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报价资料包括：</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（1）报价单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（2）偏离表</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（3）法定代表人证明书及其授权委托书</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（4）厂家资质证件（包括但不限于营业执照、医疗器械生产许可证等）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（5）各级经销商资质证件（包括但不限于营业执照、医疗器械经营许可证、备案等）</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（6）产品医疗器械注册证</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（7）供应商提供承诺函，该承诺函包括但不限于以下内容:承诺中标后须在中标公告发布之日起五个工作日内提供设备制造厂商开具并盖章的合法有效的针对本项目的授权函盖鲜章原件、厂家售后服务承诺函原件</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（8）供应商售后服务承诺函</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（9）产品配置清单</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（10）产品彩页</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auto"/>
        <w:ind w:lef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（11）试剂耗材询价情况一览表（额外再发一份该表的word文档形式的到邮箱）</w:t>
      </w:r>
    </w:p>
    <w:p>
      <w:pPr>
        <w:jc w:val="center"/>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color w:val="auto"/>
          <w:sz w:val="44"/>
          <w:szCs w:val="44"/>
          <w:highlight w:val="none"/>
          <w:lang w:val="en-US" w:eastAsia="zh-CN"/>
        </w:rPr>
      </w:pPr>
    </w:p>
    <w:p>
      <w:pPr>
        <w:pStyle w:val="4"/>
        <w:rPr>
          <w:rFonts w:hint="eastAsia"/>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p>
    <w:p>
      <w:pPr>
        <w:jc w:val="both"/>
        <w:rPr>
          <w:rFonts w:hint="eastAsia"/>
          <w:color w:val="auto"/>
          <w:sz w:val="44"/>
          <w:szCs w:val="44"/>
          <w:highlight w:val="none"/>
          <w:lang w:val="en-US" w:eastAsia="zh-CN"/>
        </w:rPr>
      </w:pPr>
    </w:p>
    <w:p>
      <w:pPr>
        <w:jc w:val="center"/>
        <w:rPr>
          <w:rFonts w:hint="eastAsia"/>
          <w:color w:val="auto"/>
          <w:sz w:val="44"/>
          <w:szCs w:val="44"/>
          <w:highlight w:val="none"/>
          <w:lang w:val="en-US" w:eastAsia="zh-CN"/>
        </w:rPr>
      </w:pPr>
      <w:r>
        <w:rPr>
          <w:rFonts w:hint="eastAsia"/>
          <w:color w:val="auto"/>
          <w:sz w:val="44"/>
          <w:szCs w:val="44"/>
          <w:highlight w:val="none"/>
          <w:lang w:val="en-US" w:eastAsia="zh-CN"/>
        </w:rPr>
        <w:t>报价单</w:t>
      </w:r>
    </w:p>
    <w:p>
      <w:pPr>
        <w:rPr>
          <w:rFonts w:hint="eastAsia"/>
          <w:color w:val="auto"/>
          <w:highlight w:val="none"/>
          <w:lang w:val="en-US" w:eastAsia="zh-CN"/>
        </w:rPr>
      </w:pPr>
    </w:p>
    <w:p>
      <w:pPr>
        <w:rPr>
          <w:rFonts w:hint="eastAsia"/>
          <w:color w:val="auto"/>
          <w:sz w:val="28"/>
          <w:szCs w:val="28"/>
          <w:highlight w:val="none"/>
          <w:lang w:val="en-US" w:eastAsia="zh-CN"/>
        </w:rPr>
      </w:pPr>
      <w:r>
        <w:rPr>
          <w:rFonts w:hint="eastAsia"/>
          <w:color w:val="auto"/>
          <w:sz w:val="28"/>
          <w:szCs w:val="28"/>
          <w:highlight w:val="none"/>
          <w:lang w:val="en-US" w:eastAsia="zh-CN"/>
        </w:rPr>
        <w:t>致中山市小榄人民医院：</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设备名称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设备型号</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厂家/品牌</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产地</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质保期</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数量/单位</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单价（元）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总价（元）</w:t>
            </w:r>
          </w:p>
        </w:tc>
        <w:tc>
          <w:tcPr>
            <w:tcW w:w="5888" w:type="dxa"/>
          </w:tcPr>
          <w:p>
            <w:pPr>
              <w:rPr>
                <w:rFonts w:hint="default"/>
                <w:color w:val="auto"/>
                <w:sz w:val="28"/>
                <w:szCs w:val="28"/>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4" w:type="dxa"/>
          </w:tcPr>
          <w:p>
            <w:pPr>
              <w:jc w:val="left"/>
              <w:rPr>
                <w:rFonts w:hint="default"/>
                <w:color w:val="auto"/>
                <w:sz w:val="28"/>
                <w:szCs w:val="28"/>
                <w:highlight w:val="none"/>
                <w:vertAlign w:val="baseline"/>
                <w:lang w:val="en-US" w:eastAsia="zh-CN"/>
              </w:rPr>
            </w:pPr>
            <w:r>
              <w:rPr>
                <w:rFonts w:hint="eastAsia"/>
                <w:color w:val="auto"/>
                <w:sz w:val="28"/>
                <w:szCs w:val="28"/>
                <w:highlight w:val="none"/>
                <w:vertAlign w:val="baseline"/>
                <w:lang w:val="en-US" w:eastAsia="zh-CN"/>
              </w:rPr>
              <w:t>耗材报价（如有）</w:t>
            </w:r>
          </w:p>
        </w:tc>
        <w:tc>
          <w:tcPr>
            <w:tcW w:w="5888" w:type="dxa"/>
          </w:tcPr>
          <w:p>
            <w:pPr>
              <w:rPr>
                <w:rFonts w:hint="default"/>
                <w:color w:val="auto"/>
                <w:sz w:val="28"/>
                <w:szCs w:val="28"/>
                <w:highlight w:val="none"/>
                <w:vertAlign w:val="baseline"/>
                <w:lang w:val="en-US" w:eastAsia="zh-CN"/>
              </w:rPr>
            </w:pPr>
          </w:p>
        </w:tc>
      </w:tr>
    </w:tbl>
    <w:p>
      <w:pPr>
        <w:rPr>
          <w:rFonts w:hint="default"/>
          <w:color w:val="auto"/>
          <w:highlight w:val="none"/>
          <w:lang w:val="en-US" w:eastAsia="zh-CN"/>
        </w:rPr>
      </w:pPr>
    </w:p>
    <w:p>
      <w:pPr>
        <w:jc w:val="center"/>
        <w:rPr>
          <w:rFonts w:hint="eastAsia"/>
          <w:color w:val="auto"/>
          <w:sz w:val="28"/>
          <w:szCs w:val="28"/>
          <w:highlight w:val="none"/>
          <w:lang w:val="en-US" w:eastAsia="zh-CN"/>
        </w:rPr>
      </w:pPr>
      <w:r>
        <w:rPr>
          <w:rFonts w:hint="eastAsia"/>
          <w:color w:val="auto"/>
          <w:sz w:val="28"/>
          <w:szCs w:val="28"/>
          <w:highlight w:val="none"/>
          <w:lang w:val="en-US" w:eastAsia="zh-CN"/>
        </w:rPr>
        <w:t xml:space="preserve">  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ind w:firstLine="3080" w:firstLineChars="1100"/>
        <w:jc w:val="both"/>
        <w:rPr>
          <w:rFonts w:hint="eastAsia"/>
          <w:color w:val="auto"/>
          <w:sz w:val="28"/>
          <w:szCs w:val="28"/>
          <w:highlight w:val="none"/>
          <w:lang w:val="en-US" w:eastAsia="zh-CN"/>
        </w:rPr>
      </w:pPr>
    </w:p>
    <w:p>
      <w:pPr>
        <w:jc w:val="center"/>
        <w:rPr>
          <w:rFonts w:hint="eastAsia"/>
          <w:b/>
          <w:bCs/>
          <w:color w:val="auto"/>
          <w:sz w:val="30"/>
          <w:szCs w:val="30"/>
          <w:highlight w:val="none"/>
          <w:lang w:val="en-US" w:eastAsia="zh-CN"/>
        </w:rPr>
      </w:pPr>
      <w:r>
        <w:rPr>
          <w:rFonts w:hint="eastAsia"/>
          <w:b/>
          <w:bCs/>
          <w:color w:val="auto"/>
          <w:sz w:val="30"/>
          <w:szCs w:val="30"/>
          <w:highlight w:val="none"/>
          <w:lang w:val="en-US" w:eastAsia="zh-CN"/>
        </w:rPr>
        <w:t>广东省药品电子交易平台耗材信息表（如有）</w:t>
      </w:r>
    </w:p>
    <w:p>
      <w:pPr>
        <w:jc w:val="both"/>
        <w:rPr>
          <w:rFonts w:hint="eastAsia"/>
          <w:color w:val="auto"/>
          <w:sz w:val="28"/>
          <w:szCs w:val="28"/>
          <w:highlight w:val="none"/>
          <w:lang w:val="en-US" w:eastAsia="zh-CN"/>
        </w:rPr>
      </w:pPr>
      <w:r>
        <w:rPr>
          <w:rFonts w:hint="eastAsia"/>
          <w:color w:val="auto"/>
          <w:sz w:val="28"/>
          <w:szCs w:val="28"/>
          <w:highlight w:val="none"/>
          <w:lang w:val="en-US" w:eastAsia="zh-CN"/>
        </w:rPr>
        <w:t>请按广东省药品电子交易平台填写以下信息：</w:t>
      </w:r>
    </w:p>
    <w:tbl>
      <w:tblPr>
        <w:tblStyle w:val="12"/>
        <w:tblW w:w="55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62"/>
        <w:gridCol w:w="983"/>
        <w:gridCol w:w="1084"/>
        <w:gridCol w:w="652"/>
        <w:gridCol w:w="898"/>
        <w:gridCol w:w="583"/>
        <w:gridCol w:w="567"/>
        <w:gridCol w:w="1359"/>
        <w:gridCol w:w="1165"/>
        <w:gridCol w:w="822"/>
        <w:gridCol w:w="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47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0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2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19"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cyan"/>
                <w:u w:val="none"/>
                <w:lang w:val="en-US" w:eastAsia="zh-CN" w:bidi="ar"/>
              </w:rPr>
              <w:t>省平台限价（元</w:t>
            </w:r>
            <w:r>
              <w:rPr>
                <w:rFonts w:hint="eastAsia" w:ascii="宋体" w:hAnsi="宋体" w:eastAsia="宋体" w:cs="宋体"/>
                <w:i w:val="0"/>
                <w:iCs w:val="0"/>
                <w:color w:val="000000"/>
                <w:kern w:val="0"/>
                <w:sz w:val="20"/>
                <w:szCs w:val="20"/>
                <w:u w:val="none"/>
                <w:lang w:val="en-US" w:eastAsia="zh-CN" w:bidi="ar"/>
              </w:rPr>
              <w:t>）</w:t>
            </w:r>
          </w:p>
        </w:tc>
        <w:tc>
          <w:tcPr>
            <w:tcW w:w="43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报价（元）</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3"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7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4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47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10"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0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2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19"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3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9.00</w:t>
            </w:r>
          </w:p>
        </w:tc>
        <w:tc>
          <w:tcPr>
            <w:tcW w:w="332"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2" w:hRule="atLeast"/>
          <w:jc w:val="center"/>
        </w:trPr>
        <w:tc>
          <w:tcPr>
            <w:tcW w:w="352"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2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76"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4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7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10"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2"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19"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3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2" w:type="pct"/>
            <w:shd w:val="clear" w:color="auto" w:fill="auto"/>
            <w:noWrap/>
            <w:vAlign w:val="center"/>
          </w:tcPr>
          <w:p>
            <w:pPr>
              <w:rPr>
                <w:rFonts w:hint="eastAsia" w:ascii="宋体" w:hAnsi="宋体" w:eastAsia="宋体" w:cs="宋体"/>
                <w:i w:val="0"/>
                <w:iCs w:val="0"/>
                <w:color w:val="000000"/>
                <w:sz w:val="18"/>
                <w:szCs w:val="18"/>
                <w:u w:val="none"/>
              </w:rPr>
            </w:pPr>
          </w:p>
        </w:tc>
      </w:tr>
    </w:tbl>
    <w:p>
      <w:pPr>
        <w:jc w:val="center"/>
        <w:rPr>
          <w:rFonts w:hint="eastAsia"/>
          <w:color w:val="auto"/>
          <w:sz w:val="28"/>
          <w:szCs w:val="28"/>
          <w:highlight w:val="none"/>
          <w:lang w:val="en-US" w:eastAsia="zh-CN"/>
        </w:rPr>
      </w:pPr>
      <w:r>
        <w:rPr>
          <w:rFonts w:hint="eastAsia"/>
          <w:color w:val="auto"/>
          <w:sz w:val="28"/>
          <w:szCs w:val="28"/>
          <w:highlight w:val="none"/>
          <w:lang w:val="en-US" w:eastAsia="zh-CN"/>
        </w:rPr>
        <w:t>报价公司（盖章）：</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报价联系人：</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联系方式：</w:t>
      </w:r>
    </w:p>
    <w:p>
      <w:pPr>
        <w:ind w:firstLine="3080" w:firstLineChars="1100"/>
        <w:jc w:val="both"/>
        <w:rPr>
          <w:rFonts w:hint="eastAsia"/>
          <w:color w:val="auto"/>
          <w:sz w:val="28"/>
          <w:szCs w:val="28"/>
          <w:highlight w:val="none"/>
          <w:lang w:val="en-US" w:eastAsia="zh-CN"/>
        </w:rPr>
      </w:pPr>
      <w:r>
        <w:rPr>
          <w:rFonts w:hint="eastAsia"/>
          <w:color w:val="auto"/>
          <w:sz w:val="28"/>
          <w:szCs w:val="28"/>
          <w:highlight w:val="none"/>
          <w:lang w:val="en-US" w:eastAsia="zh-CN"/>
        </w:rPr>
        <w:t xml:space="preserve">报价时间：  </w:t>
      </w: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jc w:val="both"/>
        <w:rPr>
          <w:rFonts w:hint="default"/>
          <w:color w:val="auto"/>
          <w:sz w:val="28"/>
          <w:szCs w:val="28"/>
          <w:highlight w:val="none"/>
          <w:lang w:val="en-US" w:eastAsia="zh-CN"/>
        </w:rPr>
      </w:pPr>
    </w:p>
    <w:p>
      <w:pPr>
        <w:pStyle w:val="2"/>
        <w:rPr>
          <w:rFonts w:hint="default"/>
          <w:color w:val="auto"/>
          <w:sz w:val="28"/>
          <w:szCs w:val="28"/>
          <w:highlight w:val="none"/>
          <w:lang w:val="en-US" w:eastAsia="zh-CN"/>
        </w:rPr>
      </w:pPr>
    </w:p>
    <w:p>
      <w:pPr>
        <w:pStyle w:val="3"/>
        <w:rPr>
          <w:rFonts w:hint="default"/>
          <w:color w:val="auto"/>
          <w:sz w:val="28"/>
          <w:szCs w:val="28"/>
          <w:highlight w:val="none"/>
          <w:lang w:val="en-US" w:eastAsia="zh-CN"/>
        </w:rPr>
      </w:pPr>
    </w:p>
    <w:p>
      <w:pPr>
        <w:rPr>
          <w:rFonts w:hint="default"/>
          <w:lang w:val="en-US" w:eastAsia="zh-CN"/>
        </w:rPr>
      </w:pPr>
    </w:p>
    <w:p>
      <w:pPr>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参数偏离情况报</w:t>
      </w:r>
    </w:p>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填写要求：</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请按用户需求的要求逐条响应，正负偏离参数请备注说明。</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其中带</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的参数是必须完全响应的参数。</w:t>
      </w:r>
    </w:p>
    <w:p>
      <w:pPr>
        <w:numPr>
          <w:ilvl w:val="0"/>
          <w:numId w:val="1"/>
        </w:num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所投产品的参数满足率≥90％方视为满足需求的合格产品。</w:t>
      </w:r>
    </w:p>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技术要求：（请按用户需求里的技术要求及配置要求逐条响应）</w:t>
      </w:r>
    </w:p>
    <w:tbl>
      <w:tblPr>
        <w:tblStyle w:val="13"/>
        <w:tblW w:w="8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4900"/>
        <w:gridCol w:w="1250"/>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490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技术参数项目</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完全响应或正/负偏离</w:t>
            </w: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900" w:type="dxa"/>
            <w:vAlign w:val="top"/>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仪器结构：全自动开放式一体机，自动完成真菌检测项目的加样、孵育、洗板、读数等试验过程。</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eastAsia="zh-CN"/>
              </w:rPr>
              <w:t>检测项目</w:t>
            </w:r>
            <w:r>
              <w:rPr>
                <w:rFonts w:hint="eastAsia" w:ascii="宋体" w:hAnsi="宋体" w:eastAsia="宋体" w:cs="宋体"/>
                <w:color w:val="auto"/>
                <w:sz w:val="21"/>
                <w:szCs w:val="21"/>
                <w:highlight w:val="none"/>
              </w:rPr>
              <w:t>:包括真菌（l,3）-β-D葡聚糖检测（G 试验）、曲霉半乳甘露聚糖检测（GM试验）、新型隐球菌荚膜多糖检测（GXM试验）、念珠菌甘露聚糖检测（Mn试验）、曲霉抗体IgG检测、念珠菌抗体IgG检测等</w:t>
            </w:r>
            <w:r>
              <w:rPr>
                <w:rFonts w:hint="eastAsia" w:ascii="宋体" w:hAnsi="宋体" w:eastAsia="宋体" w:cs="宋体"/>
                <w:color w:val="auto"/>
                <w:sz w:val="21"/>
                <w:szCs w:val="21"/>
                <w:highlight w:val="none"/>
                <w:lang w:eastAsia="zh-CN"/>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加样系统：</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w:t>
            </w:r>
          </w:p>
        </w:tc>
        <w:tc>
          <w:tcPr>
            <w:tcW w:w="4900" w:type="dxa"/>
            <w:vAlign w:val="top"/>
          </w:tcPr>
          <w:p>
            <w:pPr>
              <w:spacing w:line="24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highlight w:val="none"/>
                <w:lang w:val="en-US" w:eastAsia="zh-CN"/>
              </w:rPr>
              <w:t>2个加样通道，加样通道可独立编程，可进行单次或连续分液；使用一次性加样针；标本位≥90个(同时容纳的标本数，非连续装载累计的标本数量)。</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样本位和试剂位：均采用轨道横置式设计，样本轨道和试剂轨道可灵活设置，实验完成可把载架从工作台面取出，更换方便。</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rPr>
              <w:t>工作模式：</w:t>
            </w:r>
            <w:r>
              <w:rPr>
                <w:rFonts w:hint="eastAsia" w:ascii="宋体" w:hAnsi="宋体" w:eastAsia="宋体" w:cs="宋体"/>
                <w:color w:val="auto"/>
                <w:sz w:val="21"/>
                <w:szCs w:val="21"/>
                <w:highlight w:val="none"/>
                <w:lang w:eastAsia="zh-CN"/>
              </w:rPr>
              <w:t>可</w:t>
            </w:r>
            <w:r>
              <w:rPr>
                <w:rFonts w:hint="eastAsia" w:ascii="宋体" w:hAnsi="宋体" w:eastAsia="宋体" w:cs="宋体"/>
                <w:color w:val="auto"/>
                <w:sz w:val="21"/>
                <w:szCs w:val="21"/>
                <w:highlight w:val="none"/>
              </w:rPr>
              <w:t>连续进板、</w:t>
            </w:r>
            <w:r>
              <w:rPr>
                <w:rFonts w:hint="eastAsia" w:ascii="宋体" w:hAnsi="宋体" w:eastAsia="宋体" w:cs="宋体"/>
                <w:color w:val="auto"/>
                <w:sz w:val="21"/>
                <w:szCs w:val="21"/>
                <w:highlight w:val="none"/>
                <w:lang w:eastAsia="zh-CN"/>
              </w:rPr>
              <w:t>拼板。</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台面区域设置：拥有样本区、试剂仓区、试剂瓶区、读数区、洗板区、孵育区等。</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w:t>
            </w:r>
          </w:p>
        </w:tc>
        <w:tc>
          <w:tcPr>
            <w:tcW w:w="4900"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微板转运方式：机械手转板，抓手可90°旋转，真正实现X/Y/Z/R方向四维运行。</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加样针：双通道加样, 加样通道XYZ方向均可运行。一次性TIPS装脱针具有实时监测报警功能，可监测装针、脱针状态；一次性可存放4盒吸头≥360支吸头。</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加样准确度：100ul   偏差≤2%。</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加样精密度：10ul  CV≤5%；50ul  CV≤2%；100ul  CV≤1%。</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加样通道性能：气动置换加样原理，无液体稀释、无尾液、无系统液污染，加样通道具有防滴漏控制功能。</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液体水平监测：具备液面监测、凝块监测和空管监测功能。</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900"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振荡孵育模块：</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个孵育模块能够单独温控；温度控制范围：室温~50℃，且有独立振荡功能。</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900" w:type="dxa"/>
          </w:tcPr>
          <w:p>
            <w:pPr>
              <w:numPr>
                <w:ilvl w:val="0"/>
                <w:numId w:val="0"/>
              </w:numPr>
              <w:spacing w:line="240" w:lineRule="auto"/>
              <w:jc w:val="both"/>
              <w:rPr>
                <w:rFonts w:hint="eastAsia"/>
                <w:color w:val="auto"/>
                <w:highlight w:val="none"/>
              </w:rPr>
            </w:pPr>
            <w:r>
              <w:rPr>
                <w:rFonts w:hint="eastAsia" w:ascii="宋体" w:hAnsi="宋体" w:eastAsia="宋体" w:cs="宋体"/>
                <w:color w:val="auto"/>
                <w:sz w:val="21"/>
                <w:szCs w:val="21"/>
                <w:highlight w:val="none"/>
                <w:lang w:val="en-US" w:eastAsia="zh-CN"/>
              </w:rPr>
              <w:t>洗板机：具备2个洗板位16通道式独立洗板机，清洗次数0-9可调，洗液量50-1000ul/孔以50ul为单位可调，洗涤方式可选一点洗、两点洗、四点洗，清洗残留液量≤2ul/孔。</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1"/>
                <w:szCs w:val="21"/>
                <w:highlight w:val="none"/>
                <w:lang w:val="en-US" w:eastAsia="zh-CN"/>
              </w:rPr>
              <w:t>洗液通道：4个</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洗板头类型：16通道32针式,每个通道分别包含1个注液针和1个吸液针。</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酶标仪：内置1台酶标仪，标准滤光片配置为：405nm、450nm、492nm 和620/630nm，拥有温度控制，动力学读数及双波长检测功能</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4900" w:type="dxa"/>
            <w:vAlign w:val="top"/>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报警处理：可选择重试、忽略、终止运行，可选择处理模式不影响整体实验运行。</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应急处理：硬件及软件均可应急暂定试验，增大应急灵活性。洗板头可90度翻转，便于意外堵孔后的清理，节约时间，保证试验结果的及时汇报。</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环境条件：工作温度：18-25℃，相对湿度30-60%；环境存储温度：18-30℃，相对湿度15-70%</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pacing w:val="0"/>
                <w:kern w:val="2"/>
                <w:sz w:val="21"/>
                <w:szCs w:val="21"/>
                <w:highlight w:val="none"/>
                <w:lang w:val="en-US" w:eastAsia="zh-CN" w:bidi="ar-SA"/>
              </w:rPr>
              <w:t>★软件功能：专用配套正版软件与操作系统，中文报告及数据处理系统，</w:t>
            </w:r>
            <w:r>
              <w:rPr>
                <w:rFonts w:hint="eastAsia" w:ascii="宋体" w:hAnsi="宋体" w:eastAsia="宋体" w:cs="宋体"/>
                <w:color w:val="auto"/>
                <w:sz w:val="21"/>
                <w:szCs w:val="21"/>
                <w:highlight w:val="none"/>
                <w:lang w:val="en-US" w:eastAsia="zh-CN"/>
              </w:rPr>
              <w:t>通过操作系统对加样、孵育、洗板、读数、微板转移等各模块进行控制，若某一模块出现故障，其他模块可继续工作，可实现拼板试验</w:t>
            </w:r>
            <w:r>
              <w:rPr>
                <w:rFonts w:hint="eastAsia" w:ascii="宋体" w:hAnsi="宋体" w:eastAsia="宋体" w:cs="宋体"/>
                <w:bCs/>
                <w:color w:val="auto"/>
                <w:spacing w:val="0"/>
                <w:kern w:val="2"/>
                <w:sz w:val="21"/>
                <w:szCs w:val="21"/>
                <w:highlight w:val="none"/>
                <w:lang w:val="en-US" w:eastAsia="zh-CN" w:bidi="ar-SA"/>
              </w:rPr>
              <w:t>，系统可与医院LIS系统对接，具有数据导出功能，软件终身维护升级，所需费用包含在响应报价中。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color w:val="auto"/>
                <w:highlight w:val="none"/>
                <w:lang w:val="en-US" w:eastAsia="zh-CN"/>
              </w:rPr>
            </w:pPr>
            <w:r>
              <w:rPr>
                <w:rFonts w:hint="eastAsia"/>
                <w:color w:val="auto"/>
                <w:highlight w:val="none"/>
                <w:lang w:val="en-US" w:eastAsia="zh-CN"/>
              </w:rPr>
              <w:t>13</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有配套有证的</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w:t>
            </w:r>
            <w:r>
              <w:rPr>
                <w:rFonts w:hint="eastAsia" w:ascii="宋体" w:hAnsi="宋体" w:eastAsia="宋体" w:cs="宋体"/>
                <w:color w:val="auto"/>
                <w:sz w:val="21"/>
                <w:szCs w:val="21"/>
                <w:highlight w:val="none"/>
                <w:lang w:val="en-US" w:eastAsia="zh-CN"/>
              </w:rPr>
              <w:t>不同浓度</w:t>
            </w:r>
            <w:r>
              <w:rPr>
                <w:rFonts w:hint="eastAsia" w:ascii="宋体" w:hAnsi="宋体" w:eastAsia="宋体" w:cs="宋体"/>
                <w:color w:val="auto"/>
                <w:sz w:val="21"/>
                <w:szCs w:val="21"/>
                <w:highlight w:val="none"/>
              </w:rPr>
              <w:t>质控物。</w:t>
            </w:r>
            <w:r>
              <w:rPr>
                <w:rFonts w:hint="eastAsia" w:ascii="宋体" w:hAnsi="宋体" w:eastAsia="宋体" w:cs="宋体"/>
                <w:color w:val="auto"/>
                <w:sz w:val="21"/>
                <w:szCs w:val="21"/>
                <w:highlight w:val="none"/>
                <w:lang w:val="en-US" w:eastAsia="zh-CN"/>
              </w:rPr>
              <w:t>可覆盖全部报告项目进行质控，满足三级医院等级评审和ISO15189医学实验室认可对质量管理的相关要求。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color w:val="auto"/>
                <w:highlight w:val="none"/>
                <w:lang w:val="en-US" w:eastAsia="zh-CN"/>
              </w:rPr>
            </w:pPr>
            <w:r>
              <w:rPr>
                <w:rFonts w:hint="eastAsia"/>
                <w:color w:val="auto"/>
                <w:highlight w:val="none"/>
                <w:lang w:val="en-US" w:eastAsia="zh-CN"/>
              </w:rPr>
              <w:t>14</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厂家配套的校准物</w:t>
            </w:r>
            <w:r>
              <w:rPr>
                <w:rFonts w:hint="eastAsia" w:ascii="宋体" w:hAnsi="宋体" w:eastAsia="宋体" w:cs="宋体"/>
                <w:color w:val="auto"/>
                <w:sz w:val="21"/>
                <w:szCs w:val="21"/>
                <w:highlight w:val="none"/>
              </w:rPr>
              <w:t>，每年按</w:t>
            </w:r>
            <w:r>
              <w:rPr>
                <w:rFonts w:hint="eastAsia" w:ascii="宋体" w:hAnsi="宋体" w:cs="宋体"/>
                <w:color w:val="auto"/>
                <w:sz w:val="21"/>
                <w:szCs w:val="21"/>
                <w:highlight w:val="none"/>
                <w:lang w:val="en-US" w:eastAsia="zh-CN"/>
              </w:rPr>
              <w:t>实验室管理要求</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全自动微生物快速检测系统进行校准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满足三级医院等级评审和ISO15189医学实验室认可对</w:t>
            </w:r>
            <w:r>
              <w:rPr>
                <w:rFonts w:hint="eastAsia" w:ascii="宋体" w:hAnsi="宋体" w:eastAsia="宋体" w:cs="宋体"/>
                <w:color w:val="auto"/>
                <w:sz w:val="21"/>
                <w:szCs w:val="21"/>
                <w:highlight w:val="none"/>
                <w:lang w:eastAsia="zh-CN"/>
              </w:rPr>
              <w:t>质量</w:t>
            </w:r>
            <w:r>
              <w:rPr>
                <w:rFonts w:hint="eastAsia" w:ascii="宋体" w:hAnsi="宋体" w:eastAsia="宋体" w:cs="宋体"/>
                <w:color w:val="auto"/>
                <w:sz w:val="21"/>
                <w:szCs w:val="21"/>
                <w:highlight w:val="none"/>
              </w:rPr>
              <w:t>管理的相关要求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若因仪器性能不佳导致无法满足实验室质量要求时，应适当增加校准次数，保证仪器的正常使用</w:t>
            </w:r>
            <w:r>
              <w:rPr>
                <w:rFonts w:hint="eastAsia" w:ascii="宋体" w:hAnsi="宋体" w:eastAsia="宋体" w:cs="宋体"/>
                <w:color w:val="auto"/>
                <w:sz w:val="21"/>
                <w:szCs w:val="21"/>
                <w:highlight w:val="none"/>
                <w:lang w:eastAsia="zh-CN"/>
              </w:rPr>
              <w:t>，</w:t>
            </w:r>
            <w:r>
              <w:rPr>
                <w:rFonts w:hint="eastAsia" w:ascii="宋体" w:hAnsi="宋体" w:eastAsia="宋体" w:cs="宋体"/>
                <w:bCs/>
                <w:color w:val="auto"/>
                <w:spacing w:val="0"/>
                <w:kern w:val="2"/>
                <w:sz w:val="21"/>
                <w:szCs w:val="21"/>
                <w:highlight w:val="none"/>
                <w:lang w:val="en-US" w:eastAsia="zh-CN" w:bidi="ar-SA"/>
              </w:rPr>
              <w:t>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★性能验证：按实验室管理要求完成仪器启用前的性能验证</w:t>
            </w:r>
            <w:r>
              <w:rPr>
                <w:rFonts w:hint="eastAsia" w:ascii="宋体" w:hAnsi="宋体" w:cs="宋体"/>
                <w:color w:val="auto"/>
                <w:szCs w:val="21"/>
                <w:highlight w:val="none"/>
                <w:lang w:eastAsia="zh-CN"/>
              </w:rPr>
              <w:t>，</w:t>
            </w:r>
            <w:r>
              <w:rPr>
                <w:rFonts w:hint="eastAsia" w:ascii="宋体" w:hAnsi="宋体" w:eastAsia="宋体" w:cs="宋体"/>
                <w:bCs/>
                <w:color w:val="auto"/>
                <w:spacing w:val="0"/>
                <w:kern w:val="2"/>
                <w:sz w:val="21"/>
                <w:szCs w:val="21"/>
                <w:highlight w:val="none"/>
                <w:lang w:val="en-US" w:eastAsia="zh-CN" w:bidi="ar-SA"/>
              </w:rPr>
              <w:t>所需费用包含在响应报价中。</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bCs w:val="0"/>
                <w:color w:val="auto"/>
                <w:spacing w:val="0"/>
                <w:kern w:val="2"/>
                <w:sz w:val="21"/>
                <w:szCs w:val="21"/>
                <w:highlight w:val="none"/>
                <w:lang w:val="en-US" w:eastAsia="zh-CN" w:bidi="ar-SA"/>
              </w:rPr>
              <w:t>★试剂和耗材支持：</w:t>
            </w:r>
            <w:r>
              <w:rPr>
                <w:rFonts w:hint="eastAsia" w:ascii="宋体" w:hAnsi="宋体" w:eastAsia="宋体" w:cs="宋体"/>
                <w:color w:val="auto"/>
                <w:sz w:val="21"/>
                <w:szCs w:val="21"/>
                <w:highlight w:val="none"/>
                <w:lang w:val="en-US" w:eastAsia="zh-CN"/>
              </w:rPr>
              <w:t>全自动微生物快速检测系统开展的检测项目</w:t>
            </w:r>
            <w:r>
              <w:rPr>
                <w:rFonts w:hint="eastAsia" w:ascii="宋体" w:hAnsi="宋体" w:eastAsia="宋体" w:cs="宋体"/>
                <w:bCs w:val="0"/>
                <w:color w:val="auto"/>
                <w:spacing w:val="0"/>
                <w:kern w:val="2"/>
                <w:sz w:val="21"/>
                <w:szCs w:val="21"/>
                <w:highlight w:val="none"/>
                <w:lang w:val="en-US" w:eastAsia="zh-CN" w:bidi="ar-SA"/>
              </w:rPr>
              <w:t>，须在《中山市非营利性医疗机构医疗服务价格》现行版本中有明确的物价收费编码，</w:t>
            </w:r>
            <w:r>
              <w:rPr>
                <w:rFonts w:hint="eastAsia" w:ascii="宋体" w:hAnsi="宋体" w:cs="宋体"/>
                <w:bCs w:val="0"/>
                <w:color w:val="auto"/>
                <w:spacing w:val="0"/>
                <w:kern w:val="2"/>
                <w:sz w:val="21"/>
                <w:szCs w:val="21"/>
                <w:highlight w:val="none"/>
                <w:lang w:val="en-US" w:eastAsia="zh-CN" w:bidi="ar-SA"/>
              </w:rPr>
              <w:t>包括但不限于以下项目：真菌D-葡聚糖检测，250501040，164元/项，响应</w:t>
            </w:r>
            <w:r>
              <w:rPr>
                <w:rFonts w:hint="eastAsia" w:ascii="宋体" w:hAnsi="宋体" w:eastAsia="宋体" w:cs="宋体"/>
                <w:bCs w:val="0"/>
                <w:color w:val="auto"/>
                <w:spacing w:val="0"/>
                <w:kern w:val="2"/>
                <w:sz w:val="21"/>
                <w:szCs w:val="21"/>
                <w:highlight w:val="none"/>
                <w:lang w:val="en-US" w:eastAsia="zh-CN" w:bidi="ar-SA"/>
              </w:rPr>
              <w:t>供应商须完整提供仪器设备所需要购买的试剂、消耗性耗材（包括但不限于专用采样管、质控品、定标液、标准品、校准品、清洗液、缓冲液、吸嘴、反应杯或反应板等）、易耗品（包括但不限于加样针、光源、检测池、管路等）等清单，清单内容包括但不限于种类、规格型号、价格等（见《试剂耗材询价情况一览表》），并依据试剂、消耗性耗材的使用量和价格计算出</w:t>
            </w:r>
            <w:r>
              <w:rPr>
                <w:rFonts w:hint="eastAsia" w:ascii="宋体" w:hAnsi="宋体" w:cs="宋体"/>
                <w:bCs w:val="0"/>
                <w:color w:val="auto"/>
                <w:spacing w:val="0"/>
                <w:kern w:val="2"/>
                <w:sz w:val="21"/>
                <w:szCs w:val="21"/>
                <w:highlight w:val="none"/>
                <w:lang w:val="en-US" w:eastAsia="zh-CN" w:bidi="ar-SA"/>
              </w:rPr>
              <w:t>每个项目的</w:t>
            </w:r>
            <w:r>
              <w:rPr>
                <w:rFonts w:hint="eastAsia" w:ascii="宋体" w:hAnsi="宋体" w:eastAsia="宋体" w:cs="宋体"/>
                <w:bCs w:val="0"/>
                <w:color w:val="auto"/>
                <w:spacing w:val="0"/>
                <w:kern w:val="2"/>
                <w:sz w:val="21"/>
                <w:szCs w:val="21"/>
                <w:highlight w:val="none"/>
                <w:lang w:val="en-US" w:eastAsia="zh-CN" w:bidi="ar-SA"/>
              </w:rPr>
              <w:t>每测试单价。响应供应商须对报价真实性和所提供试剂耗材清单完整性负责，</w:t>
            </w:r>
            <w:r>
              <w:rPr>
                <w:rFonts w:hint="default" w:ascii="宋体" w:hAnsi="宋体" w:eastAsia="宋体" w:cs="宋体"/>
                <w:bCs w:val="0"/>
                <w:color w:val="auto"/>
                <w:spacing w:val="0"/>
                <w:kern w:val="2"/>
                <w:sz w:val="21"/>
                <w:szCs w:val="21"/>
                <w:highlight w:val="none"/>
                <w:lang w:val="en-US" w:eastAsia="zh-CN" w:bidi="ar-SA"/>
              </w:rPr>
              <w:t>不同规格的试剂盒单人份报价必须一致</w:t>
            </w:r>
            <w:r>
              <w:rPr>
                <w:rFonts w:hint="eastAsia" w:ascii="宋体" w:hAnsi="宋体" w:eastAsia="宋体" w:cs="宋体"/>
                <w:bCs w:val="0"/>
                <w:color w:val="auto"/>
                <w:spacing w:val="0"/>
                <w:kern w:val="2"/>
                <w:sz w:val="21"/>
                <w:szCs w:val="21"/>
                <w:highlight w:val="none"/>
                <w:lang w:val="en-US" w:eastAsia="zh-CN" w:bidi="ar-SA"/>
              </w:rPr>
              <w:t>。</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全自动微生物快速检测系统开展的检测项目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《中山市非营利性医疗机构医疗服务价格》现行版本中收费标准。</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4900" w:type="dxa"/>
            <w:vAlign w:val="top"/>
          </w:tcPr>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color w:val="auto"/>
                <w:highlight w:val="none"/>
              </w:rPr>
              <w:t>★</w:t>
            </w:r>
            <w:r>
              <w:rPr>
                <w:rFonts w:hint="eastAsia" w:ascii="宋体" w:hAnsi="宋体" w:eastAsia="宋体" w:cs="宋体"/>
                <w:color w:val="auto"/>
                <w:kern w:val="2"/>
                <w:sz w:val="21"/>
                <w:szCs w:val="21"/>
                <w:highlight w:val="none"/>
                <w:lang w:val="en-US" w:eastAsia="zh-CN" w:bidi="ar-SA"/>
              </w:rPr>
              <w:t>基于本设备开展的项目所需的试剂耗材须在广东省第三方药品电子交易平台上且不高于平台限价。</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spacing w:line="240" w:lineRule="auto"/>
              <w:jc w:val="both"/>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4900" w:type="dxa"/>
            <w:vAlign w:val="top"/>
          </w:tcPr>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其他要求：</w:t>
            </w:r>
          </w:p>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★（1）提供标准R232数据接口，</w:t>
            </w:r>
            <w:r>
              <w:rPr>
                <w:rFonts w:hint="eastAsia" w:ascii="宋体" w:hAnsi="宋体" w:eastAsia="宋体" w:cs="宋体"/>
                <w:b w:val="0"/>
                <w:bCs w:val="0"/>
                <w:color w:val="auto"/>
                <w:kern w:val="2"/>
                <w:sz w:val="21"/>
                <w:szCs w:val="21"/>
                <w:highlight w:val="none"/>
                <w:lang w:val="en-US" w:eastAsia="zh-CN" w:bidi="ar-SA"/>
              </w:rPr>
              <w:t>仪器配置样品条形识别装置，</w:t>
            </w:r>
            <w:r>
              <w:rPr>
                <w:rFonts w:hint="eastAsia" w:ascii="宋体" w:hAnsi="宋体" w:eastAsia="宋体" w:cs="宋体"/>
                <w:color w:val="auto"/>
                <w:kern w:val="2"/>
                <w:sz w:val="21"/>
                <w:szCs w:val="21"/>
                <w:highlight w:val="none"/>
                <w:lang w:val="en-US" w:eastAsia="zh-CN" w:bidi="ar-SA"/>
              </w:rPr>
              <w:t>配置匹配该设备使用的最新版本分析软件，为独立的中间体软件，接口软件可与实验室信息管理系统LIS 系统实现双向通信，提供工作站，按实验室要求与医院现有LIS 系统连接，</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。若因仪器接入而需对医院现有LIS系统进行改造或升级，</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keepNext w:val="0"/>
              <w:keepLines w:val="0"/>
              <w:pageBreakBefore w:val="0"/>
              <w:widowControl/>
              <w:tabs>
                <w:tab w:val="left" w:pos="993"/>
              </w:tabs>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★（2）电源：提供不间断适配电源 ，AC 220V（波动≤10%），</w:t>
            </w:r>
            <w:r>
              <w:rPr>
                <w:rFonts w:hint="eastAsia" w:ascii="宋体" w:hAnsi="宋体" w:cs="宋体"/>
                <w:color w:val="auto"/>
                <w:szCs w:val="21"/>
                <w:highlight w:val="none"/>
                <w:lang w:val="en-US" w:eastAsia="zh-CN"/>
              </w:rPr>
              <w:t>所需</w:t>
            </w:r>
            <w:r>
              <w:rPr>
                <w:rFonts w:hint="eastAsia" w:ascii="宋体" w:hAnsi="宋体" w:cs="宋体"/>
                <w:color w:val="auto"/>
                <w:szCs w:val="21"/>
                <w:highlight w:val="none"/>
                <w:lang w:eastAsia="zh-CN"/>
              </w:rPr>
              <w:t>费用包含在响应报价中</w:t>
            </w:r>
            <w:r>
              <w:rPr>
                <w:rFonts w:hint="eastAsia" w:ascii="宋体" w:hAnsi="宋体" w:eastAsia="宋体" w:cs="宋体"/>
                <w:color w:val="auto"/>
                <w:kern w:val="2"/>
                <w:sz w:val="21"/>
                <w:szCs w:val="21"/>
                <w:highlight w:val="none"/>
                <w:lang w:val="en-US" w:eastAsia="zh-CN" w:bidi="ar-SA"/>
              </w:rPr>
              <w:t>。</w:t>
            </w:r>
          </w:p>
          <w:p>
            <w:pPr>
              <w:pStyle w:val="16"/>
              <w:widowControl/>
              <w:numPr>
                <w:ilvl w:val="0"/>
                <w:numId w:val="0"/>
              </w:numPr>
              <w:tabs>
                <w:tab w:val="left" w:pos="993"/>
              </w:tabs>
              <w:autoSpaceDE/>
              <w:autoSpaceDN/>
              <w:adjustRightInd/>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（3）其它参数至少满足仪器操作说明书要求。</w:t>
            </w: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58" w:type="dxa"/>
          </w:tcPr>
          <w:p>
            <w:pPr>
              <w:numPr>
                <w:ilvl w:val="0"/>
                <w:numId w:val="0"/>
              </w:numPr>
              <w:jc w:val="both"/>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4900" w:type="dxa"/>
          </w:tcPr>
          <w:p>
            <w:pPr>
              <w:numPr>
                <w:ilvl w:val="0"/>
                <w:numId w:val="0"/>
              </w:numPr>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配置要求：</w:t>
            </w:r>
          </w:p>
          <w:tbl>
            <w:tblPr>
              <w:tblStyle w:val="12"/>
              <w:tblW w:w="0" w:type="auto"/>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1"/>
              <w:gridCol w:w="1348"/>
              <w:gridCol w:w="2143"/>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348" w:type="dxa"/>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43" w:type="dxa"/>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要求</w:t>
                  </w:r>
                </w:p>
              </w:tc>
              <w:tc>
                <w:tcPr>
                  <w:tcW w:w="601" w:type="dxa"/>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1348" w:type="dxa"/>
                  <w:vAlign w:val="center"/>
                </w:tcPr>
                <w:p>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全自动</w:t>
                  </w:r>
                  <w:r>
                    <w:rPr>
                      <w:rFonts w:hint="eastAsia" w:ascii="宋体" w:hAnsi="宋体" w:eastAsia="宋体" w:cs="宋体"/>
                      <w:color w:val="auto"/>
                      <w:sz w:val="21"/>
                      <w:szCs w:val="21"/>
                      <w:highlight w:val="none"/>
                    </w:rPr>
                    <w:t>微生物快速检测系统</w:t>
                  </w:r>
                  <w:r>
                    <w:rPr>
                      <w:rFonts w:hint="eastAsia" w:ascii="宋体" w:hAnsi="宋体" w:eastAsia="宋体" w:cs="宋体"/>
                      <w:b w:val="0"/>
                      <w:bCs w:val="0"/>
                      <w:color w:val="auto"/>
                      <w:sz w:val="21"/>
                      <w:szCs w:val="21"/>
                      <w:highlight w:val="none"/>
                      <w:lang w:eastAsia="zh-CN"/>
                    </w:rPr>
                    <w:t>主机</w:t>
                  </w:r>
                </w:p>
              </w:tc>
              <w:tc>
                <w:tcPr>
                  <w:tcW w:w="2143"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软件系统</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符合上述技术参数要求</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1348"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工作站</w:t>
                  </w:r>
                </w:p>
              </w:tc>
              <w:tc>
                <w:tcPr>
                  <w:tcW w:w="2143"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color w:val="auto"/>
                      <w:highlight w:val="none"/>
                      <w:lang w:val="en-US" w:eastAsia="zh-CN"/>
                    </w:rPr>
                    <w:t>提供与该仪器匹配使用的工作站（含显示器、鼠标、键盘等）：CPU：≥i5-10500；内存：≥16G；硬盘≥512G固态硬盘+1TB硬盘；Windows 10操作系统，显示器：≥24英寸</w:t>
                  </w:r>
                </w:p>
              </w:tc>
              <w:tc>
                <w:tcPr>
                  <w:tcW w:w="601" w:type="dxa"/>
                  <w:vAlign w:val="center"/>
                </w:tcPr>
                <w:p>
                  <w:pPr>
                    <w:spacing w:line="24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4</w:t>
                  </w:r>
                </w:p>
              </w:tc>
              <w:tc>
                <w:tcPr>
                  <w:tcW w:w="1348" w:type="dxa"/>
                  <w:vAlign w:val="center"/>
                </w:tcPr>
                <w:p>
                  <w:pPr>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不间断适配电源</w:t>
                  </w:r>
                </w:p>
              </w:tc>
              <w:tc>
                <w:tcPr>
                  <w:tcW w:w="2143" w:type="dxa"/>
                  <w:vAlign w:val="center"/>
                </w:tcPr>
                <w:p>
                  <w:pPr>
                    <w:spacing w:line="240" w:lineRule="auto"/>
                    <w:jc w:val="center"/>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val="0"/>
                      <w:bCs w:val="0"/>
                      <w:color w:val="auto"/>
                      <w:kern w:val="0"/>
                      <w:sz w:val="21"/>
                      <w:szCs w:val="21"/>
                      <w:highlight w:val="none"/>
                      <w:lang w:eastAsia="zh-CN"/>
                    </w:rPr>
                    <w:t>参数如上，符合仪器安装</w:t>
                  </w:r>
                  <w:r>
                    <w:rPr>
                      <w:rFonts w:hint="eastAsia" w:ascii="宋体" w:hAnsi="宋体" w:eastAsia="宋体" w:cs="宋体"/>
                      <w:b w:val="0"/>
                      <w:bCs w:val="0"/>
                      <w:color w:val="auto"/>
                      <w:kern w:val="0"/>
                      <w:sz w:val="21"/>
                      <w:szCs w:val="21"/>
                      <w:highlight w:val="none"/>
                      <w:lang w:val="en-US" w:eastAsia="zh-CN"/>
                    </w:rPr>
                    <w:t>使用</w:t>
                  </w:r>
                  <w:r>
                    <w:rPr>
                      <w:rFonts w:hint="eastAsia" w:ascii="宋体" w:hAnsi="宋体" w:eastAsia="宋体" w:cs="宋体"/>
                      <w:b w:val="0"/>
                      <w:bCs w:val="0"/>
                      <w:color w:val="auto"/>
                      <w:kern w:val="0"/>
                      <w:sz w:val="21"/>
                      <w:szCs w:val="21"/>
                      <w:highlight w:val="none"/>
                      <w:lang w:eastAsia="zh-CN"/>
                    </w:rPr>
                    <w:t>需求</w:t>
                  </w:r>
                </w:p>
              </w:tc>
              <w:tc>
                <w:tcPr>
                  <w:tcW w:w="601" w:type="dxa"/>
                  <w:vAlign w:val="center"/>
                </w:tcPr>
                <w:p>
                  <w:pPr>
                    <w:spacing w:line="240" w:lineRule="auto"/>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p>
              </w:tc>
              <w:tc>
                <w:tcPr>
                  <w:tcW w:w="1348"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文件</w:t>
                  </w:r>
                </w:p>
              </w:tc>
              <w:tc>
                <w:tcPr>
                  <w:tcW w:w="2143"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提供纸质版</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电子版仪器标</w:t>
                  </w:r>
                  <w:r>
                    <w:rPr>
                      <w:rFonts w:hint="eastAsia" w:ascii="宋体" w:hAnsi="宋体" w:eastAsia="宋体" w:cs="宋体"/>
                      <w:color w:val="auto"/>
                      <w:sz w:val="21"/>
                      <w:szCs w:val="21"/>
                      <w:highlight w:val="none"/>
                      <w:lang w:eastAsia="zh-CN"/>
                    </w:rPr>
                    <w:t>准</w:t>
                  </w:r>
                  <w:r>
                    <w:rPr>
                      <w:rFonts w:hint="eastAsia" w:ascii="宋体" w:hAnsi="宋体" w:eastAsia="宋体" w:cs="宋体"/>
                      <w:color w:val="auto"/>
                      <w:sz w:val="21"/>
                      <w:szCs w:val="21"/>
                      <w:highlight w:val="none"/>
                    </w:rPr>
                    <w:t>操作程序文件（SOP）</w:t>
                  </w:r>
                  <w:r>
                    <w:rPr>
                      <w:rFonts w:hint="eastAsia" w:ascii="宋体" w:hAnsi="宋体" w:eastAsia="宋体" w:cs="宋体"/>
                      <w:color w:val="auto"/>
                      <w:sz w:val="21"/>
                      <w:szCs w:val="21"/>
                      <w:highlight w:val="none"/>
                      <w:lang w:eastAsia="zh-CN"/>
                    </w:rPr>
                    <w:t>、操作卡等</w:t>
                  </w:r>
                </w:p>
              </w:tc>
              <w:tc>
                <w:tcPr>
                  <w:tcW w:w="60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581" w:type="dxa"/>
                  <w:vAlign w:val="center"/>
                </w:tcPr>
                <w:p>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6</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适配电源线</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符合仪器安装需求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eastAsia="zh-CN"/>
                    </w:rPr>
                    <w:t>若干</w:t>
                  </w:r>
                  <w:r>
                    <w:rPr>
                      <w:rFonts w:hint="eastAsia" w:ascii="宋体" w:hAnsi="宋体" w:eastAsia="宋体" w:cs="宋体"/>
                      <w:b w:val="0"/>
                      <w:bCs w:val="0"/>
                      <w:color w:val="auto"/>
                      <w:kern w:val="0"/>
                      <w:sz w:val="21"/>
                      <w:szCs w:val="21"/>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81" w:type="dxa"/>
                  <w:vAlign w:val="center"/>
                </w:tcPr>
                <w:p>
                  <w:pPr>
                    <w:spacing w:line="24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1348" w:type="dxa"/>
                  <w:vAlign w:val="center"/>
                </w:tcPr>
                <w:p>
                  <w:pPr>
                    <w:spacing w:line="24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0"/>
                      <w:sz w:val="21"/>
                      <w:szCs w:val="21"/>
                      <w:highlight w:val="none"/>
                      <w:lang w:eastAsia="zh-CN"/>
                    </w:rPr>
                    <w:t>使用说明书</w:t>
                  </w:r>
                </w:p>
              </w:tc>
              <w:tc>
                <w:tcPr>
                  <w:tcW w:w="2143"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eastAsia="zh-CN"/>
                    </w:rPr>
                    <w:t>符合仪器使用需求</w:t>
                  </w:r>
                </w:p>
              </w:tc>
              <w:tc>
                <w:tcPr>
                  <w:tcW w:w="601" w:type="dxa"/>
                  <w:vAlign w:val="center"/>
                </w:tcPr>
                <w:p>
                  <w:pP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1册</w:t>
                  </w:r>
                </w:p>
              </w:tc>
            </w:tr>
          </w:tbl>
          <w:p>
            <w:pPr>
              <w:pStyle w:val="11"/>
              <w:rPr>
                <w:rFonts w:hint="eastAsia" w:ascii="宋体" w:hAnsi="宋体" w:eastAsia="宋体" w:cs="宋体"/>
                <w:color w:val="auto"/>
                <w:highlight w:val="none"/>
                <w:lang w:val="en-US" w:eastAsia="zh-CN"/>
              </w:rPr>
            </w:pPr>
          </w:p>
        </w:tc>
        <w:tc>
          <w:tcPr>
            <w:tcW w:w="1250"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c>
          <w:tcPr>
            <w:tcW w:w="1731" w:type="dxa"/>
          </w:tcPr>
          <w:p>
            <w:pPr>
              <w:numPr>
                <w:ilvl w:val="0"/>
                <w:numId w:val="0"/>
              </w:numPr>
              <w:jc w:val="both"/>
              <w:rPr>
                <w:rFonts w:hint="eastAsia" w:ascii="宋体" w:hAnsi="宋体" w:eastAsia="宋体" w:cs="宋体"/>
                <w:color w:val="auto"/>
                <w:sz w:val="24"/>
                <w:szCs w:val="24"/>
                <w:highlight w:val="none"/>
                <w:vertAlign w:val="baseline"/>
                <w:lang w:val="en-US" w:eastAsia="zh-CN"/>
              </w:rPr>
            </w:pPr>
          </w:p>
        </w:tc>
      </w:tr>
    </w:tbl>
    <w:p>
      <w:pPr>
        <w:numPr>
          <w:ilvl w:val="0"/>
          <w:numId w:val="2"/>
        </w:numPr>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商务要求：（请按用户需求里的技术要求及配置要求逐条响应）</w:t>
      </w:r>
    </w:p>
    <w:tbl>
      <w:tblPr>
        <w:tblStyle w:val="13"/>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8"/>
        <w:gridCol w:w="4337"/>
        <w:gridCol w:w="1355"/>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商务参数项目</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完全响应或正/负偏离</w:t>
            </w: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交货地点：采购人指定地点。</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交货期：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应当在</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发出之日起30日内按</w:t>
            </w: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确定的事项与采购人签订合同，签订合同后</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日内完成设备的安装调试。</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须保证</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后所提供的设备为原装、全新合格的产品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产品交付时成交供应商应提供产品真实有效的生产日期，且生产日期距交付时间的时间差不超过</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eastAsia="zh-CN"/>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负责派技术人员到现场进行安装调试，直至验收合格，安装调试所需费用应包含在投标总报价内；同时提供培训服务，必须保证需求科室操作人员融会贯通，培训所需费用全部包含在总报价内。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验收方式：按《小榄镇</w:t>
            </w:r>
            <w:r>
              <w:rPr>
                <w:rFonts w:hint="eastAsia" w:ascii="宋体" w:hAnsi="宋体" w:eastAsia="宋体" w:cs="宋体"/>
                <w:color w:val="auto"/>
                <w:sz w:val="21"/>
                <w:szCs w:val="21"/>
                <w:highlight w:val="none"/>
                <w:lang w:eastAsia="zh-CN"/>
              </w:rPr>
              <w:t>公立</w:t>
            </w:r>
            <w:r>
              <w:rPr>
                <w:rFonts w:hint="eastAsia" w:ascii="宋体" w:hAnsi="宋体" w:eastAsia="宋体" w:cs="宋体"/>
                <w:color w:val="auto"/>
                <w:sz w:val="21"/>
                <w:szCs w:val="21"/>
                <w:highlight w:val="none"/>
              </w:rPr>
              <w:t>医院</w:t>
            </w:r>
            <w:r>
              <w:rPr>
                <w:rFonts w:hint="eastAsia" w:ascii="宋体" w:hAnsi="宋体" w:eastAsia="宋体" w:cs="宋体"/>
                <w:color w:val="auto"/>
                <w:sz w:val="21"/>
                <w:szCs w:val="21"/>
                <w:highlight w:val="none"/>
                <w:lang w:eastAsia="zh-CN"/>
              </w:rPr>
              <w:t>政府</w:t>
            </w:r>
            <w:r>
              <w:rPr>
                <w:rFonts w:hint="eastAsia" w:ascii="宋体" w:hAnsi="宋体" w:eastAsia="宋体" w:cs="宋体"/>
                <w:color w:val="auto"/>
                <w:sz w:val="21"/>
                <w:szCs w:val="21"/>
                <w:highlight w:val="none"/>
              </w:rPr>
              <w:t>采购和验收</w:t>
            </w:r>
            <w:r>
              <w:rPr>
                <w:rFonts w:hint="eastAsia" w:ascii="宋体" w:hAnsi="宋体" w:eastAsia="宋体" w:cs="宋体"/>
                <w:color w:val="auto"/>
                <w:sz w:val="21"/>
                <w:szCs w:val="21"/>
                <w:highlight w:val="none"/>
                <w:lang w:eastAsia="zh-CN"/>
              </w:rPr>
              <w:t>办法</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提供《承诺函》（格式自拟）</w:t>
            </w:r>
            <w:r>
              <w:rPr>
                <w:rFonts w:hint="eastAsia" w:ascii="宋体" w:hAnsi="宋体" w:eastAsia="宋体" w:cs="宋体"/>
                <w:color w:val="auto"/>
                <w:sz w:val="21"/>
                <w:szCs w:val="21"/>
                <w:highlight w:val="none"/>
              </w:rPr>
              <w:t>，该承诺函包括但不限于以下内容:</w:t>
            </w:r>
          </w:p>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后须在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公告发布之日起五个工作日内提供设备制造厂商开具并盖章的合法有效的授权函原件（盖鲜章）、售后服务承诺函原件（盖鲜章）。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产品交付时，成交供应商须</w:t>
            </w:r>
            <w:r>
              <w:rPr>
                <w:rFonts w:hint="eastAsia" w:ascii="宋体" w:hAnsi="宋体" w:eastAsia="宋体" w:cs="宋体"/>
                <w:color w:val="auto"/>
                <w:sz w:val="21"/>
                <w:szCs w:val="21"/>
                <w:highlight w:val="none"/>
              </w:rPr>
              <w:t>完成仪器</w:t>
            </w:r>
            <w:r>
              <w:rPr>
                <w:rFonts w:hint="eastAsia" w:ascii="宋体" w:hAnsi="宋体" w:eastAsia="宋体" w:cs="宋体"/>
                <w:color w:val="auto"/>
                <w:sz w:val="21"/>
                <w:szCs w:val="21"/>
                <w:highlight w:val="none"/>
                <w:lang w:val="en-US" w:eastAsia="zh-CN"/>
              </w:rPr>
              <w:t>装机调试和仪器</w:t>
            </w:r>
            <w:r>
              <w:rPr>
                <w:rFonts w:hint="eastAsia" w:ascii="宋体" w:hAnsi="宋体" w:eastAsia="宋体" w:cs="宋体"/>
                <w:color w:val="auto"/>
                <w:sz w:val="21"/>
                <w:szCs w:val="21"/>
                <w:highlight w:val="none"/>
              </w:rPr>
              <w:t>启用前的性能验证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仪器性能符合</w:t>
            </w:r>
            <w:r>
              <w:rPr>
                <w:rFonts w:hint="eastAsia" w:ascii="宋体" w:hAnsi="宋体" w:eastAsia="宋体" w:cs="宋体"/>
                <w:color w:val="auto"/>
                <w:sz w:val="21"/>
                <w:szCs w:val="21"/>
                <w:highlight w:val="none"/>
              </w:rPr>
              <w:t>相关行业标准和实验室管理要求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并出具仪器安装报告</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如因供应商原因出现明显漏项、缺项等</w:t>
            </w:r>
            <w:bookmarkStart w:id="0" w:name="_GoBack"/>
            <w:bookmarkEnd w:id="0"/>
            <w:r>
              <w:rPr>
                <w:rFonts w:hint="eastAsia" w:ascii="宋体" w:hAnsi="宋体" w:eastAsia="宋体" w:cs="宋体"/>
                <w:color w:val="auto"/>
                <w:sz w:val="21"/>
                <w:szCs w:val="21"/>
                <w:highlight w:val="none"/>
              </w:rPr>
              <w:t>直接或间接过失造成采购人损失的，采购人保留追究相应责任的权利。</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必须在中国境内有售后服务机构，并附有售后服务能力说明。</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须提供设备原厂质保（设备原厂质量保修范围和保修期）</w:t>
            </w:r>
            <w:r>
              <w:rPr>
                <w:rFonts w:hint="eastAsia" w:ascii="宋体" w:hAnsi="宋体" w:eastAsia="宋体" w:cs="宋体"/>
                <w:color w:val="auto"/>
                <w:sz w:val="21"/>
                <w:szCs w:val="21"/>
                <w:highlight w:val="yellow"/>
              </w:rPr>
              <w:t>至少为</w:t>
            </w:r>
            <w:r>
              <w:rPr>
                <w:rFonts w:hint="eastAsia" w:ascii="宋体" w:hAnsi="宋体" w:eastAsia="宋体" w:cs="宋体"/>
                <w:color w:val="auto"/>
                <w:sz w:val="21"/>
                <w:szCs w:val="21"/>
                <w:highlight w:val="yellow"/>
                <w:u w:val="single"/>
                <w:lang w:val="en-US" w:eastAsia="zh-CN"/>
              </w:rPr>
              <w:t>5</w:t>
            </w:r>
            <w:r>
              <w:rPr>
                <w:rFonts w:hint="eastAsia" w:ascii="宋体" w:hAnsi="宋体" w:eastAsia="宋体" w:cs="宋体"/>
                <w:color w:val="auto"/>
                <w:sz w:val="21"/>
                <w:szCs w:val="21"/>
                <w:highlight w:val="yellow"/>
              </w:rPr>
              <w:t>年。</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在售后期内，</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在接到用户的维修通知，响应时间为半小时内，工程师到达现场时间为4小时内，排除故障时限为到达现场后8小时内。</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433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如果产品故障在检修12小时后仍无法排除，</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应在24小时内提供不低于故障产品规格型号档次的备用产品供采购人使用，直至故障产品修复。</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4337" w:type="dxa"/>
          </w:tcPr>
          <w:p>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★本合同的每笔款项以人民币转账方式支付，合同设备到采购人指定地点交付并完成安装，验收合格后，</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单位凭：</w:t>
            </w:r>
          </w:p>
          <w:p>
            <w:pPr>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w:t>
            </w:r>
          </w:p>
          <w:p>
            <w:pPr>
              <w:spacing w:line="24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（2）验收调试合格报告（加盖采购人公章）；</w:t>
            </w:r>
          </w:p>
          <w:p>
            <w:pPr>
              <w:numPr>
                <w:ilvl w:val="0"/>
                <w:numId w:val="0"/>
              </w:numPr>
              <w:spacing w:line="240" w:lineRule="auto"/>
              <w:ind w:firstLine="210" w:firstLineChars="10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开具的正式发票（加盖发票专用章）。</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1338"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4337" w:type="dxa"/>
          </w:tcPr>
          <w:p>
            <w:pPr>
              <w:spacing w:line="240" w:lineRule="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具体付款方式：本合同分三期支付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第一期：</w:t>
            </w:r>
            <w:r>
              <w:rPr>
                <w:rFonts w:hint="eastAsia" w:ascii="宋体" w:hAnsi="宋体" w:eastAsia="宋体" w:cs="宋体"/>
                <w:color w:val="auto"/>
                <w:sz w:val="21"/>
                <w:szCs w:val="21"/>
                <w:highlight w:val="none"/>
              </w:rPr>
              <w:t>合同签订后，</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提供合同总金额20%的款项预收款收据，</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支付该笔预付款；</w:t>
            </w:r>
            <w:r>
              <w:rPr>
                <w:rFonts w:hint="eastAsia" w:ascii="宋体" w:hAnsi="宋体" w:eastAsia="宋体" w:cs="宋体"/>
                <w:color w:val="auto"/>
                <w:sz w:val="21"/>
                <w:szCs w:val="21"/>
                <w:highlight w:val="none"/>
                <w:lang w:val="en-US" w:eastAsia="zh-CN"/>
              </w:rPr>
              <w:t>第二期：</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按合同协议时间提供设备，并经协议规定的验收机构书面确认验收合格后，开具全额发票，采购人确认发票无误后一个月内支付合同总金额的75%；</w:t>
            </w:r>
            <w:r>
              <w:rPr>
                <w:rFonts w:hint="eastAsia" w:ascii="宋体" w:hAnsi="宋体" w:eastAsia="宋体" w:cs="宋体"/>
                <w:color w:val="auto"/>
                <w:sz w:val="21"/>
                <w:szCs w:val="21"/>
                <w:highlight w:val="none"/>
                <w:lang w:val="en-US" w:eastAsia="zh-CN"/>
              </w:rPr>
              <w:t>第三期：</w:t>
            </w:r>
            <w:r>
              <w:rPr>
                <w:rFonts w:hint="eastAsia" w:ascii="宋体" w:hAnsi="宋体" w:eastAsia="宋体" w:cs="宋体"/>
                <w:color w:val="auto"/>
                <w:sz w:val="21"/>
                <w:szCs w:val="21"/>
                <w:highlight w:val="none"/>
              </w:rPr>
              <w:t>合同总金额的5%在</w:t>
            </w:r>
            <w:r>
              <w:rPr>
                <w:rFonts w:hint="eastAsia" w:ascii="宋体" w:hAnsi="宋体" w:eastAsia="宋体" w:cs="宋体"/>
                <w:color w:val="auto"/>
                <w:sz w:val="21"/>
                <w:szCs w:val="21"/>
                <w:highlight w:val="none"/>
                <w:lang w:val="en-US" w:eastAsia="zh-CN"/>
              </w:rPr>
              <w:t>书面确认验收合格之日起5年</w:t>
            </w:r>
            <w:r>
              <w:rPr>
                <w:rFonts w:hint="eastAsia" w:ascii="宋体" w:hAnsi="宋体" w:eastAsia="宋体" w:cs="宋体"/>
                <w:color w:val="auto"/>
                <w:sz w:val="21"/>
                <w:szCs w:val="21"/>
                <w:highlight w:val="none"/>
              </w:rPr>
              <w:t>后一次性</w:t>
            </w:r>
            <w:r>
              <w:rPr>
                <w:rFonts w:hint="eastAsia" w:ascii="宋体" w:hAnsi="宋体" w:eastAsia="宋体" w:cs="宋体"/>
                <w:color w:val="auto"/>
                <w:sz w:val="21"/>
                <w:szCs w:val="21"/>
                <w:highlight w:val="none"/>
                <w:lang w:val="en-US" w:eastAsia="zh-CN"/>
              </w:rPr>
              <w:t>无息支付</w:t>
            </w:r>
            <w:r>
              <w:rPr>
                <w:rFonts w:hint="eastAsia" w:ascii="宋体" w:hAnsi="宋体" w:eastAsia="宋体" w:cs="宋体"/>
                <w:color w:val="auto"/>
                <w:sz w:val="21"/>
                <w:szCs w:val="21"/>
                <w:highlight w:val="none"/>
              </w:rPr>
              <w:t>。</w:t>
            </w:r>
          </w:p>
        </w:tc>
        <w:tc>
          <w:tcPr>
            <w:tcW w:w="1355"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c>
          <w:tcPr>
            <w:tcW w:w="1587" w:type="dxa"/>
          </w:tcPr>
          <w:p>
            <w:pPr>
              <w:numPr>
                <w:ilvl w:val="0"/>
                <w:numId w:val="0"/>
              </w:numPr>
              <w:spacing w:line="240" w:lineRule="auto"/>
              <w:jc w:val="both"/>
              <w:rPr>
                <w:rFonts w:hint="eastAsia" w:ascii="宋体" w:hAnsi="宋体" w:eastAsia="宋体" w:cs="宋体"/>
                <w:color w:val="auto"/>
                <w:sz w:val="21"/>
                <w:szCs w:val="21"/>
                <w:highlight w:val="none"/>
                <w:vertAlign w:val="baseline"/>
                <w:lang w:val="en-US" w:eastAsia="zh-CN"/>
              </w:rPr>
            </w:pPr>
          </w:p>
        </w:tc>
      </w:tr>
    </w:tbl>
    <w:p>
      <w:pPr>
        <w:jc w:val="both"/>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center"/>
        <w:rPr>
          <w:rFonts w:hint="eastAsia" w:ascii="宋体" w:hAnsi="宋体"/>
          <w:b/>
          <w:color w:val="auto"/>
          <w:kern w:val="28"/>
          <w:sz w:val="44"/>
          <w:szCs w:val="36"/>
          <w:highlight w:val="none"/>
        </w:rPr>
      </w:pPr>
    </w:p>
    <w:p>
      <w:pPr>
        <w:jc w:val="both"/>
        <w:rPr>
          <w:rFonts w:hint="eastAsia" w:ascii="宋体" w:hAnsi="宋体"/>
          <w:b/>
          <w:color w:val="auto"/>
          <w:kern w:val="28"/>
          <w:sz w:val="44"/>
          <w:szCs w:val="36"/>
          <w:highlight w:val="none"/>
        </w:rPr>
        <w:sectPr>
          <w:footerReference r:id="rId3" w:type="default"/>
          <w:pgSz w:w="11906" w:h="16838"/>
          <w:pgMar w:top="1440" w:right="1800" w:bottom="1440" w:left="1800" w:header="851" w:footer="425" w:gutter="0"/>
          <w:cols w:space="425" w:num="1"/>
          <w:docGrid w:type="lines" w:linePitch="312" w:charSpace="0"/>
        </w:sectPr>
      </w:pPr>
    </w:p>
    <w:p>
      <w:pPr>
        <w:keepNext w:val="0"/>
        <w:keepLines w:val="0"/>
        <w:widowControl/>
        <w:suppressLineNumbers w:val="0"/>
        <w:jc w:val="center"/>
        <w:textAlignment w:val="center"/>
        <w:rPr>
          <w:rFonts w:hint="eastAsia" w:ascii="宋体" w:hAnsi="宋体" w:cs="宋体"/>
          <w:i w:val="0"/>
          <w:iCs w:val="0"/>
          <w:color w:val="000000"/>
          <w:kern w:val="0"/>
          <w:sz w:val="21"/>
          <w:szCs w:val="21"/>
          <w:highlight w:val="none"/>
          <w:u w:val="none"/>
          <w:lang w:val="en-US" w:eastAsia="zh-CN" w:bidi="ar"/>
        </w:rPr>
      </w:pPr>
    </w:p>
    <w:p>
      <w:pPr>
        <w:rPr>
          <w:rFonts w:hint="eastAsia"/>
          <w:sz w:val="24"/>
          <w:szCs w:val="24"/>
          <w:highlight w:val="none"/>
          <w:lang w:eastAsia="zh-CN"/>
        </w:rPr>
      </w:pPr>
      <w:r>
        <w:rPr>
          <w:rFonts w:hint="eastAsia"/>
          <w:sz w:val="24"/>
          <w:szCs w:val="24"/>
          <w:highlight w:val="none"/>
          <w:lang w:eastAsia="zh-CN"/>
        </w:rPr>
        <w:t>《</w:t>
      </w:r>
      <w:r>
        <w:rPr>
          <w:rFonts w:hint="eastAsia"/>
          <w:sz w:val="24"/>
          <w:szCs w:val="24"/>
          <w:highlight w:val="none"/>
        </w:rPr>
        <w:t>试剂耗材询价情况一览表</w:t>
      </w:r>
      <w:r>
        <w:rPr>
          <w:rFonts w:hint="eastAsia"/>
          <w:sz w:val="24"/>
          <w:szCs w:val="24"/>
          <w:highlight w:val="none"/>
          <w:lang w:eastAsia="zh-CN"/>
        </w:rPr>
        <w:t>》</w:t>
      </w:r>
    </w:p>
    <w:tbl>
      <w:tblPr>
        <w:tblStyle w:val="12"/>
        <w:tblpPr w:leftFromText="180" w:rightFromText="180" w:vertAnchor="page" w:horzAnchor="page" w:tblpX="845" w:tblpY="2601"/>
        <w:tblOverlap w:val="never"/>
        <w:tblW w:w="14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1063"/>
        <w:gridCol w:w="1171"/>
        <w:gridCol w:w="1196"/>
        <w:gridCol w:w="1424"/>
        <w:gridCol w:w="1507"/>
        <w:gridCol w:w="1348"/>
        <w:gridCol w:w="1692"/>
        <w:gridCol w:w="1155"/>
        <w:gridCol w:w="1155"/>
        <w:gridCol w:w="1155"/>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46" w:hRule="atLeast"/>
        </w:trPr>
        <w:tc>
          <w:tcPr>
            <w:tcW w:w="797" w:type="dxa"/>
            <w:shd w:val="clear" w:color="auto" w:fill="auto"/>
            <w:noWrap/>
            <w:vAlign w:val="center"/>
          </w:tcPr>
          <w:p>
            <w:pPr>
              <w:bidi w:val="0"/>
              <w:rPr>
                <w:rFonts w:hint="eastAsia"/>
                <w:highlight w:val="none"/>
                <w:lang w:val="en-US" w:eastAsia="zh-CN"/>
              </w:rPr>
            </w:pPr>
          </w:p>
          <w:p>
            <w:pPr>
              <w:bidi w:val="0"/>
              <w:jc w:val="left"/>
              <w:rPr>
                <w:rFonts w:hint="default"/>
                <w:highlight w:val="none"/>
                <w:lang w:val="en-US" w:eastAsia="zh-CN"/>
              </w:rPr>
            </w:pPr>
            <w:r>
              <w:rPr>
                <w:rFonts w:hint="eastAsia"/>
                <w:highlight w:val="none"/>
                <w:lang w:val="en-US" w:eastAsia="zh-CN"/>
              </w:rPr>
              <w:t>序号</w:t>
            </w:r>
          </w:p>
        </w:tc>
        <w:tc>
          <w:tcPr>
            <w:tcW w:w="10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kern w:val="0"/>
                <w:sz w:val="21"/>
                <w:szCs w:val="21"/>
                <w:highlight w:val="none"/>
                <w:u w:val="none"/>
                <w:lang w:val="en-US" w:eastAsia="zh-CN" w:bidi="ar"/>
              </w:rPr>
              <w:t>项目名称</w:t>
            </w: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收费编码以及收费标准</w:t>
            </w:r>
          </w:p>
        </w:tc>
        <w:tc>
          <w:tcPr>
            <w:tcW w:w="1196"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产品名称</w:t>
            </w:r>
          </w:p>
        </w:tc>
        <w:tc>
          <w:tcPr>
            <w:tcW w:w="1424"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规格型号</w:t>
            </w: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产品注册证</w:t>
            </w:r>
          </w:p>
        </w:tc>
        <w:tc>
          <w:tcPr>
            <w:tcW w:w="1348"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药交ID</w:t>
            </w:r>
          </w:p>
        </w:tc>
        <w:tc>
          <w:tcPr>
            <w:tcW w:w="1692"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产品编码</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sz w:val="21"/>
                <w:szCs w:val="21"/>
                <w:highlight w:val="cyan"/>
                <w:lang w:val="en-US" w:eastAsia="zh-CN"/>
              </w:rPr>
              <w:t>价格（报价不得省平台价格）</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sz w:val="21"/>
                <w:szCs w:val="21"/>
                <w:highlight w:val="none"/>
              </w:rPr>
              <w:t>可供多少人使用</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每人次单价（元）</w:t>
            </w:r>
          </w:p>
        </w:tc>
        <w:tc>
          <w:tcPr>
            <w:tcW w:w="1155"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合计：</w:t>
            </w:r>
          </w:p>
          <w:p>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总单价（完成一个测试每人</w:t>
            </w:r>
            <w:r>
              <w:rPr>
                <w:rFonts w:hint="eastAsia" w:ascii="宋体" w:hAnsi="宋体" w:cs="宋体"/>
                <w:i w:val="0"/>
                <w:iCs w:val="0"/>
                <w:color w:val="000000"/>
                <w:kern w:val="0"/>
                <w:sz w:val="21"/>
                <w:szCs w:val="21"/>
                <w:highlight w:val="none"/>
                <w:u w:val="none"/>
                <w:lang w:val="en-US" w:eastAsia="zh-CN" w:bidi="ar"/>
              </w:rPr>
              <w:t>次</w:t>
            </w:r>
            <w:r>
              <w:rPr>
                <w:rFonts w:hint="eastAsia" w:ascii="宋体" w:hAnsi="宋体" w:eastAsia="宋体" w:cs="宋体"/>
                <w:i w:val="0"/>
                <w:iCs w:val="0"/>
                <w:color w:val="000000"/>
                <w:kern w:val="0"/>
                <w:sz w:val="21"/>
                <w:szCs w:val="21"/>
                <w:highlight w:val="none"/>
                <w:u w:val="none"/>
                <w:lang w:val="en-US" w:eastAsia="zh-CN" w:bidi="ar"/>
              </w:rPr>
              <w:t>所需价格）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97" w:type="dxa"/>
            <w:vMerge w:val="restart"/>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w:t>
            </w:r>
          </w:p>
        </w:tc>
        <w:tc>
          <w:tcPr>
            <w:tcW w:w="1063" w:type="dxa"/>
            <w:vMerge w:val="restart"/>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糖化血红蛋白测定-色谱法</w:t>
            </w:r>
          </w:p>
        </w:tc>
        <w:tc>
          <w:tcPr>
            <w:tcW w:w="1171" w:type="dxa"/>
            <w:vMerge w:val="restart"/>
            <w:shd w:val="clear" w:color="auto" w:fill="auto"/>
            <w:noWrap/>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250302003-1</w:t>
            </w:r>
            <w:r>
              <w:rPr>
                <w:rFonts w:hint="eastAsia" w:ascii="宋体" w:hAnsi="宋体" w:cs="宋体"/>
                <w:i w:val="0"/>
                <w:iCs w:val="0"/>
                <w:color w:val="000000"/>
                <w:kern w:val="0"/>
                <w:sz w:val="24"/>
                <w:szCs w:val="24"/>
                <w:highlight w:val="none"/>
                <w:u w:val="none"/>
                <w:lang w:val="en-US" w:eastAsia="zh-CN" w:bidi="ar"/>
              </w:rPr>
              <w:t>、</w:t>
            </w:r>
          </w:p>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71元</w:t>
            </w: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糖化血红蛋白层析柱</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180元</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10人</w:t>
            </w:r>
          </w:p>
        </w:tc>
        <w:tc>
          <w:tcPr>
            <w:tcW w:w="1155"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18元</w:t>
            </w:r>
          </w:p>
        </w:tc>
        <w:tc>
          <w:tcPr>
            <w:tcW w:w="1155" w:type="dxa"/>
            <w:vMerge w:val="restar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97"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vMerge w:val="continue"/>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vMerge w:val="continue"/>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sz w:val="24"/>
                <w:szCs w:val="24"/>
                <w:highlight w:val="none"/>
                <w:u w:val="none"/>
                <w:lang w:val="en-US" w:eastAsia="zh-CN"/>
              </w:rPr>
              <w:t>糖化血红蛋白溶血剂</w:t>
            </w: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507"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xxx</w:t>
            </w:r>
          </w:p>
        </w:tc>
        <w:tc>
          <w:tcPr>
            <w:tcW w:w="1348"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kern w:val="0"/>
                <w:sz w:val="24"/>
                <w:szCs w:val="24"/>
                <w:highlight w:val="none"/>
                <w:u w:val="none"/>
                <w:lang w:val="en-US" w:eastAsia="zh-CN" w:bidi="ar"/>
              </w:rPr>
              <w:t>xxx</w:t>
            </w: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xxx</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120元</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10人</w:t>
            </w: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12元</w:t>
            </w:r>
          </w:p>
        </w:tc>
        <w:tc>
          <w:tcPr>
            <w:tcW w:w="1155" w:type="dxa"/>
            <w:vMerge w:val="continue"/>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97"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4" w:hRule="atLeast"/>
        </w:trPr>
        <w:tc>
          <w:tcPr>
            <w:tcW w:w="797" w:type="dxa"/>
            <w:shd w:val="clear" w:color="auto" w:fill="auto"/>
            <w:noWrap/>
            <w:vAlign w:val="center"/>
          </w:tcPr>
          <w:p>
            <w:pPr>
              <w:jc w:val="center"/>
              <w:rPr>
                <w:rFonts w:hint="eastAsia" w:ascii="宋体" w:hAnsi="宋体" w:cs="宋体"/>
                <w:i w:val="0"/>
                <w:iCs w:val="0"/>
                <w:color w:val="000000"/>
                <w:sz w:val="24"/>
                <w:szCs w:val="24"/>
                <w:highlight w:val="none"/>
                <w:u w:val="none"/>
                <w:lang w:val="en-US" w:eastAsia="zh-CN"/>
              </w:rPr>
            </w:pPr>
          </w:p>
        </w:tc>
        <w:tc>
          <w:tcPr>
            <w:tcW w:w="1063"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71"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196"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424" w:type="dxa"/>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p>
        </w:tc>
        <w:tc>
          <w:tcPr>
            <w:tcW w:w="1507"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48" w:type="dxa"/>
            <w:shd w:val="clear" w:color="auto" w:fill="auto"/>
            <w:noWrap/>
            <w:vAlign w:val="center"/>
          </w:tcPr>
          <w:p>
            <w:pPr>
              <w:jc w:val="center"/>
              <w:rPr>
                <w:rFonts w:hint="eastAsia" w:ascii="宋体" w:hAnsi="宋体" w:eastAsia="宋体" w:cs="宋体"/>
                <w:i w:val="0"/>
                <w:iCs w:val="0"/>
                <w:color w:val="000000"/>
                <w:sz w:val="24"/>
                <w:szCs w:val="24"/>
                <w:highlight w:val="none"/>
                <w:u w:val="none"/>
                <w:lang w:val="en-US" w:eastAsia="zh-CN"/>
              </w:rPr>
            </w:pPr>
          </w:p>
        </w:tc>
        <w:tc>
          <w:tcPr>
            <w:tcW w:w="1692"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c>
          <w:tcPr>
            <w:tcW w:w="1155" w:type="dxa"/>
            <w:shd w:val="clear" w:color="auto" w:fill="auto"/>
            <w:noWrap/>
            <w:vAlign w:val="center"/>
          </w:tcPr>
          <w:p>
            <w:pPr>
              <w:jc w:val="center"/>
              <w:rPr>
                <w:rFonts w:hint="default" w:ascii="宋体" w:hAnsi="宋体" w:eastAsia="宋体" w:cs="宋体"/>
                <w:i w:val="0"/>
                <w:iCs w:val="0"/>
                <w:color w:val="000000"/>
                <w:sz w:val="24"/>
                <w:szCs w:val="24"/>
                <w:highlight w:val="none"/>
                <w:u w:val="none"/>
                <w:lang w:val="en-US" w:eastAsia="zh-CN"/>
              </w:rPr>
            </w:pPr>
          </w:p>
        </w:tc>
      </w:tr>
    </w:tbl>
    <w:p>
      <w:pPr>
        <w:pStyle w:val="4"/>
        <w:rPr>
          <w:rFonts w:ascii="仿宋" w:hAnsi="仿宋" w:eastAsia="仿宋" w:cs="仿宋"/>
          <w:color w:val="auto"/>
          <w:sz w:val="24"/>
          <w:highlight w:val="none"/>
          <w:lang w:val="zh-CN"/>
        </w:rPr>
      </w:pPr>
      <w:r>
        <w:rPr>
          <w:rFonts w:hint="eastAsia" w:ascii="宋体" w:hAnsi="宋体"/>
          <w:color w:val="auto"/>
          <w:szCs w:val="21"/>
        </w:rPr>
        <w:t>全自动微生物快速检测系统</w:t>
      </w:r>
      <w:r>
        <w:rPr>
          <w:rFonts w:hint="eastAsia" w:ascii="宋体" w:hAnsi="宋体" w:eastAsia="宋体" w:cs="宋体"/>
          <w:color w:val="auto"/>
          <w:szCs w:val="21"/>
          <w:highlight w:val="none"/>
          <w:lang w:val="en-US" w:eastAsia="zh-CN"/>
        </w:rPr>
        <w:t>开展的检测项目，</w:t>
      </w:r>
      <w:r>
        <w:rPr>
          <w:color w:val="auto"/>
          <w:sz w:val="21"/>
          <w:highlight w:val="none"/>
        </w:rPr>
        <w:t>每人次整体成本</w:t>
      </w:r>
      <w:r>
        <w:rPr>
          <w:rFonts w:hint="eastAsia"/>
          <w:color w:val="auto"/>
          <w:sz w:val="21"/>
          <w:highlight w:val="none"/>
          <w:lang w:eastAsia="zh-CN"/>
        </w:rPr>
        <w:t>（</w:t>
      </w:r>
      <w:r>
        <w:rPr>
          <w:color w:val="auto"/>
          <w:sz w:val="21"/>
          <w:highlight w:val="none"/>
        </w:rPr>
        <w:t>含</w:t>
      </w:r>
      <w:r>
        <w:rPr>
          <w:rFonts w:hint="eastAsia"/>
          <w:color w:val="auto"/>
          <w:sz w:val="21"/>
          <w:highlight w:val="none"/>
          <w:lang w:val="en-US" w:eastAsia="zh-CN"/>
        </w:rPr>
        <w:t>试剂和</w:t>
      </w:r>
      <w:r>
        <w:rPr>
          <w:color w:val="auto"/>
          <w:sz w:val="21"/>
          <w:highlight w:val="none"/>
        </w:rPr>
        <w:t>消耗性耗材</w:t>
      </w:r>
      <w:r>
        <w:rPr>
          <w:rFonts w:hint="eastAsia"/>
          <w:color w:val="auto"/>
          <w:sz w:val="21"/>
          <w:highlight w:val="none"/>
          <w:lang w:eastAsia="zh-CN"/>
        </w:rPr>
        <w:t>）</w:t>
      </w:r>
      <w:r>
        <w:rPr>
          <w:color w:val="auto"/>
          <w:sz w:val="21"/>
          <w:highlight w:val="none"/>
        </w:rPr>
        <w:t>不得</w:t>
      </w:r>
      <w:r>
        <w:rPr>
          <w:rFonts w:hint="eastAsia"/>
          <w:color w:val="auto"/>
          <w:highlight w:val="none"/>
          <w:lang w:val="en-US" w:eastAsia="zh-CN"/>
        </w:rPr>
        <w:t>高于</w:t>
      </w:r>
      <w:r>
        <w:rPr>
          <w:rFonts w:hint="eastAsia" w:ascii="宋体" w:hAnsi="宋体" w:eastAsia="宋体" w:cs="宋体"/>
          <w:bCs w:val="0"/>
          <w:color w:val="auto"/>
          <w:spacing w:val="0"/>
          <w:kern w:val="2"/>
          <w:sz w:val="21"/>
          <w:szCs w:val="21"/>
          <w:highlight w:val="none"/>
          <w:lang w:val="en-US" w:eastAsia="zh-CN" w:bidi="ar-SA"/>
        </w:rPr>
        <w:t>《中山市非营利性医疗机构医疗服务价格》（物价编码：</w:t>
      </w:r>
      <w:r>
        <w:rPr>
          <w:rFonts w:hint="eastAsia" w:ascii="宋体" w:hAnsi="宋体" w:eastAsia="宋体" w:cs="宋体"/>
          <w:color w:val="auto"/>
          <w:sz w:val="21"/>
          <w:szCs w:val="21"/>
          <w:highlight w:val="none"/>
          <w:lang w:val="en-US" w:eastAsia="zh-CN"/>
        </w:rPr>
        <w:t>真菌D-葡聚糖检测，250501040，164元/项）最</w:t>
      </w:r>
      <w:r>
        <w:rPr>
          <w:rFonts w:hint="eastAsia" w:ascii="宋体" w:hAnsi="宋体" w:eastAsia="宋体" w:cs="宋体"/>
          <w:bCs w:val="0"/>
          <w:color w:val="auto"/>
          <w:spacing w:val="0"/>
          <w:kern w:val="2"/>
          <w:sz w:val="21"/>
          <w:szCs w:val="21"/>
          <w:highlight w:val="none"/>
          <w:lang w:val="en-US" w:eastAsia="zh-CN" w:bidi="ar-SA"/>
        </w:rPr>
        <w:t>新版本中收费标准。</w:t>
      </w:r>
    </w:p>
    <w:sectPr>
      <w:pgSz w:w="16838" w:h="11906" w:orient="landscape"/>
      <w:pgMar w:top="1800" w:right="1440" w:bottom="1800" w:left="144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pPr>
          <w:pStyle w:val="8"/>
        </w:pPr>
        <w:r>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path/>
              <v:fill on="f" focussize="0,0"/>
              <v:stroke on="f" joinstyle="miter"/>
              <v:imagedata o:title=""/>
              <o:lock v:ext="edit"/>
              <v:textbox inset="0mm,0mm,0mm,0mm" style="mso-fit-shape-to-text:t;">
                <w:txbxContent>
                  <w:p>
                    <w:pPr>
                      <w:pStyle w:val="8"/>
                      <w:jc w:val="center"/>
                    </w:pPr>
                    <w:r>
                      <w:rPr>
                        <w:lang w:val="zh-CN"/>
                      </w:rPr>
                      <w:t xml:space="preserve"> </w:t>
                    </w:r>
                  </w:p>
                </w:txbxContent>
              </v:textbox>
            </v:shape>
          </w:pict>
        </w:r>
      </w:p>
      <w:p>
        <w:pPr>
          <w:pStyle w:val="8"/>
        </w:pP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C173F"/>
    <w:multiLevelType w:val="singleLevel"/>
    <w:tmpl w:val="809C173F"/>
    <w:lvl w:ilvl="0" w:tentative="0">
      <w:start w:val="1"/>
      <w:numFmt w:val="decimal"/>
      <w:suff w:val="nothing"/>
      <w:lvlText w:val="%1、"/>
      <w:lvlJc w:val="left"/>
    </w:lvl>
  </w:abstractNum>
  <w:abstractNum w:abstractNumId="1">
    <w:nsid w:val="CAF3BB20"/>
    <w:multiLevelType w:val="singleLevel"/>
    <w:tmpl w:val="CAF3BB2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027725AF"/>
    <w:rsid w:val="00000267"/>
    <w:rsid w:val="00000AF6"/>
    <w:rsid w:val="000037D6"/>
    <w:rsid w:val="00016B72"/>
    <w:rsid w:val="00036444"/>
    <w:rsid w:val="00043BEF"/>
    <w:rsid w:val="00065257"/>
    <w:rsid w:val="000C5864"/>
    <w:rsid w:val="00136269"/>
    <w:rsid w:val="00152E6E"/>
    <w:rsid w:val="001564F2"/>
    <w:rsid w:val="00164D4A"/>
    <w:rsid w:val="00194BEB"/>
    <w:rsid w:val="001D1D4A"/>
    <w:rsid w:val="001F6B01"/>
    <w:rsid w:val="00215636"/>
    <w:rsid w:val="0022457A"/>
    <w:rsid w:val="00227ED6"/>
    <w:rsid w:val="00234D13"/>
    <w:rsid w:val="002616DE"/>
    <w:rsid w:val="00283D40"/>
    <w:rsid w:val="00293A7C"/>
    <w:rsid w:val="002B5F04"/>
    <w:rsid w:val="002E2203"/>
    <w:rsid w:val="002F4E01"/>
    <w:rsid w:val="00341440"/>
    <w:rsid w:val="00342D38"/>
    <w:rsid w:val="00345474"/>
    <w:rsid w:val="003662C2"/>
    <w:rsid w:val="0037094F"/>
    <w:rsid w:val="003A7C0C"/>
    <w:rsid w:val="003F6DDB"/>
    <w:rsid w:val="00411292"/>
    <w:rsid w:val="004312C9"/>
    <w:rsid w:val="00440D87"/>
    <w:rsid w:val="00464791"/>
    <w:rsid w:val="00467A71"/>
    <w:rsid w:val="004A1404"/>
    <w:rsid w:val="004C251B"/>
    <w:rsid w:val="005002B7"/>
    <w:rsid w:val="00507EB2"/>
    <w:rsid w:val="0052211A"/>
    <w:rsid w:val="00524703"/>
    <w:rsid w:val="0053033B"/>
    <w:rsid w:val="00535647"/>
    <w:rsid w:val="005472B7"/>
    <w:rsid w:val="00553084"/>
    <w:rsid w:val="0055425D"/>
    <w:rsid w:val="00587AFC"/>
    <w:rsid w:val="005A38AB"/>
    <w:rsid w:val="005C193F"/>
    <w:rsid w:val="005D041B"/>
    <w:rsid w:val="005D4C82"/>
    <w:rsid w:val="00607917"/>
    <w:rsid w:val="00643222"/>
    <w:rsid w:val="00646CFF"/>
    <w:rsid w:val="006933D1"/>
    <w:rsid w:val="00695736"/>
    <w:rsid w:val="006A0103"/>
    <w:rsid w:val="00702D3D"/>
    <w:rsid w:val="00762772"/>
    <w:rsid w:val="0077615F"/>
    <w:rsid w:val="007943B1"/>
    <w:rsid w:val="007A320E"/>
    <w:rsid w:val="007A3E4E"/>
    <w:rsid w:val="007B6779"/>
    <w:rsid w:val="007D756B"/>
    <w:rsid w:val="007E3690"/>
    <w:rsid w:val="007E613A"/>
    <w:rsid w:val="007F2B11"/>
    <w:rsid w:val="007F33E6"/>
    <w:rsid w:val="007F772E"/>
    <w:rsid w:val="008639CD"/>
    <w:rsid w:val="00876B88"/>
    <w:rsid w:val="008A5819"/>
    <w:rsid w:val="008A6F6D"/>
    <w:rsid w:val="008F4E7C"/>
    <w:rsid w:val="008F6ACD"/>
    <w:rsid w:val="0092262F"/>
    <w:rsid w:val="00950093"/>
    <w:rsid w:val="009852DA"/>
    <w:rsid w:val="009B3DE4"/>
    <w:rsid w:val="009B5110"/>
    <w:rsid w:val="009C06B8"/>
    <w:rsid w:val="009C60B9"/>
    <w:rsid w:val="009F5D10"/>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D392D"/>
    <w:rsid w:val="00CF6139"/>
    <w:rsid w:val="00D00163"/>
    <w:rsid w:val="00D076B0"/>
    <w:rsid w:val="00D46D87"/>
    <w:rsid w:val="00D47646"/>
    <w:rsid w:val="00D92351"/>
    <w:rsid w:val="00D932D0"/>
    <w:rsid w:val="00DC1A43"/>
    <w:rsid w:val="00E21F2C"/>
    <w:rsid w:val="00E35651"/>
    <w:rsid w:val="00E60436"/>
    <w:rsid w:val="00E71C5B"/>
    <w:rsid w:val="00EA68FA"/>
    <w:rsid w:val="00EC3435"/>
    <w:rsid w:val="00F066CA"/>
    <w:rsid w:val="00F42A70"/>
    <w:rsid w:val="00F75603"/>
    <w:rsid w:val="00F801B8"/>
    <w:rsid w:val="00F82B4B"/>
    <w:rsid w:val="00FA3C7F"/>
    <w:rsid w:val="00FE1DDB"/>
    <w:rsid w:val="00FF4826"/>
    <w:rsid w:val="027725AF"/>
    <w:rsid w:val="02BB05E3"/>
    <w:rsid w:val="038500F8"/>
    <w:rsid w:val="04574294"/>
    <w:rsid w:val="046572CE"/>
    <w:rsid w:val="063D4CBA"/>
    <w:rsid w:val="0F082B2B"/>
    <w:rsid w:val="10940206"/>
    <w:rsid w:val="110D6847"/>
    <w:rsid w:val="11A9557D"/>
    <w:rsid w:val="126775F5"/>
    <w:rsid w:val="13F912AF"/>
    <w:rsid w:val="140524A5"/>
    <w:rsid w:val="161D181A"/>
    <w:rsid w:val="17A84A31"/>
    <w:rsid w:val="184216FE"/>
    <w:rsid w:val="18AC198D"/>
    <w:rsid w:val="19015C51"/>
    <w:rsid w:val="1A362D0A"/>
    <w:rsid w:val="1A9A1AE2"/>
    <w:rsid w:val="1B7A09AE"/>
    <w:rsid w:val="1D3B4F89"/>
    <w:rsid w:val="1DB403E5"/>
    <w:rsid w:val="1DE66728"/>
    <w:rsid w:val="1F0C2891"/>
    <w:rsid w:val="1FF004A0"/>
    <w:rsid w:val="216D77C8"/>
    <w:rsid w:val="21F75571"/>
    <w:rsid w:val="24D0297A"/>
    <w:rsid w:val="26AC3567"/>
    <w:rsid w:val="27094723"/>
    <w:rsid w:val="270F59F1"/>
    <w:rsid w:val="27F37477"/>
    <w:rsid w:val="28E070A3"/>
    <w:rsid w:val="29447B44"/>
    <w:rsid w:val="29BE74E7"/>
    <w:rsid w:val="29D54CD9"/>
    <w:rsid w:val="2A710EAE"/>
    <w:rsid w:val="2B9A59A4"/>
    <w:rsid w:val="2C1D6D0A"/>
    <w:rsid w:val="2D887C39"/>
    <w:rsid w:val="2D993838"/>
    <w:rsid w:val="2E110DC4"/>
    <w:rsid w:val="32174B6B"/>
    <w:rsid w:val="33126B04"/>
    <w:rsid w:val="33712CFE"/>
    <w:rsid w:val="33895773"/>
    <w:rsid w:val="39CC5697"/>
    <w:rsid w:val="3C740147"/>
    <w:rsid w:val="3C92069F"/>
    <w:rsid w:val="3E9B4363"/>
    <w:rsid w:val="3EEE625E"/>
    <w:rsid w:val="443A5766"/>
    <w:rsid w:val="44746547"/>
    <w:rsid w:val="47D506ED"/>
    <w:rsid w:val="4B8B77AE"/>
    <w:rsid w:val="4BF76F64"/>
    <w:rsid w:val="4CC974C4"/>
    <w:rsid w:val="4E727A0D"/>
    <w:rsid w:val="4EBD0A92"/>
    <w:rsid w:val="4FA1686D"/>
    <w:rsid w:val="579F1125"/>
    <w:rsid w:val="58FB7C62"/>
    <w:rsid w:val="5973357C"/>
    <w:rsid w:val="5A3921D0"/>
    <w:rsid w:val="5DC71851"/>
    <w:rsid w:val="5F0D4BF0"/>
    <w:rsid w:val="656A70AF"/>
    <w:rsid w:val="66AA15BF"/>
    <w:rsid w:val="684045C5"/>
    <w:rsid w:val="69340CF8"/>
    <w:rsid w:val="6C171CF3"/>
    <w:rsid w:val="6DDF526D"/>
    <w:rsid w:val="744B3E55"/>
    <w:rsid w:val="74D672EF"/>
    <w:rsid w:val="78BC3178"/>
    <w:rsid w:val="7B897636"/>
    <w:rsid w:val="7BDA70B6"/>
    <w:rsid w:val="7C115C9E"/>
    <w:rsid w:val="7CC571A4"/>
    <w:rsid w:val="7E2C2E60"/>
    <w:rsid w:val="7EA2205F"/>
    <w:rsid w:val="7FCF2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4">
    <w:name w:val="Normal Indent"/>
    <w:basedOn w:val="1"/>
    <w:qFormat/>
    <w:uiPriority w:val="0"/>
    <w:pPr>
      <w:spacing w:line="360" w:lineRule="auto"/>
      <w:ind w:firstLine="420"/>
    </w:pPr>
    <w:rPr>
      <w:rFonts w:ascii="宋体"/>
    </w:rPr>
  </w:style>
  <w:style w:type="paragraph" w:styleId="5">
    <w:name w:val="annotation text"/>
    <w:basedOn w:val="1"/>
    <w:link w:val="17"/>
    <w:qFormat/>
    <w:uiPriority w:val="0"/>
    <w:pPr>
      <w:widowControl/>
      <w:jc w:val="left"/>
    </w:pPr>
    <w:rPr>
      <w:kern w:val="0"/>
      <w:szCs w:val="20"/>
    </w:rPr>
  </w:style>
  <w:style w:type="paragraph" w:styleId="6">
    <w:name w:val="Plain Text"/>
    <w:basedOn w:val="1"/>
    <w:qFormat/>
    <w:uiPriority w:val="0"/>
    <w:rPr>
      <w:rFonts w:ascii="宋体" w:hAnsi="Courier New" w:cs="Courier New"/>
      <w:szCs w:val="21"/>
    </w:rPr>
  </w:style>
  <w:style w:type="paragraph" w:styleId="7">
    <w:name w:val="Balloon Text"/>
    <w:basedOn w:val="1"/>
    <w:link w:val="19"/>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18"/>
    <w:qFormat/>
    <w:uiPriority w:val="0"/>
    <w:pPr>
      <w:widowControl w:val="0"/>
    </w:pPr>
    <w:rPr>
      <w:b/>
      <w:bCs/>
      <w:kern w:val="2"/>
      <w:szCs w:val="24"/>
    </w:rPr>
  </w:style>
  <w:style w:type="paragraph" w:styleId="11">
    <w:name w:val="Body Text First Indent"/>
    <w:basedOn w:val="1"/>
    <w:next w:val="1"/>
    <w:qFormat/>
    <w:uiPriority w:val="0"/>
    <w:pPr>
      <w:spacing w:after="0" w:line="360" w:lineRule="auto"/>
      <w:ind w:firstLine="425"/>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styleId="16">
    <w:name w:val="List Paragraph"/>
    <w:basedOn w:val="1"/>
    <w:unhideWhenUsed/>
    <w:qFormat/>
    <w:uiPriority w:val="99"/>
    <w:pPr>
      <w:ind w:firstLine="420" w:firstLineChars="200"/>
    </w:pPr>
  </w:style>
  <w:style w:type="character" w:customStyle="1" w:styleId="17">
    <w:name w:val="批注文字 Char"/>
    <w:basedOn w:val="14"/>
    <w:link w:val="5"/>
    <w:qFormat/>
    <w:uiPriority w:val="0"/>
    <w:rPr>
      <w:rFonts w:asciiTheme="minorHAnsi" w:hAnsiTheme="minorHAnsi" w:eastAsiaTheme="minorEastAsia" w:cstheme="minorBidi"/>
      <w:sz w:val="21"/>
    </w:rPr>
  </w:style>
  <w:style w:type="character" w:customStyle="1" w:styleId="18">
    <w:name w:val="批注主题 Char"/>
    <w:basedOn w:val="17"/>
    <w:link w:val="10"/>
    <w:qFormat/>
    <w:uiPriority w:val="0"/>
  </w:style>
  <w:style w:type="character" w:customStyle="1" w:styleId="19">
    <w:name w:val="批注框文本 Char"/>
    <w:basedOn w:val="14"/>
    <w:link w:val="7"/>
    <w:qFormat/>
    <w:uiPriority w:val="0"/>
    <w:rPr>
      <w:rFonts w:asciiTheme="minorHAnsi" w:hAnsiTheme="minorHAnsi" w:eastAsiaTheme="minorEastAsia" w:cstheme="minorBidi"/>
      <w:kern w:val="2"/>
      <w:sz w:val="18"/>
      <w:szCs w:val="18"/>
    </w:rPr>
  </w:style>
  <w:style w:type="paragraph" w:customStyle="1" w:styleId="2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1">
    <w:name w:val="页脚 Char"/>
    <w:basedOn w:val="14"/>
    <w:link w:val="8"/>
    <w:qFormat/>
    <w:uiPriority w:val="99"/>
    <w:rPr>
      <w:rFonts w:asciiTheme="minorHAnsi" w:hAnsiTheme="minorHAnsi" w:eastAsiaTheme="minorEastAsia" w:cstheme="minorBidi"/>
      <w:kern w:val="2"/>
      <w:sz w:val="18"/>
      <w:szCs w:val="24"/>
    </w:rPr>
  </w:style>
  <w:style w:type="character" w:customStyle="1" w:styleId="22">
    <w:name w:val="fontstyle01"/>
    <w:basedOn w:val="14"/>
    <w:qFormat/>
    <w:uiPriority w:val="0"/>
    <w:rPr>
      <w:rFonts w:ascii="宋体" w:hAnsi="宋体" w:eastAsia="宋体" w:cs="宋体"/>
      <w:color w:val="000000"/>
      <w:sz w:val="18"/>
      <w:szCs w:val="18"/>
    </w:rPr>
  </w:style>
  <w:style w:type="paragraph" w:customStyle="1" w:styleId="23">
    <w:name w:val="表格文字"/>
    <w:basedOn w:val="1"/>
    <w:qFormat/>
    <w:uiPriority w:val="0"/>
    <w:pPr>
      <w:spacing w:before="25" w:after="25"/>
      <w:jc w:val="left"/>
    </w:pPr>
    <w:rPr>
      <w:bCs/>
      <w:spacing w:val="10"/>
      <w:kern w:val="0"/>
      <w:sz w:val="24"/>
      <w:szCs w:val="20"/>
    </w:rPr>
  </w:style>
  <w:style w:type="paragraph" w:customStyle="1" w:styleId="24">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5B98B8-8C96-45E0-AB1C-C2358129D99C}">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10</Pages>
  <Words>4037</Words>
  <Characters>4377</Characters>
  <Lines>23</Lines>
  <Paragraphs>6</Paragraphs>
  <TotalTime>1</TotalTime>
  <ScaleCrop>false</ScaleCrop>
  <LinksUpToDate>false</LinksUpToDate>
  <CharactersWithSpaces>4401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2020-11-05T08:46:00Z</dcterms:created>
  <dc:creator>ye</dc:creator>
  <cp:lastModifiedBy>Administrator</cp:lastModifiedBy>
  <cp:lastPrinted>2021-08-11T08:36:00Z</cp:lastPrinted>
  <dcterms:modified xsi:type="dcterms:W3CDTF">2023-06-28T02:48:24Z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D174C2C98887460CB11414CA33FE832D</vt:lpwstr>
  </property>
</Properties>
</file>