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color w:val="000000" w:themeColor="text1"/>
          <w:sz w:val="44"/>
          <w:szCs w:val="44"/>
          <w14:textFill>
            <w14:solidFill>
              <w14:schemeClr w14:val="tx1"/>
            </w14:solidFill>
          </w14:textFill>
        </w:rPr>
      </w:pPr>
      <w:r>
        <w:rPr>
          <w:rFonts w:hint="eastAsia" w:ascii="黑体" w:hAnsi="黑体" w:eastAsia="黑体"/>
          <w:color w:val="000000" w:themeColor="text1"/>
          <w:sz w:val="44"/>
          <w:szCs w:val="44"/>
          <w14:textFill>
            <w14:solidFill>
              <w14:schemeClr w14:val="tx1"/>
            </w14:solidFill>
          </w14:textFill>
        </w:rPr>
        <w:t>采购需求书</w:t>
      </w:r>
    </w:p>
    <w:p>
      <w:pPr>
        <w:jc w:val="center"/>
        <w:rPr>
          <w:rFonts w:ascii="黑体" w:hAnsi="黑体" w:eastAsia="黑体"/>
          <w:color w:val="000000" w:themeColor="text1"/>
          <w:sz w:val="18"/>
          <w:szCs w:val="18"/>
          <w14:textFill>
            <w14:solidFill>
              <w14:schemeClr w14:val="tx1"/>
            </w14:solidFill>
          </w14:textFill>
        </w:rPr>
      </w:pPr>
    </w:p>
    <w:tbl>
      <w:tblPr>
        <w:tblStyle w:val="4"/>
        <w:tblW w:w="94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1"/>
        <w:gridCol w:w="8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371" w:type="dxa"/>
            <w:vAlign w:val="center"/>
          </w:tcPr>
          <w:p>
            <w:pPr>
              <w:spacing w:line="440" w:lineRule="exact"/>
              <w:jc w:val="center"/>
              <w:rPr>
                <w:rFonts w:ascii="宋体" w:hAnsi="宋体" w:eastAsia="宋体"/>
                <w:b/>
                <w:color w:val="auto"/>
                <w:sz w:val="24"/>
                <w:highlight w:val="none"/>
              </w:rPr>
            </w:pPr>
            <w:r>
              <w:rPr>
                <w:rFonts w:hint="eastAsia" w:ascii="宋体" w:hAnsi="宋体" w:eastAsia="宋体"/>
                <w:b/>
                <w:color w:val="auto"/>
                <w:sz w:val="24"/>
                <w:highlight w:val="none"/>
              </w:rPr>
              <w:t>申请科室</w:t>
            </w:r>
          </w:p>
        </w:tc>
        <w:tc>
          <w:tcPr>
            <w:tcW w:w="8040" w:type="dxa"/>
            <w:vAlign w:val="center"/>
          </w:tcPr>
          <w:p>
            <w:pPr>
              <w:spacing w:line="440" w:lineRule="exact"/>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护理部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71" w:type="dxa"/>
            <w:vAlign w:val="center"/>
          </w:tcPr>
          <w:p>
            <w:pPr>
              <w:spacing w:line="440" w:lineRule="exact"/>
              <w:jc w:val="center"/>
              <w:rPr>
                <w:rFonts w:ascii="宋体" w:hAnsi="宋体" w:eastAsia="宋体"/>
                <w:b/>
                <w:color w:val="auto"/>
                <w:sz w:val="24"/>
                <w:highlight w:val="none"/>
              </w:rPr>
            </w:pPr>
            <w:r>
              <w:rPr>
                <w:rFonts w:hint="eastAsia" w:ascii="宋体" w:hAnsi="宋体" w:eastAsia="宋体"/>
                <w:b/>
                <w:color w:val="auto"/>
                <w:sz w:val="24"/>
                <w:highlight w:val="none"/>
              </w:rPr>
              <w:t>项目名称</w:t>
            </w:r>
          </w:p>
        </w:tc>
        <w:tc>
          <w:tcPr>
            <w:tcW w:w="8040" w:type="dxa"/>
            <w:vAlign w:val="center"/>
          </w:tcPr>
          <w:p>
            <w:pPr>
              <w:spacing w:line="440" w:lineRule="exact"/>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病人条码手腕带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371" w:type="dxa"/>
            <w:vAlign w:val="center"/>
          </w:tcPr>
          <w:p>
            <w:pPr>
              <w:spacing w:line="440" w:lineRule="exact"/>
              <w:jc w:val="center"/>
              <w:rPr>
                <w:rFonts w:ascii="宋体" w:hAnsi="宋体" w:eastAsia="宋体"/>
                <w:b/>
                <w:color w:val="auto"/>
                <w:sz w:val="24"/>
                <w:highlight w:val="none"/>
              </w:rPr>
            </w:pPr>
            <w:r>
              <w:rPr>
                <w:rFonts w:hint="eastAsia" w:ascii="宋体" w:hAnsi="宋体" w:eastAsia="宋体"/>
                <w:b/>
                <w:color w:val="auto"/>
                <w:sz w:val="24"/>
                <w:highlight w:val="none"/>
              </w:rPr>
              <w:t>预算金额</w:t>
            </w:r>
          </w:p>
        </w:tc>
        <w:tc>
          <w:tcPr>
            <w:tcW w:w="8040" w:type="dxa"/>
            <w:vAlign w:val="center"/>
          </w:tcPr>
          <w:p>
            <w:pPr>
              <w:spacing w:line="44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¥82000元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371" w:type="dxa"/>
            <w:vAlign w:val="center"/>
          </w:tcPr>
          <w:p>
            <w:pPr>
              <w:spacing w:line="440" w:lineRule="exact"/>
              <w:jc w:val="center"/>
              <w:rPr>
                <w:rFonts w:ascii="宋体" w:hAnsi="宋体" w:eastAsia="宋体"/>
                <w:b/>
                <w:color w:val="auto"/>
                <w:sz w:val="24"/>
                <w:highlight w:val="none"/>
              </w:rPr>
            </w:pPr>
            <w:r>
              <w:rPr>
                <w:rFonts w:hint="eastAsia" w:ascii="宋体" w:hAnsi="宋体" w:eastAsia="宋体"/>
                <w:b/>
                <w:color w:val="auto"/>
                <w:sz w:val="24"/>
                <w:highlight w:val="none"/>
              </w:rPr>
              <w:t>数量</w:t>
            </w:r>
          </w:p>
        </w:tc>
        <w:tc>
          <w:tcPr>
            <w:tcW w:w="8040" w:type="dxa"/>
            <w:vAlign w:val="center"/>
          </w:tcPr>
          <w:p>
            <w:pPr>
              <w:spacing w:line="44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1" w:hRule="atLeast"/>
          <w:jc w:val="center"/>
        </w:trPr>
        <w:tc>
          <w:tcPr>
            <w:tcW w:w="1371" w:type="dxa"/>
            <w:vAlign w:val="center"/>
          </w:tcPr>
          <w:p>
            <w:pPr>
              <w:spacing w:line="440" w:lineRule="exact"/>
              <w:jc w:val="center"/>
              <w:rPr>
                <w:rFonts w:ascii="宋体" w:hAnsi="宋体" w:eastAsia="宋体"/>
                <w:b/>
                <w:color w:val="auto"/>
                <w:sz w:val="24"/>
                <w:highlight w:val="none"/>
              </w:rPr>
            </w:pPr>
            <w:r>
              <w:rPr>
                <w:rFonts w:hint="eastAsia" w:ascii="宋体" w:hAnsi="宋体" w:eastAsia="宋体"/>
                <w:b/>
                <w:color w:val="auto"/>
                <w:sz w:val="24"/>
                <w:highlight w:val="none"/>
              </w:rPr>
              <w:t>采购要求</w:t>
            </w:r>
          </w:p>
        </w:tc>
        <w:tc>
          <w:tcPr>
            <w:tcW w:w="8040" w:type="dxa"/>
          </w:tcPr>
          <w:p>
            <w:pPr>
              <w:spacing w:line="440" w:lineRule="exact"/>
              <w:rPr>
                <w:rFonts w:hint="eastAsia" w:ascii="宋体" w:hAnsi="宋体" w:eastAsia="宋体" w:cs="宋体"/>
                <w:color w:val="auto"/>
                <w:sz w:val="24"/>
                <w:szCs w:val="24"/>
                <w:highlight w:val="none"/>
                <w:lang w:val="en-US" w:eastAsia="zh-CN"/>
              </w:rPr>
            </w:pPr>
            <w:r>
              <w:rPr>
                <w:rFonts w:hint="eastAsia" w:ascii="宋体" w:hAnsi="宋体" w:eastAsia="宋体" w:cs="宋体"/>
                <w:b/>
                <w:color w:val="auto"/>
                <w:sz w:val="24"/>
                <w:szCs w:val="24"/>
                <w:highlight w:val="none"/>
              </w:rPr>
              <w:t>一、</w:t>
            </w:r>
            <w:r>
              <w:rPr>
                <w:rFonts w:hint="eastAsia" w:ascii="宋体" w:hAnsi="宋体" w:eastAsia="宋体" w:cs="宋体"/>
                <w:b/>
                <w:color w:val="auto"/>
                <w:sz w:val="24"/>
                <w:szCs w:val="24"/>
                <w:highlight w:val="none"/>
                <w:lang w:val="en-US" w:eastAsia="zh-CN"/>
              </w:rPr>
              <w:t>采购清单</w:t>
            </w:r>
          </w:p>
          <w:tbl>
            <w:tblPr>
              <w:tblStyle w:val="4"/>
              <w:tblW w:w="77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061"/>
              <w:gridCol w:w="4020"/>
              <w:gridCol w:w="1065"/>
              <w:gridCol w:w="1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jc w:val="center"/>
              </w:trPr>
              <w:tc>
                <w:tcPr>
                  <w:tcW w:w="567" w:type="dxa"/>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061" w:type="dxa"/>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名称</w:t>
                  </w:r>
                </w:p>
              </w:tc>
              <w:tc>
                <w:tcPr>
                  <w:tcW w:w="4020" w:type="dxa"/>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规格及</w:t>
                  </w:r>
                  <w:r>
                    <w:rPr>
                      <w:rFonts w:hint="eastAsia" w:ascii="宋体" w:hAnsi="宋体" w:eastAsia="宋体" w:cs="宋体"/>
                      <w:color w:val="auto"/>
                      <w:sz w:val="24"/>
                      <w:szCs w:val="24"/>
                      <w:highlight w:val="none"/>
                    </w:rPr>
                    <w:t>参数要求</w:t>
                  </w:r>
                </w:p>
              </w:tc>
              <w:tc>
                <w:tcPr>
                  <w:tcW w:w="1065" w:type="dxa"/>
                  <w:vAlign w:val="center"/>
                </w:tcPr>
                <w:p>
                  <w:pPr>
                    <w:spacing w:line="44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最高单价限价(元/卷)</w:t>
                  </w:r>
                </w:p>
              </w:tc>
              <w:tc>
                <w:tcPr>
                  <w:tcW w:w="1052" w:type="dxa"/>
                  <w:vAlign w:val="center"/>
                </w:tcPr>
                <w:p>
                  <w:pPr>
                    <w:spacing w:line="44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预估数量（卷）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567" w:type="dxa"/>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061" w:type="dxa"/>
                  <w:vAlign w:val="center"/>
                </w:tcPr>
                <w:p>
                  <w:pPr>
                    <w:spacing w:line="44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病人条码手腕带</w:t>
                  </w:r>
                </w:p>
                <w:p>
                  <w:pPr>
                    <w:spacing w:line="440" w:lineRule="exact"/>
                    <w:jc w:val="center"/>
                    <w:rPr>
                      <w:rFonts w:hint="eastAsia" w:ascii="宋体" w:hAnsi="宋体" w:eastAsia="宋体" w:cs="宋体"/>
                      <w:color w:val="auto"/>
                      <w:sz w:val="24"/>
                      <w:szCs w:val="24"/>
                      <w:highlight w:val="none"/>
                      <w:lang w:val="en-US" w:eastAsia="zh-CN"/>
                    </w:rPr>
                  </w:pPr>
                </w:p>
              </w:tc>
              <w:tc>
                <w:tcPr>
                  <w:tcW w:w="4020" w:type="dxa"/>
                  <w:vAlign w:val="center"/>
                </w:tcPr>
                <w:p>
                  <w:pPr>
                    <w:numPr>
                      <w:ilvl w:val="0"/>
                      <w:numId w:val="1"/>
                    </w:numPr>
                    <w:spacing w:line="44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成人款尺寸：35mm</w:t>
                  </w:r>
                  <w:r>
                    <w:rPr>
                      <w:rFonts w:hint="eastAsia" w:ascii="微软雅黑" w:hAnsi="微软雅黑" w:eastAsia="微软雅黑" w:cs="微软雅黑"/>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0mmX250mm</w:t>
                  </w:r>
                  <w:r>
                    <w:rPr>
                      <w:rFonts w:hint="eastAsia" w:ascii="微软雅黑" w:hAnsi="微软雅黑" w:eastAsia="微软雅黑" w:cs="微软雅黑"/>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0mm/张，100张/卷</w:t>
                  </w:r>
                </w:p>
                <w:p>
                  <w:pPr>
                    <w:numPr>
                      <w:ilvl w:val="0"/>
                      <w:numId w:val="1"/>
                    </w:numPr>
                    <w:spacing w:line="440" w:lineRule="exact"/>
                    <w:ind w:left="0" w:leftChars="0" w:firstLine="0" w:firstLine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儿童款尺寸：20mm</w:t>
                  </w:r>
                  <w:r>
                    <w:rPr>
                      <w:rFonts w:hint="eastAsia" w:ascii="微软雅黑" w:hAnsi="微软雅黑" w:eastAsia="微软雅黑" w:cs="微软雅黑"/>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0mmX200mm</w:t>
                  </w:r>
                  <w:r>
                    <w:rPr>
                      <w:rFonts w:hint="eastAsia" w:ascii="微软雅黑" w:hAnsi="微软雅黑" w:eastAsia="微软雅黑" w:cs="微软雅黑"/>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20mm/张，100张/卷</w:t>
                  </w:r>
                </w:p>
                <w:p>
                  <w:pPr>
                    <w:numPr>
                      <w:ilvl w:val="0"/>
                      <w:numId w:val="1"/>
                    </w:numPr>
                    <w:spacing w:line="440" w:lineRule="exact"/>
                    <w:ind w:left="0" w:leftChars="0" w:firstLine="0" w:firstLine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参数要求：</w:t>
                  </w:r>
                </w:p>
                <w:p>
                  <w:pPr>
                    <w:numPr>
                      <w:ilvl w:val="0"/>
                      <w:numId w:val="2"/>
                    </w:numPr>
                    <w:spacing w:line="440" w:lineRule="exact"/>
                    <w:ind w:leftChars="0"/>
                    <w:jc w:val="left"/>
                    <w:rPr>
                      <w:rFonts w:hint="eastAsia" w:ascii="宋体" w:hAnsi="宋体" w:eastAsia="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打印内容：文字、条形码、二维码、图片。</w:t>
                  </w:r>
                </w:p>
                <w:p>
                  <w:pPr>
                    <w:numPr>
                      <w:ilvl w:val="0"/>
                      <w:numId w:val="2"/>
                    </w:numPr>
                    <w:spacing w:line="440" w:lineRule="exact"/>
                    <w:ind w:leftChars="0"/>
                    <w:jc w:val="left"/>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材质具有耐刮擦、耐腐蚀、防水防油、非接触读取功能。</w:t>
                  </w:r>
                </w:p>
                <w:p>
                  <w:pPr>
                    <w:numPr>
                      <w:ilvl w:val="0"/>
                      <w:numId w:val="2"/>
                    </w:numPr>
                    <w:spacing w:line="440" w:lineRule="exact"/>
                    <w:ind w:left="0" w:leftChars="0" w:firstLine="0" w:firstLineChars="0"/>
                    <w:jc w:val="left"/>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打印图层具备耐酒精、消毒液、肥皂、热水、血液等物质影响。</w:t>
                  </w:r>
                </w:p>
                <w:p>
                  <w:pPr>
                    <w:numPr>
                      <w:ilvl w:val="0"/>
                      <w:numId w:val="2"/>
                    </w:numPr>
                    <w:spacing w:line="440" w:lineRule="exact"/>
                    <w:ind w:left="0" w:leftChars="0" w:firstLine="0" w:firstLineChars="0"/>
                    <w:jc w:val="left"/>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热敏打印，腕带能够使用市面上常用的热敏打印机进行打印。</w:t>
                  </w:r>
                </w:p>
                <w:p>
                  <w:pPr>
                    <w:numPr>
                      <w:ilvl w:val="0"/>
                      <w:numId w:val="2"/>
                    </w:numPr>
                    <w:spacing w:line="440" w:lineRule="exact"/>
                    <w:ind w:left="0" w:leftChars="0" w:firstLine="0" w:firstLineChars="0"/>
                    <w:jc w:val="left"/>
                    <w:rPr>
                      <w:rFonts w:hint="default"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腕带颜色：成人款蓝色；儿童款粉色。</w:t>
                  </w:r>
                </w:p>
                <w:p>
                  <w:pPr>
                    <w:numPr>
                      <w:ilvl w:val="0"/>
                      <w:numId w:val="2"/>
                    </w:numPr>
                    <w:spacing w:line="440" w:lineRule="exact"/>
                    <w:ind w:left="0" w:leftChars="0" w:firstLine="0" w:firstLineChars="0"/>
                    <w:jc w:val="left"/>
                    <w:rPr>
                      <w:rFonts w:hint="default"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佩戴方式：连接扣。</w:t>
                  </w:r>
                </w:p>
                <w:p>
                  <w:pPr>
                    <w:numPr>
                      <w:ilvl w:val="0"/>
                      <w:numId w:val="2"/>
                    </w:numPr>
                    <w:spacing w:line="440" w:lineRule="exact"/>
                    <w:ind w:left="0" w:leftChars="0" w:firstLine="0" w:firstLineChars="0"/>
                    <w:jc w:val="left"/>
                    <w:rPr>
                      <w:rFonts w:hint="default" w:ascii="宋体" w:hAnsi="宋体" w:eastAsia="宋体"/>
                      <w:color w:val="auto"/>
                      <w:sz w:val="24"/>
                      <w:szCs w:val="24"/>
                      <w:highlight w:val="none"/>
                      <w:lang w:val="en-US" w:eastAsia="zh-CN"/>
                    </w:rPr>
                  </w:pPr>
                  <w:r>
                    <w:rPr>
                      <w:rFonts w:hint="default" w:ascii="宋体" w:hAnsi="宋体" w:eastAsia="宋体"/>
                      <w:color w:val="auto"/>
                      <w:sz w:val="24"/>
                      <w:szCs w:val="24"/>
                      <w:highlight w:val="none"/>
                      <w:lang w:val="en-US" w:eastAsia="zh-CN"/>
                    </w:rPr>
                    <w:t>打印信息的有效扫描时间≥60天</w:t>
                  </w:r>
                  <w:r>
                    <w:rPr>
                      <w:rFonts w:hint="eastAsia" w:ascii="宋体" w:hAnsi="宋体" w:eastAsia="宋体"/>
                      <w:color w:val="auto"/>
                      <w:sz w:val="24"/>
                      <w:szCs w:val="24"/>
                      <w:highlight w:val="none"/>
                      <w:lang w:val="en-US" w:eastAsia="zh-CN"/>
                    </w:rPr>
                    <w:t>。</w:t>
                  </w:r>
                </w:p>
                <w:p>
                  <w:pPr>
                    <w:numPr>
                      <w:ilvl w:val="0"/>
                      <w:numId w:val="2"/>
                    </w:numPr>
                    <w:spacing w:line="440" w:lineRule="exact"/>
                    <w:ind w:left="0" w:leftChars="0" w:firstLine="0" w:firstLineChars="0"/>
                    <w:jc w:val="left"/>
                    <w:rPr>
                      <w:rFonts w:hint="default"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具备CNAS认证的权威检测机构出具的皮肤刺激质量检测报告和皮肤致敏质量检测报告。（提供相关报告）</w:t>
                  </w:r>
                </w:p>
              </w:tc>
              <w:tc>
                <w:tcPr>
                  <w:tcW w:w="1065" w:type="dxa"/>
                  <w:vAlign w:val="center"/>
                </w:tcPr>
                <w:p>
                  <w:pPr>
                    <w:spacing w:line="44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成人款最高限价85元/卷</w:t>
                  </w:r>
                </w:p>
                <w:p>
                  <w:pPr>
                    <w:spacing w:line="440" w:lineRule="exact"/>
                    <w:jc w:val="center"/>
                    <w:rPr>
                      <w:rFonts w:hint="eastAsia" w:ascii="宋体" w:hAnsi="宋体" w:eastAsia="宋体" w:cs="宋体"/>
                      <w:color w:val="auto"/>
                      <w:sz w:val="24"/>
                      <w:szCs w:val="24"/>
                      <w:highlight w:val="none"/>
                      <w:lang w:val="en-US" w:eastAsia="zh-CN"/>
                    </w:rPr>
                  </w:pPr>
                </w:p>
                <w:p>
                  <w:pPr>
                    <w:spacing w:line="440" w:lineRule="exact"/>
                    <w:jc w:val="center"/>
                    <w:rPr>
                      <w:rFonts w:hint="eastAsia" w:ascii="宋体" w:hAnsi="宋体" w:eastAsia="宋体" w:cs="宋体"/>
                      <w:color w:val="auto"/>
                      <w:sz w:val="24"/>
                      <w:szCs w:val="24"/>
                      <w:highlight w:val="none"/>
                      <w:lang w:val="en-US" w:eastAsia="zh-CN"/>
                    </w:rPr>
                  </w:pPr>
                </w:p>
                <w:p>
                  <w:pPr>
                    <w:spacing w:line="440" w:lineRule="exact"/>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儿童款最高限价75元/卷</w:t>
                  </w:r>
                </w:p>
              </w:tc>
              <w:tc>
                <w:tcPr>
                  <w:tcW w:w="1052" w:type="dxa"/>
                  <w:vAlign w:val="center"/>
                </w:tcPr>
                <w:p>
                  <w:pPr>
                    <w:spacing w:line="44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成人款：700卷</w:t>
                  </w:r>
                </w:p>
                <w:p>
                  <w:pPr>
                    <w:spacing w:line="44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儿童款：300卷</w:t>
                  </w:r>
                </w:p>
              </w:tc>
            </w:tr>
          </w:tbl>
          <w:p>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数量为一年使用的预估数量，若实际采购数量低于预估数量，则按实结算。</w:t>
            </w:r>
          </w:p>
          <w:p>
            <w:pPr>
              <w:widowControl/>
              <w:spacing w:line="360" w:lineRule="auto"/>
              <w:jc w:val="left"/>
              <w:outlineLvl w:val="1"/>
              <w:rPr>
                <w:rFonts w:hint="eastAsia" w:ascii="宋体" w:hAnsi="宋体" w:eastAsia="宋体" w:cs="宋体"/>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二</w:t>
            </w:r>
            <w:r>
              <w:rPr>
                <w:rFonts w:hint="eastAsia" w:ascii="宋体" w:hAnsi="宋体" w:eastAsia="宋体" w:cs="宋体"/>
                <w:b/>
                <w:color w:val="auto"/>
                <w:sz w:val="24"/>
                <w:szCs w:val="24"/>
                <w:highlight w:val="none"/>
              </w:rPr>
              <w:t>、报价要求</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预算金额为:¥</w:t>
            </w:r>
            <w:r>
              <w:rPr>
                <w:rFonts w:hint="eastAsia" w:ascii="宋体" w:hAnsi="宋体" w:eastAsia="宋体" w:cs="宋体"/>
                <w:color w:val="auto"/>
                <w:sz w:val="24"/>
                <w:szCs w:val="24"/>
                <w:highlight w:val="none"/>
                <w:lang w:val="en-US" w:eastAsia="zh-CN"/>
              </w:rPr>
              <w:t>82000</w:t>
            </w:r>
            <w:r>
              <w:rPr>
                <w:rFonts w:hint="eastAsia" w:ascii="宋体" w:hAnsi="宋体" w:eastAsia="宋体" w:cs="宋体"/>
                <w:color w:val="auto"/>
                <w:sz w:val="24"/>
                <w:szCs w:val="24"/>
                <w:highlight w:val="none"/>
              </w:rPr>
              <w:t>.00元，低于（含等于）预算金额的为有效报价,否则为无效报价。</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供应商报价应为人民币含税全包价，包括货物、人工费、价格、包装费、运杂费、保险费、卸车费、配合费、检测费、配送费、税金及供应商认为需要的所有费用，采购人不再单独支付其他费用。</w:t>
            </w:r>
          </w:p>
          <w:p>
            <w:pPr>
              <w:spacing w:line="360" w:lineRule="auto"/>
              <w:ind w:firstLine="480" w:firstLineChars="200"/>
              <w:rPr>
                <w:rFonts w:hint="eastAsia" w:ascii="宋体" w:hAnsi="宋体" w:eastAsia="宋体" w:cs="宋体"/>
                <w:b/>
                <w:bCs/>
                <w:color w:val="auto"/>
                <w:sz w:val="24"/>
                <w:szCs w:val="24"/>
                <w:highlight w:val="none"/>
              </w:rPr>
            </w:pPr>
            <w:r>
              <w:rPr>
                <w:rFonts w:hint="eastAsia" w:ascii="宋体" w:hAnsi="宋体" w:eastAsia="宋体" w:cs="宋体"/>
                <w:b w:val="0"/>
                <w:bCs/>
                <w:color w:val="auto"/>
                <w:sz w:val="24"/>
                <w:szCs w:val="24"/>
                <w:highlight w:val="none"/>
              </w:rPr>
              <w:t>3</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协议供货期间的价格：成交价即是合同期间的最终价格，在合同期内，价格不再随着市场同类商品市场价格的调整而进行调整。</w:t>
            </w:r>
          </w:p>
          <w:p>
            <w:pPr>
              <w:widowControl/>
              <w:spacing w:line="360" w:lineRule="auto"/>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b w:val="0"/>
                <w:bCs/>
                <w:color w:val="auto"/>
                <w:sz w:val="24"/>
                <w:szCs w:val="24"/>
                <w:highlight w:val="none"/>
              </w:rPr>
              <w:t>★</w:t>
            </w:r>
            <w:r>
              <w:rPr>
                <w:rFonts w:hint="eastAsia" w:ascii="宋体" w:hAnsi="宋体" w:eastAsia="宋体" w:cs="宋体"/>
                <w:color w:val="auto"/>
                <w:sz w:val="24"/>
                <w:szCs w:val="24"/>
                <w:highlight w:val="none"/>
                <w:lang w:val="en-US" w:eastAsia="zh-CN"/>
              </w:rPr>
              <w:t>4、响应供应商在寄送纸质报价资料时须提供符合参数要求的成人、儿童条码手腕带各一卷。</w:t>
            </w:r>
          </w:p>
          <w:p>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三</w:t>
            </w:r>
            <w:r>
              <w:rPr>
                <w:rFonts w:hint="eastAsia" w:ascii="宋体" w:hAnsi="宋体" w:eastAsia="宋体" w:cs="宋体"/>
                <w:b/>
                <w:color w:val="auto"/>
                <w:sz w:val="24"/>
                <w:szCs w:val="24"/>
                <w:highlight w:val="none"/>
              </w:rPr>
              <w:t>、资质要求</w:t>
            </w:r>
          </w:p>
          <w:p>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1、响应供应商必须是具有独立承担民事责任能力的在中华人民共和国境内注册的企业法人或其他组织；</w:t>
            </w:r>
          </w:p>
          <w:p>
            <w:pPr>
              <w:widowControl/>
              <w:spacing w:line="360" w:lineRule="auto"/>
              <w:ind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2、响应供应商务须具有</w:t>
            </w:r>
            <w:r>
              <w:rPr>
                <w:rFonts w:hint="eastAsia" w:ascii="宋体" w:hAnsi="宋体" w:eastAsia="宋体" w:cs="宋体"/>
                <w:color w:val="auto"/>
                <w:sz w:val="24"/>
                <w:szCs w:val="24"/>
                <w:highlight w:val="none"/>
                <w:lang w:val="en-US" w:eastAsia="zh-CN"/>
              </w:rPr>
              <w:t>开展本项目的</w:t>
            </w:r>
            <w:r>
              <w:rPr>
                <w:rFonts w:hint="eastAsia" w:ascii="宋体" w:hAnsi="宋体" w:eastAsia="宋体" w:cs="宋体"/>
                <w:color w:val="auto"/>
                <w:sz w:val="24"/>
                <w:szCs w:val="24"/>
                <w:highlight w:val="none"/>
              </w:rPr>
              <w:t>有效</w:t>
            </w:r>
            <w:r>
              <w:rPr>
                <w:rFonts w:hint="eastAsia" w:ascii="宋体" w:hAnsi="宋体" w:eastAsia="宋体" w:cs="宋体"/>
                <w:color w:val="auto"/>
                <w:sz w:val="24"/>
                <w:szCs w:val="24"/>
                <w:highlight w:val="none"/>
                <w:lang w:val="en-US" w:eastAsia="zh-CN"/>
              </w:rPr>
              <w:t>营业执照</w:t>
            </w:r>
            <w:r>
              <w:rPr>
                <w:rFonts w:hint="eastAsia" w:ascii="宋体" w:hAnsi="宋体" w:eastAsia="宋体" w:cs="宋体"/>
                <w:color w:val="auto"/>
                <w:sz w:val="24"/>
                <w:szCs w:val="24"/>
                <w:highlight w:val="none"/>
                <w:lang w:eastAsia="zh-CN"/>
              </w:rPr>
              <w:t>；</w:t>
            </w:r>
          </w:p>
          <w:p>
            <w:pPr>
              <w:widowControl/>
              <w:spacing w:line="360" w:lineRule="auto"/>
              <w:ind w:firstLine="480" w:firstLineChars="200"/>
              <w:jc w:val="left"/>
              <w:rPr>
                <w:rFonts w:hint="default" w:ascii="宋体" w:hAnsi="宋体" w:eastAsia="宋体" w:cs="宋体"/>
                <w:b/>
                <w:color w:val="auto"/>
                <w:sz w:val="24"/>
                <w:szCs w:val="24"/>
                <w:highlight w:val="none"/>
                <w:lang w:val="en-US" w:eastAsia="zh-CN"/>
              </w:rPr>
            </w:pPr>
            <w:r>
              <w:rPr>
                <w:rFonts w:hint="eastAsia" w:ascii="宋体" w:hAnsi="宋体" w:eastAsia="宋体" w:cs="宋体"/>
                <w:color w:val="auto"/>
                <w:sz w:val="24"/>
                <w:szCs w:val="24"/>
                <w:highlight w:val="none"/>
              </w:rPr>
              <w:t>3、响应供应商应具有项目的承接能力、合同的履约能力、售后服务能力和良好的信誉</w:t>
            </w:r>
            <w:r>
              <w:rPr>
                <w:rFonts w:hint="eastAsia" w:ascii="宋体" w:hAnsi="宋体" w:eastAsia="宋体" w:cs="宋体"/>
                <w:color w:val="auto"/>
                <w:sz w:val="24"/>
                <w:szCs w:val="24"/>
                <w:highlight w:val="none"/>
                <w:lang w:eastAsia="zh-CN"/>
              </w:rPr>
              <w:t>。</w:t>
            </w:r>
          </w:p>
          <w:p>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四</w:t>
            </w:r>
            <w:r>
              <w:rPr>
                <w:rFonts w:hint="eastAsia" w:ascii="宋体" w:hAnsi="宋体" w:eastAsia="宋体" w:cs="宋体"/>
                <w:b/>
                <w:bCs/>
                <w:color w:val="auto"/>
                <w:sz w:val="24"/>
                <w:szCs w:val="24"/>
                <w:highlight w:val="none"/>
              </w:rPr>
              <w:t>、交货时间及地点</w:t>
            </w:r>
          </w:p>
          <w:p>
            <w:pPr>
              <w:widowControl w:val="0"/>
              <w:spacing w:line="360" w:lineRule="auto"/>
              <w:ind w:firstLine="480" w:firstLineChars="200"/>
              <w:jc w:val="both"/>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交货地点：中山市小榄人民医院日用品仓库。</w:t>
            </w:r>
          </w:p>
          <w:p>
            <w:pPr>
              <w:widowControl w:val="0"/>
              <w:spacing w:line="360" w:lineRule="auto"/>
              <w:ind w:firstLine="480" w:firstLineChars="200"/>
              <w:jc w:val="both"/>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rPr>
              <w:t>2</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交货时间：</w:t>
            </w:r>
            <w:r>
              <w:rPr>
                <w:rFonts w:hint="eastAsia" w:ascii="宋体" w:hAnsi="宋体" w:eastAsia="宋体" w:cs="宋体"/>
                <w:b w:val="0"/>
                <w:bCs/>
                <w:color w:val="auto"/>
                <w:sz w:val="24"/>
                <w:szCs w:val="24"/>
                <w:highlight w:val="none"/>
                <w:lang w:eastAsia="zh-CN"/>
              </w:rPr>
              <w:t>成交供应商</w:t>
            </w:r>
            <w:r>
              <w:rPr>
                <w:rFonts w:hint="eastAsia" w:ascii="宋体" w:hAnsi="宋体" w:eastAsia="宋体" w:cs="宋体"/>
                <w:b w:val="0"/>
                <w:bCs/>
                <w:color w:val="auto"/>
                <w:sz w:val="24"/>
                <w:szCs w:val="24"/>
                <w:highlight w:val="none"/>
              </w:rPr>
              <w:t>应保证充足的货源，保证供货，在收到采购人下单通知后</w:t>
            </w:r>
            <w:r>
              <w:rPr>
                <w:rFonts w:hint="eastAsia" w:ascii="宋体" w:hAnsi="宋体" w:eastAsia="宋体" w:cs="宋体"/>
                <w:b/>
                <w:bCs w:val="0"/>
                <w:i w:val="0"/>
                <w:iCs w:val="0"/>
                <w:color w:val="auto"/>
                <w:sz w:val="24"/>
                <w:szCs w:val="24"/>
                <w:highlight w:val="none"/>
                <w:u w:val="single"/>
              </w:rPr>
              <w:t>5</w:t>
            </w:r>
            <w:r>
              <w:rPr>
                <w:rFonts w:hint="eastAsia" w:ascii="宋体" w:hAnsi="宋体" w:eastAsia="宋体" w:cs="宋体"/>
                <w:b w:val="0"/>
                <w:bCs/>
                <w:color w:val="auto"/>
                <w:sz w:val="24"/>
                <w:szCs w:val="24"/>
                <w:highlight w:val="none"/>
              </w:rPr>
              <w:t>个工作日内把指定货物交付到中山市小榄人民医院</w:t>
            </w:r>
            <w:r>
              <w:rPr>
                <w:rFonts w:hint="eastAsia" w:ascii="宋体" w:hAnsi="宋体" w:eastAsia="宋体" w:cs="宋体"/>
                <w:b w:val="0"/>
                <w:bCs/>
                <w:color w:val="auto"/>
                <w:sz w:val="24"/>
                <w:szCs w:val="24"/>
                <w:highlight w:val="none"/>
                <w:lang w:eastAsia="zh-CN"/>
              </w:rPr>
              <w:t>。</w:t>
            </w:r>
            <w:r>
              <w:rPr>
                <w:rFonts w:hint="eastAsia" w:ascii="宋体" w:hAnsi="宋体" w:eastAsia="宋体" w:cs="宋体"/>
                <w:color w:val="auto"/>
                <w:sz w:val="24"/>
                <w:szCs w:val="24"/>
                <w:highlight w:val="none"/>
                <w:lang w:val="en-US" w:eastAsia="zh-CN"/>
              </w:rPr>
              <w:t>如遇</w:t>
            </w:r>
            <w:r>
              <w:rPr>
                <w:rFonts w:hint="eastAsia" w:ascii="宋体" w:hAnsi="宋体" w:eastAsia="宋体" w:cs="宋体"/>
                <w:color w:val="auto"/>
                <w:sz w:val="24"/>
                <w:szCs w:val="24"/>
                <w:highlight w:val="none"/>
              </w:rPr>
              <w:t>采购人急需使用</w:t>
            </w:r>
            <w:r>
              <w:rPr>
                <w:rFonts w:hint="eastAsia" w:ascii="宋体" w:hAnsi="宋体" w:eastAsia="宋体" w:cs="宋体"/>
                <w:color w:val="auto"/>
                <w:sz w:val="24"/>
                <w:szCs w:val="24"/>
                <w:highlight w:val="none"/>
                <w:lang w:val="en-US" w:eastAsia="zh-CN"/>
              </w:rPr>
              <w:t>情况</w:t>
            </w:r>
            <w:r>
              <w:rPr>
                <w:rFonts w:hint="eastAsia" w:ascii="宋体" w:hAnsi="宋体" w:eastAsia="宋体" w:cs="宋体"/>
                <w:color w:val="auto"/>
                <w:sz w:val="24"/>
                <w:szCs w:val="24"/>
                <w:highlight w:val="none"/>
              </w:rPr>
              <w:t>，成交供应商</w:t>
            </w:r>
            <w:r>
              <w:rPr>
                <w:rFonts w:hint="eastAsia" w:ascii="宋体" w:hAnsi="宋体" w:eastAsia="宋体" w:cs="宋体"/>
                <w:color w:val="auto"/>
                <w:sz w:val="24"/>
                <w:szCs w:val="24"/>
                <w:highlight w:val="none"/>
                <w:lang w:val="en-US" w:eastAsia="zh-CN"/>
              </w:rPr>
              <w:t>应</w:t>
            </w:r>
            <w:r>
              <w:rPr>
                <w:rFonts w:hint="eastAsia" w:ascii="宋体" w:hAnsi="宋体" w:eastAsia="宋体" w:cs="宋体"/>
                <w:color w:val="auto"/>
                <w:sz w:val="24"/>
                <w:szCs w:val="24"/>
                <w:highlight w:val="none"/>
              </w:rPr>
              <w:t>在</w:t>
            </w:r>
            <w:r>
              <w:rPr>
                <w:rFonts w:hint="eastAsia" w:ascii="宋体" w:hAnsi="宋体" w:eastAsia="宋体" w:cs="宋体"/>
                <w:b/>
                <w:bCs/>
                <w:color w:val="auto"/>
                <w:sz w:val="24"/>
                <w:szCs w:val="24"/>
                <w:highlight w:val="none"/>
                <w:u w:val="single"/>
                <w:lang w:val="en-US" w:eastAsia="zh-CN"/>
              </w:rPr>
              <w:t>4</w:t>
            </w:r>
            <w:r>
              <w:rPr>
                <w:rFonts w:hint="eastAsia" w:ascii="宋体" w:hAnsi="宋体" w:eastAsia="宋体" w:cs="宋体"/>
                <w:color w:val="auto"/>
                <w:sz w:val="24"/>
                <w:szCs w:val="24"/>
                <w:highlight w:val="none"/>
              </w:rPr>
              <w:t>小时内</w:t>
            </w:r>
            <w:r>
              <w:rPr>
                <w:rFonts w:hint="eastAsia" w:ascii="宋体" w:hAnsi="宋体" w:eastAsia="宋体" w:cs="宋体"/>
                <w:color w:val="auto"/>
                <w:sz w:val="24"/>
                <w:szCs w:val="24"/>
                <w:highlight w:val="none"/>
                <w:lang w:val="en-US" w:eastAsia="zh-CN"/>
              </w:rPr>
              <w:t>到货。</w:t>
            </w:r>
          </w:p>
          <w:p>
            <w:pPr>
              <w:widowControl w:val="0"/>
              <w:numPr>
                <w:ilvl w:val="0"/>
                <w:numId w:val="0"/>
              </w:numPr>
              <w:spacing w:line="360" w:lineRule="auto"/>
              <w:ind w:firstLine="480" w:firstLineChars="200"/>
              <w:jc w:val="both"/>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3、</w:t>
            </w:r>
            <w:r>
              <w:rPr>
                <w:rFonts w:hint="eastAsia" w:ascii="宋体" w:hAnsi="宋体" w:eastAsia="宋体" w:cs="宋体"/>
                <w:b w:val="0"/>
                <w:bCs/>
                <w:color w:val="auto"/>
                <w:sz w:val="24"/>
                <w:szCs w:val="24"/>
                <w:highlight w:val="none"/>
                <w:lang w:eastAsia="zh-CN"/>
              </w:rPr>
              <w:t>供货期限：</w:t>
            </w:r>
            <w:r>
              <w:rPr>
                <w:rFonts w:hint="eastAsia" w:ascii="宋体" w:hAnsi="宋体" w:eastAsia="宋体" w:cs="宋体"/>
                <w:b w:val="0"/>
                <w:bCs/>
                <w:color w:val="auto"/>
                <w:sz w:val="24"/>
                <w:szCs w:val="24"/>
                <w:highlight w:val="none"/>
              </w:rPr>
              <w:t>供货期为</w:t>
            </w:r>
            <w:r>
              <w:rPr>
                <w:rFonts w:hint="eastAsia" w:ascii="宋体" w:hAnsi="宋体" w:eastAsia="宋体" w:cs="宋体"/>
                <w:b/>
                <w:bCs w:val="0"/>
                <w:color w:val="auto"/>
                <w:sz w:val="24"/>
                <w:szCs w:val="24"/>
                <w:highlight w:val="none"/>
                <w:u w:val="single"/>
              </w:rPr>
              <w:t>1</w:t>
            </w:r>
            <w:r>
              <w:rPr>
                <w:rFonts w:hint="eastAsia" w:ascii="宋体" w:hAnsi="宋体" w:eastAsia="宋体" w:cs="宋体"/>
                <w:b w:val="0"/>
                <w:bCs/>
                <w:color w:val="auto"/>
                <w:sz w:val="24"/>
                <w:szCs w:val="24"/>
                <w:highlight w:val="none"/>
              </w:rPr>
              <w:t>年</w:t>
            </w:r>
            <w:r>
              <w:rPr>
                <w:rFonts w:hint="eastAsia" w:ascii="宋体" w:hAnsi="宋体" w:eastAsia="宋体" w:cs="宋体"/>
                <w:b w:val="0"/>
                <w:bCs/>
                <w:color w:val="auto"/>
                <w:sz w:val="24"/>
                <w:szCs w:val="24"/>
                <w:highlight w:val="none"/>
                <w:lang w:eastAsia="zh-CN"/>
              </w:rPr>
              <w:t>。本项目提供货物总额累计达到</w:t>
            </w:r>
            <w:r>
              <w:rPr>
                <w:rFonts w:hint="eastAsia" w:ascii="宋体" w:hAnsi="宋体" w:eastAsia="宋体" w:cs="宋体"/>
                <w:b w:val="0"/>
                <w:bCs/>
                <w:color w:val="auto"/>
                <w:sz w:val="24"/>
                <w:szCs w:val="24"/>
                <w:highlight w:val="none"/>
                <w:lang w:val="en-US" w:eastAsia="zh-CN"/>
              </w:rPr>
              <w:t>合同金额</w:t>
            </w:r>
            <w:r>
              <w:rPr>
                <w:rFonts w:hint="eastAsia" w:ascii="宋体" w:hAnsi="宋体" w:eastAsia="宋体" w:cs="宋体"/>
                <w:b w:val="0"/>
                <w:bCs/>
                <w:color w:val="auto"/>
                <w:sz w:val="24"/>
                <w:szCs w:val="24"/>
                <w:highlight w:val="none"/>
                <w:lang w:eastAsia="zh-CN"/>
              </w:rPr>
              <w:t>或项目供货期满，则合同自动终止。成交供应商在实施项目过程中如有违法违规行为的，采购人有权取消其供货资格，造成的损失由成交供应商承担。</w:t>
            </w:r>
          </w:p>
          <w:p>
            <w:pPr>
              <w:pStyle w:val="2"/>
              <w:numPr>
                <w:ilvl w:val="0"/>
                <w:numId w:val="0"/>
              </w:numPr>
              <w:spacing w:line="360" w:lineRule="auto"/>
              <w:ind w:leftChars="0" w:firstLine="480" w:firstLineChars="200"/>
              <w:jc w:val="both"/>
              <w:rPr>
                <w:rFonts w:hint="eastAsia" w:ascii="宋体" w:hAnsi="宋体" w:eastAsia="宋体" w:cs="宋体"/>
                <w:b w:val="0"/>
                <w:bCs/>
                <w:color w:val="auto"/>
                <w:sz w:val="24"/>
                <w:szCs w:val="24"/>
                <w:highlight w:val="none"/>
                <w:lang w:val="en-US" w:eastAsia="zh-CN" w:bidi="ar-SA"/>
              </w:rPr>
            </w:pPr>
            <w:r>
              <w:rPr>
                <w:rFonts w:hint="eastAsia" w:ascii="宋体" w:hAnsi="宋体" w:eastAsia="宋体" w:cs="宋体"/>
                <w:b w:val="0"/>
                <w:bCs/>
                <w:color w:val="auto"/>
                <w:sz w:val="24"/>
                <w:szCs w:val="24"/>
                <w:highlight w:val="none"/>
                <w:lang w:val="en-US" w:eastAsia="zh-CN" w:bidi="ar-SA"/>
              </w:rPr>
              <w:t>4、成交供应商不得以任何方式转包或分包本项目，否则视为成交供应商毁约。</w:t>
            </w:r>
          </w:p>
          <w:p>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五</w:t>
            </w:r>
            <w:r>
              <w:rPr>
                <w:rFonts w:hint="eastAsia" w:ascii="宋体" w:hAnsi="宋体" w:eastAsia="宋体" w:cs="宋体"/>
                <w:b/>
                <w:bCs/>
                <w:color w:val="auto"/>
                <w:sz w:val="24"/>
                <w:szCs w:val="24"/>
                <w:highlight w:val="none"/>
              </w:rPr>
              <w:t>、包装、装卸、运输、保管及保险</w:t>
            </w:r>
          </w:p>
          <w:p>
            <w:pPr>
              <w:widowControl w:val="0"/>
              <w:numPr>
                <w:ilvl w:val="0"/>
                <w:numId w:val="0"/>
              </w:numPr>
              <w:spacing w:line="360" w:lineRule="auto"/>
              <w:ind w:lef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成交供应商所供货物包装质量必须符合国家相关标准，货物的包装均应有良好的防锈、防腐的措施，货物要求有包装保护运至现场。凡由于包装不良造成的损失和由此产生的费用均由成交供应商承担。</w:t>
            </w:r>
          </w:p>
          <w:p>
            <w:pPr>
              <w:widowControl w:val="0"/>
              <w:numPr>
                <w:ilvl w:val="0"/>
                <w:numId w:val="0"/>
              </w:numPr>
              <w:spacing w:line="360" w:lineRule="auto"/>
              <w:ind w:lef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成交供应商负责根据用户指定的地点，将货物送到现场过程中的全部运输，包括装卸车、货物现场的搬运，由此产生的费用均由成交供应商承担。</w:t>
            </w:r>
          </w:p>
          <w:p>
            <w:pPr>
              <w:widowControl w:val="0"/>
              <w:numPr>
                <w:ilvl w:val="0"/>
                <w:numId w:val="0"/>
              </w:numPr>
              <w:spacing w:line="360" w:lineRule="auto"/>
              <w:ind w:lef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如货物运输过程中因事故造成货物短缺、损坏，成交供应商应及时安排换货，以保证合同货物及时交付，换货的相关费用由成交供应商承担。</w:t>
            </w:r>
          </w:p>
          <w:p>
            <w:pPr>
              <w:spacing w:line="44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六</w:t>
            </w:r>
            <w:r>
              <w:rPr>
                <w:rFonts w:hint="eastAsia" w:ascii="宋体" w:hAnsi="宋体" w:eastAsia="宋体" w:cs="宋体"/>
                <w:b/>
                <w:bCs/>
                <w:color w:val="auto"/>
                <w:sz w:val="24"/>
                <w:szCs w:val="24"/>
                <w:highlight w:val="none"/>
              </w:rPr>
              <w:t>、验收要求</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1、本项目按照国家、省、市现行的相关标准、规范的要求进行验收。</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2、项目验收必须满足用户需求书的条款要求。</w:t>
            </w:r>
          </w:p>
          <w:p>
            <w:pPr>
              <w:widowControl/>
              <w:autoSpaceDE w:val="0"/>
              <w:autoSpaceDN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如货物不符合国家的有关质量标准的用料与生产工艺或用户需求书技术参数要求导致验收不合格的，采购人有权要求成交供应商无条件免费退换货物，退换期限为5个工作日内，由此产生的一切费用均由成交供应商承担，并赔偿采购人不能按时使用所带来的经济损失，采购人保留追究供应商的法律责任。</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4、发现成交供应商提供的货物以次充好或使用假冒伪劣产品的，采购人有权向成交供应商扣</w:t>
            </w:r>
            <w:r>
              <w:rPr>
                <w:rFonts w:hint="eastAsia" w:ascii="宋体" w:hAnsi="宋体" w:eastAsia="宋体" w:cs="宋体"/>
                <w:color w:val="auto"/>
                <w:sz w:val="24"/>
                <w:szCs w:val="24"/>
                <w:highlight w:val="none"/>
                <w:lang w:val="en-US" w:eastAsia="zh-CN"/>
              </w:rPr>
              <w:t>除</w:t>
            </w:r>
            <w:r>
              <w:rPr>
                <w:rFonts w:hint="eastAsia" w:ascii="宋体" w:hAnsi="宋体" w:eastAsia="宋体" w:cs="宋体"/>
                <w:color w:val="auto"/>
                <w:sz w:val="24"/>
                <w:szCs w:val="24"/>
                <w:highlight w:val="none"/>
              </w:rPr>
              <w:t>合同总金额5</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的违约金，并有权单方中止合同。</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5、若成交供应商提供的产品发生知识产权纠纷的，由成交供应商执行处置与原知识产权所有者协商解决，采购人不承担与之相关的任何经济和法律责任。</w:t>
            </w:r>
          </w:p>
          <w:p>
            <w:pPr>
              <w:spacing w:line="440" w:lineRule="exac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七、质保期及售后供货要求</w:t>
            </w:r>
          </w:p>
          <w:p>
            <w:pPr>
              <w:widowControl w:val="0"/>
              <w:numPr>
                <w:ilvl w:val="0"/>
                <w:numId w:val="0"/>
              </w:numPr>
              <w:spacing w:line="360" w:lineRule="auto"/>
              <w:ind w:leftChars="0" w:firstLine="480" w:firstLineChars="200"/>
              <w:jc w:val="both"/>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1、</w:t>
            </w:r>
            <w:r>
              <w:rPr>
                <w:rFonts w:hint="eastAsia" w:ascii="宋体" w:hAnsi="宋体" w:eastAsia="宋体" w:cs="宋体"/>
                <w:b w:val="0"/>
                <w:bCs/>
                <w:color w:val="auto"/>
                <w:sz w:val="24"/>
                <w:szCs w:val="24"/>
                <w:highlight w:val="none"/>
              </w:rPr>
              <w:t>质保期：当次所送货物质保期为验收合格之日起壹年，质保期内成交供应商须提供“包退、包换、包修”的质量“三包”服务。货物如不符合国家的有关质量标准、磋商文件参数要求的，采购人有权拒收，成交供应商应无条件退换货物，退换期限为5个工作日内，由此产生的一切费用由成交供应商承担，如造成采购人经济损失的，采购人有权进行索赔。</w:t>
            </w:r>
          </w:p>
          <w:p>
            <w:pPr>
              <w:widowControl w:val="0"/>
              <w:numPr>
                <w:ilvl w:val="0"/>
                <w:numId w:val="0"/>
              </w:numPr>
              <w:spacing w:line="360" w:lineRule="auto"/>
              <w:ind w:leftChars="0" w:firstLine="480" w:firstLineChars="200"/>
              <w:jc w:val="both"/>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2、</w:t>
            </w:r>
            <w:r>
              <w:rPr>
                <w:rFonts w:hint="eastAsia" w:ascii="宋体" w:hAnsi="宋体" w:eastAsia="宋体" w:cs="宋体"/>
                <w:b w:val="0"/>
                <w:bCs/>
                <w:color w:val="auto"/>
                <w:sz w:val="24"/>
                <w:szCs w:val="24"/>
                <w:highlight w:val="none"/>
              </w:rPr>
              <w:t>质保期内，成交供应商提供24小时响应服务，到达现场时间为2小时，解决问题的时限为到达现场后4小时内。若在到场后4小时内仍未能有效解决，成交供应商须免费提供等同或优于原参数的产品供采购人使用,否则采购人有权</w:t>
            </w:r>
            <w:r>
              <w:rPr>
                <w:rFonts w:hint="eastAsia" w:ascii="宋体" w:hAnsi="宋体" w:eastAsia="宋体" w:cs="宋体"/>
                <w:b w:val="0"/>
                <w:bCs/>
                <w:color w:val="auto"/>
                <w:sz w:val="24"/>
                <w:szCs w:val="24"/>
                <w:highlight w:val="none"/>
                <w:lang w:val="en-US" w:eastAsia="zh-CN"/>
              </w:rPr>
              <w:t>另行</w:t>
            </w:r>
            <w:r>
              <w:rPr>
                <w:rFonts w:hint="eastAsia" w:ascii="宋体" w:hAnsi="宋体" w:eastAsia="宋体" w:cs="宋体"/>
                <w:b w:val="0"/>
                <w:bCs/>
                <w:color w:val="auto"/>
                <w:sz w:val="24"/>
                <w:szCs w:val="24"/>
                <w:highlight w:val="none"/>
              </w:rPr>
              <w:t>自行采购</w:t>
            </w:r>
            <w:r>
              <w:rPr>
                <w:rFonts w:hint="eastAsia" w:ascii="宋体" w:hAnsi="宋体" w:eastAsia="宋体" w:cs="宋体"/>
                <w:b w:val="0"/>
                <w:bCs/>
                <w:color w:val="auto"/>
                <w:sz w:val="24"/>
                <w:szCs w:val="24"/>
                <w:highlight w:val="none"/>
                <w:lang w:val="en-US" w:eastAsia="zh-CN"/>
              </w:rPr>
              <w:t>以保证正常使用</w:t>
            </w:r>
            <w:r>
              <w:rPr>
                <w:rFonts w:hint="eastAsia" w:ascii="宋体" w:hAnsi="宋体" w:eastAsia="宋体" w:cs="宋体"/>
                <w:b w:val="0"/>
                <w:bCs/>
                <w:color w:val="auto"/>
                <w:sz w:val="24"/>
                <w:szCs w:val="24"/>
                <w:highlight w:val="none"/>
              </w:rPr>
              <w:t>，所产生的费用由成交供应商承担。如因此造成采购人损失的，由成交供应商承担赔偿责任。</w:t>
            </w:r>
          </w:p>
          <w:p>
            <w:pPr>
              <w:widowControl w:val="0"/>
              <w:numPr>
                <w:ilvl w:val="0"/>
                <w:numId w:val="0"/>
              </w:numPr>
              <w:spacing w:line="360" w:lineRule="auto"/>
              <w:ind w:lef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b w:val="0"/>
                <w:bCs/>
                <w:color w:val="auto"/>
                <w:sz w:val="24"/>
                <w:szCs w:val="24"/>
                <w:highlight w:val="none"/>
                <w:lang w:val="en-US" w:eastAsia="zh-CN"/>
              </w:rPr>
              <w:t>3、</w:t>
            </w:r>
            <w:r>
              <w:rPr>
                <w:rFonts w:hint="eastAsia" w:ascii="宋体" w:hAnsi="宋体" w:eastAsia="宋体" w:cs="宋体"/>
                <w:b w:val="0"/>
                <w:bCs/>
                <w:color w:val="auto"/>
                <w:sz w:val="24"/>
                <w:szCs w:val="24"/>
                <w:highlight w:val="none"/>
              </w:rPr>
              <w:t>成交供应商逾期交货的，则每逾期一天按合同总价的5‰支付违约金给采购人。如超过合同规定交货期限10天成交供应商仍不能交货的，则视为成交供应商不能交货，成交供应商不能交货的，则按合同总价30%支付违约金给采购人。同时，采购人有权单方面解除合同且履约保证金不再退还。如上述违约金及履约保证金的金额仍不足以补偿采购人因成交供应商违约造成的损失，采购人有权进一步向成交供应商提出索赔。</w:t>
            </w:r>
          </w:p>
          <w:p>
            <w:pPr>
              <w:spacing w:line="44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八</w:t>
            </w:r>
            <w:r>
              <w:rPr>
                <w:rFonts w:hint="eastAsia" w:ascii="宋体" w:hAnsi="宋体" w:eastAsia="宋体" w:cs="宋体"/>
                <w:b/>
                <w:bCs/>
                <w:color w:val="auto"/>
                <w:sz w:val="24"/>
                <w:szCs w:val="24"/>
                <w:highlight w:val="none"/>
              </w:rPr>
              <w:t>、付款方式</w:t>
            </w:r>
          </w:p>
          <w:p>
            <w:pPr>
              <w:tabs>
                <w:tab w:val="left" w:pos="848"/>
              </w:tabs>
              <w:spacing w:line="360" w:lineRule="auto"/>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1、合同签订后，供货期内采购人可按照实际使用需要分批次要求成交供应商供货。合同无预付款，每批次订货无预付款。</w:t>
            </w:r>
          </w:p>
          <w:p>
            <w:pPr>
              <w:tabs>
                <w:tab w:val="left" w:pos="848"/>
              </w:tabs>
              <w:spacing w:line="360" w:lineRule="auto"/>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按批次结算。成交供应商接到采购人的下单通知后，按采购人要求的数量提供货物，经双方确认验收合格后，成交供应商开具该批次所供货物的有效全额普通发票（含税），采购人在收到发票并审核无误后一个月内付款给成交供应商。</w:t>
            </w:r>
          </w:p>
          <w:p>
            <w:pPr>
              <w:tabs>
                <w:tab w:val="left" w:pos="848"/>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 w:val="0"/>
                <w:bCs/>
                <w:color w:val="auto"/>
                <w:sz w:val="24"/>
                <w:szCs w:val="24"/>
                <w:highlight w:val="none"/>
                <w:lang w:val="en-US" w:eastAsia="zh-CN"/>
              </w:rPr>
              <w:t>3、成交供应商须开具与响应文件中报价人名称、响应报价一致的普通发票。</w:t>
            </w:r>
          </w:p>
        </w:tc>
      </w:tr>
    </w:tbl>
    <w:p/>
    <w:p/>
    <w:p/>
    <w:p/>
    <w:p/>
    <w:p/>
    <w:p/>
    <w:p/>
    <w:p/>
    <w:p/>
    <w:p/>
    <w:p/>
    <w:p/>
    <w:p/>
    <w:p>
      <w:pPr>
        <w:jc w:val="center"/>
        <w:rPr>
          <w:rFonts w:hint="eastAsia"/>
          <w:sz w:val="44"/>
          <w:szCs w:val="44"/>
          <w:lang w:val="en-US" w:eastAsia="zh-CN"/>
        </w:rPr>
      </w:pPr>
    </w:p>
    <w:p>
      <w:pPr>
        <w:jc w:val="center"/>
        <w:rPr>
          <w:rFonts w:hint="eastAsia"/>
          <w:sz w:val="44"/>
          <w:szCs w:val="44"/>
          <w:lang w:val="en-US" w:eastAsia="zh-CN"/>
        </w:rPr>
      </w:pPr>
    </w:p>
    <w:p>
      <w:pPr>
        <w:jc w:val="center"/>
        <w:rPr>
          <w:rFonts w:hint="eastAsia"/>
          <w:sz w:val="44"/>
          <w:szCs w:val="44"/>
          <w:lang w:val="en-US" w:eastAsia="zh-CN"/>
        </w:rPr>
      </w:pPr>
      <w:r>
        <w:rPr>
          <w:rFonts w:hint="eastAsia"/>
          <w:sz w:val="44"/>
          <w:szCs w:val="44"/>
          <w:lang w:val="en-US" w:eastAsia="zh-CN"/>
        </w:rPr>
        <w:t>报价单</w:t>
      </w:r>
    </w:p>
    <w:p>
      <w:pPr>
        <w:rPr>
          <w:rFonts w:hint="eastAsia"/>
          <w:lang w:val="en-US" w:eastAsia="zh-CN"/>
        </w:rPr>
      </w:pPr>
    </w:p>
    <w:p>
      <w:pPr>
        <w:rPr>
          <w:rFonts w:hint="eastAsia"/>
          <w:sz w:val="28"/>
          <w:szCs w:val="28"/>
          <w:lang w:val="en-US" w:eastAsia="zh-CN"/>
        </w:rPr>
      </w:pPr>
      <w:r>
        <w:rPr>
          <w:rFonts w:hint="eastAsia"/>
          <w:sz w:val="28"/>
          <w:szCs w:val="28"/>
          <w:lang w:val="en-US" w:eastAsia="zh-CN"/>
        </w:rPr>
        <w:t>致中山市小榄人民医院：</w:t>
      </w:r>
    </w:p>
    <w:p>
      <w:pPr>
        <w:rPr>
          <w:rFonts w:hint="eastAsia"/>
          <w:sz w:val="28"/>
          <w:szCs w:val="28"/>
          <w:lang w:val="en-US" w:eastAsia="zh-CN"/>
        </w:rPr>
      </w:pPr>
    </w:p>
    <w:tbl>
      <w:tblPr>
        <w:tblStyle w:val="4"/>
        <w:tblW w:w="106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1401"/>
        <w:gridCol w:w="2972"/>
        <w:gridCol w:w="1246"/>
        <w:gridCol w:w="1390"/>
        <w:gridCol w:w="1438"/>
        <w:gridCol w:w="14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812"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序号</w:t>
            </w:r>
          </w:p>
        </w:tc>
        <w:tc>
          <w:tcPr>
            <w:tcW w:w="1401" w:type="dxa"/>
            <w:vAlign w:val="center"/>
          </w:tcPr>
          <w:p>
            <w:pPr>
              <w:jc w:val="center"/>
              <w:rPr>
                <w:rFonts w:hint="eastAsia" w:ascii="宋体" w:hAnsi="宋体" w:eastAsia="宋体" w:cs="宋体"/>
                <w:sz w:val="24"/>
                <w:szCs w:val="24"/>
              </w:rPr>
            </w:pPr>
            <w:r>
              <w:rPr>
                <w:rFonts w:hint="eastAsia" w:ascii="宋体" w:hAnsi="宋体" w:eastAsia="宋体" w:cs="宋体"/>
                <w:sz w:val="24"/>
                <w:szCs w:val="24"/>
                <w:lang w:val="en-US" w:eastAsia="zh-CN"/>
              </w:rPr>
              <w:t>货物</w:t>
            </w:r>
            <w:r>
              <w:rPr>
                <w:rFonts w:hint="eastAsia" w:ascii="宋体" w:hAnsi="宋体" w:eastAsia="宋体" w:cs="宋体"/>
                <w:sz w:val="24"/>
                <w:szCs w:val="24"/>
              </w:rPr>
              <w:t>名称</w:t>
            </w:r>
          </w:p>
        </w:tc>
        <w:tc>
          <w:tcPr>
            <w:tcW w:w="2972" w:type="dxa"/>
            <w:vAlign w:val="center"/>
          </w:tcPr>
          <w:p>
            <w:pPr>
              <w:jc w:val="center"/>
              <w:rPr>
                <w:rFonts w:hint="eastAsia" w:ascii="宋体" w:hAnsi="宋体" w:eastAsia="宋体" w:cs="宋体"/>
                <w:sz w:val="24"/>
                <w:szCs w:val="24"/>
              </w:rPr>
            </w:pPr>
            <w:r>
              <w:rPr>
                <w:rFonts w:hint="eastAsia" w:ascii="宋体" w:hAnsi="宋体" w:eastAsia="宋体" w:cs="宋体"/>
                <w:sz w:val="24"/>
                <w:szCs w:val="24"/>
                <w:lang w:val="en-US" w:eastAsia="zh-CN"/>
              </w:rPr>
              <w:t>包装规格及</w:t>
            </w:r>
            <w:r>
              <w:rPr>
                <w:rFonts w:hint="eastAsia" w:ascii="宋体" w:hAnsi="宋体" w:eastAsia="宋体" w:cs="宋体"/>
                <w:sz w:val="24"/>
                <w:szCs w:val="24"/>
              </w:rPr>
              <w:t>参数要求</w:t>
            </w:r>
          </w:p>
        </w:tc>
        <w:tc>
          <w:tcPr>
            <w:tcW w:w="1246" w:type="dxa"/>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品牌</w:t>
            </w:r>
          </w:p>
        </w:tc>
        <w:tc>
          <w:tcPr>
            <w:tcW w:w="1390" w:type="dxa"/>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数量（卷）</w:t>
            </w:r>
          </w:p>
        </w:tc>
        <w:tc>
          <w:tcPr>
            <w:tcW w:w="1438" w:type="dxa"/>
            <w:vAlign w:val="center"/>
          </w:tcPr>
          <w:p>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单价</w:t>
            </w:r>
          </w:p>
        </w:tc>
        <w:tc>
          <w:tcPr>
            <w:tcW w:w="1438" w:type="dxa"/>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1" w:hRule="atLeast"/>
          <w:jc w:val="center"/>
        </w:trPr>
        <w:tc>
          <w:tcPr>
            <w:tcW w:w="812"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1</w:t>
            </w:r>
          </w:p>
        </w:tc>
        <w:tc>
          <w:tcPr>
            <w:tcW w:w="1401" w:type="dxa"/>
            <w:vAlign w:val="center"/>
          </w:tcPr>
          <w:p>
            <w:pPr>
              <w:jc w:val="center"/>
              <w:rPr>
                <w:rFonts w:hint="eastAsia" w:ascii="宋体" w:hAnsi="宋体" w:eastAsia="宋体" w:cs="宋体"/>
                <w:sz w:val="24"/>
                <w:szCs w:val="24"/>
                <w:lang w:val="en-US" w:eastAsia="zh-CN"/>
              </w:rPr>
            </w:pPr>
          </w:p>
        </w:tc>
        <w:tc>
          <w:tcPr>
            <w:tcW w:w="2972" w:type="dxa"/>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成人款尺寸： </w:t>
            </w:r>
            <w:r>
              <w:rPr>
                <w:rFonts w:hint="eastAsia" w:ascii="宋体" w:hAnsi="宋体" w:eastAsia="宋体" w:cs="宋体"/>
                <w:sz w:val="24"/>
                <w:szCs w:val="24"/>
                <w:highlight w:val="yellow"/>
                <w:lang w:val="en-US" w:eastAsia="zh-CN"/>
              </w:rPr>
              <w:t>mm×mm</w:t>
            </w:r>
            <w:r>
              <w:rPr>
                <w:rFonts w:hint="eastAsia" w:ascii="宋体" w:hAnsi="宋体" w:eastAsia="宋体" w:cs="宋体"/>
                <w:sz w:val="24"/>
                <w:szCs w:val="24"/>
                <w:lang w:val="en-US" w:eastAsia="zh-CN"/>
              </w:rPr>
              <w:t>/张，100张/卷</w:t>
            </w:r>
          </w:p>
        </w:tc>
        <w:tc>
          <w:tcPr>
            <w:tcW w:w="1246" w:type="dxa"/>
            <w:vAlign w:val="center"/>
          </w:tcPr>
          <w:p>
            <w:pPr>
              <w:jc w:val="center"/>
              <w:rPr>
                <w:rFonts w:hint="eastAsia" w:ascii="宋体" w:hAnsi="宋体" w:eastAsia="宋体" w:cs="宋体"/>
                <w:sz w:val="24"/>
                <w:szCs w:val="24"/>
                <w:lang w:val="en-US" w:eastAsia="zh-CN"/>
              </w:rPr>
            </w:pPr>
          </w:p>
        </w:tc>
        <w:tc>
          <w:tcPr>
            <w:tcW w:w="1390" w:type="dxa"/>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700卷</w:t>
            </w:r>
          </w:p>
        </w:tc>
        <w:tc>
          <w:tcPr>
            <w:tcW w:w="1438" w:type="dxa"/>
            <w:vAlign w:val="center"/>
          </w:tcPr>
          <w:p>
            <w:pPr>
              <w:jc w:val="center"/>
              <w:rPr>
                <w:rFonts w:hint="eastAsia" w:ascii="宋体" w:hAnsi="宋体" w:eastAsia="宋体" w:cs="宋体"/>
                <w:sz w:val="24"/>
                <w:szCs w:val="24"/>
                <w:lang w:val="en-US" w:eastAsia="zh-CN"/>
              </w:rPr>
            </w:pPr>
          </w:p>
        </w:tc>
        <w:tc>
          <w:tcPr>
            <w:tcW w:w="1438" w:type="dxa"/>
            <w:vAlign w:val="center"/>
          </w:tcPr>
          <w:p>
            <w:pPr>
              <w:jc w:val="center"/>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3" w:hRule="atLeast"/>
          <w:jc w:val="center"/>
        </w:trPr>
        <w:tc>
          <w:tcPr>
            <w:tcW w:w="812" w:type="dxa"/>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1401" w:type="dxa"/>
            <w:vAlign w:val="center"/>
          </w:tcPr>
          <w:p>
            <w:pPr>
              <w:jc w:val="center"/>
              <w:rPr>
                <w:rFonts w:hint="eastAsia" w:ascii="宋体" w:hAnsi="宋体" w:eastAsia="宋体" w:cs="宋体"/>
                <w:sz w:val="24"/>
                <w:szCs w:val="24"/>
                <w:lang w:val="en-US" w:eastAsia="zh-CN"/>
              </w:rPr>
            </w:pPr>
          </w:p>
        </w:tc>
        <w:tc>
          <w:tcPr>
            <w:tcW w:w="2972" w:type="dxa"/>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儿童款尺寸： </w:t>
            </w:r>
            <w:r>
              <w:rPr>
                <w:rFonts w:hint="eastAsia" w:ascii="宋体" w:hAnsi="宋体" w:eastAsia="宋体" w:cs="宋体"/>
                <w:sz w:val="24"/>
                <w:szCs w:val="24"/>
                <w:highlight w:val="yellow"/>
                <w:lang w:val="en-US" w:eastAsia="zh-CN"/>
              </w:rPr>
              <w:t>mm×mm</w:t>
            </w:r>
            <w:r>
              <w:rPr>
                <w:rFonts w:hint="eastAsia" w:ascii="宋体" w:hAnsi="宋体" w:eastAsia="宋体" w:cs="宋体"/>
                <w:sz w:val="24"/>
                <w:szCs w:val="24"/>
                <w:lang w:val="en-US" w:eastAsia="zh-CN"/>
              </w:rPr>
              <w:t>/张，100张/卷</w:t>
            </w:r>
          </w:p>
        </w:tc>
        <w:tc>
          <w:tcPr>
            <w:tcW w:w="1246" w:type="dxa"/>
            <w:vAlign w:val="center"/>
          </w:tcPr>
          <w:p>
            <w:pPr>
              <w:jc w:val="center"/>
              <w:rPr>
                <w:rFonts w:hint="eastAsia" w:ascii="宋体" w:hAnsi="宋体" w:eastAsia="宋体" w:cs="宋体"/>
                <w:sz w:val="24"/>
                <w:szCs w:val="24"/>
                <w:lang w:val="en-US" w:eastAsia="zh-CN"/>
              </w:rPr>
            </w:pPr>
          </w:p>
        </w:tc>
        <w:tc>
          <w:tcPr>
            <w:tcW w:w="1390" w:type="dxa"/>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300卷</w:t>
            </w:r>
          </w:p>
        </w:tc>
        <w:tc>
          <w:tcPr>
            <w:tcW w:w="1438" w:type="dxa"/>
            <w:vAlign w:val="center"/>
          </w:tcPr>
          <w:p>
            <w:pPr>
              <w:jc w:val="center"/>
              <w:rPr>
                <w:rFonts w:hint="eastAsia" w:ascii="宋体" w:hAnsi="宋体" w:eastAsia="宋体" w:cs="宋体"/>
                <w:sz w:val="24"/>
                <w:szCs w:val="24"/>
                <w:lang w:val="en-US" w:eastAsia="zh-CN"/>
              </w:rPr>
            </w:pPr>
          </w:p>
        </w:tc>
        <w:tc>
          <w:tcPr>
            <w:tcW w:w="1438" w:type="dxa"/>
            <w:vAlign w:val="center"/>
          </w:tcPr>
          <w:p>
            <w:pPr>
              <w:jc w:val="center"/>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9259" w:type="dxa"/>
            <w:gridSpan w:val="6"/>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合计</w:t>
            </w:r>
          </w:p>
        </w:tc>
        <w:tc>
          <w:tcPr>
            <w:tcW w:w="1438" w:type="dxa"/>
            <w:vAlign w:val="center"/>
          </w:tcPr>
          <w:p>
            <w:pPr>
              <w:jc w:val="center"/>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10697" w:type="dxa"/>
            <w:gridSpan w:val="7"/>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是否符合采购需求书上手腕带参数要求：是</w:t>
            </w:r>
            <w:r>
              <w:rPr>
                <w:rFonts w:hint="eastAsia" w:ascii="宋体" w:hAnsi="宋体" w:eastAsia="宋体" w:cs="宋体"/>
                <w:color w:val="000000" w:themeColor="text1"/>
                <w:kern w:val="0"/>
                <w:szCs w:val="21"/>
                <w14:textFill>
                  <w14:solidFill>
                    <w14:schemeClr w14:val="tx1"/>
                  </w14:solidFill>
                </w14:textFill>
              </w:rPr>
              <w:sym w:font="Wingdings 2" w:char="00A3"/>
            </w:r>
            <w:r>
              <w:rPr>
                <w:rFonts w:hint="eastAsia" w:ascii="宋体" w:hAnsi="宋体" w:eastAsia="宋体" w:cs="宋体"/>
                <w:sz w:val="24"/>
                <w:szCs w:val="24"/>
                <w:lang w:val="en-US" w:eastAsia="zh-CN"/>
              </w:rPr>
              <w:t xml:space="preserve">     否</w:t>
            </w:r>
            <w:r>
              <w:rPr>
                <w:rFonts w:hint="eastAsia" w:ascii="宋体" w:hAnsi="宋体" w:eastAsia="宋体" w:cs="宋体"/>
                <w:color w:val="000000" w:themeColor="text1"/>
                <w:kern w:val="0"/>
                <w:szCs w:val="21"/>
                <w14:textFill>
                  <w14:solidFill>
                    <w14:schemeClr w14:val="tx1"/>
                  </w14:solidFill>
                </w14:textFill>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10697" w:type="dxa"/>
            <w:gridSpan w:val="7"/>
            <w:vAlign w:val="center"/>
          </w:tcPr>
          <w:p>
            <w:pPr>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备注：</w:t>
            </w:r>
          </w:p>
        </w:tc>
      </w:tr>
    </w:tbl>
    <w:p>
      <w:pPr>
        <w:rPr>
          <w:rFonts w:hint="default"/>
          <w:lang w:val="en-US" w:eastAsia="zh-CN"/>
        </w:rPr>
      </w:pPr>
    </w:p>
    <w:p>
      <w:pPr>
        <w:jc w:val="center"/>
        <w:rPr>
          <w:rFonts w:hint="eastAsia"/>
          <w:sz w:val="28"/>
          <w:szCs w:val="28"/>
          <w:lang w:val="en-US" w:eastAsia="zh-CN"/>
        </w:rPr>
      </w:pPr>
      <w:r>
        <w:rPr>
          <w:rFonts w:hint="eastAsia"/>
          <w:sz w:val="28"/>
          <w:szCs w:val="28"/>
          <w:lang w:val="en-US" w:eastAsia="zh-CN"/>
        </w:rPr>
        <w:t xml:space="preserve">  报价公司（盖章）：</w:t>
      </w:r>
    </w:p>
    <w:p>
      <w:pPr>
        <w:ind w:firstLine="3080" w:firstLineChars="1100"/>
        <w:jc w:val="both"/>
        <w:rPr>
          <w:rFonts w:hint="eastAsia"/>
          <w:sz w:val="28"/>
          <w:szCs w:val="28"/>
          <w:lang w:val="en-US" w:eastAsia="zh-CN"/>
        </w:rPr>
      </w:pPr>
      <w:r>
        <w:rPr>
          <w:rFonts w:hint="eastAsia"/>
          <w:sz w:val="28"/>
          <w:szCs w:val="28"/>
          <w:lang w:val="en-US" w:eastAsia="zh-CN"/>
        </w:rPr>
        <w:t>报价联系人：</w:t>
      </w:r>
    </w:p>
    <w:p>
      <w:pPr>
        <w:ind w:firstLine="3080" w:firstLineChars="1100"/>
        <w:jc w:val="both"/>
        <w:rPr>
          <w:rFonts w:hint="eastAsia"/>
          <w:sz w:val="28"/>
          <w:szCs w:val="28"/>
          <w:lang w:val="en-US" w:eastAsia="zh-CN"/>
        </w:rPr>
      </w:pPr>
      <w:r>
        <w:rPr>
          <w:rFonts w:hint="eastAsia"/>
          <w:sz w:val="28"/>
          <w:szCs w:val="28"/>
          <w:lang w:val="en-US" w:eastAsia="zh-CN"/>
        </w:rPr>
        <w:t>联系方式：</w:t>
      </w:r>
    </w:p>
    <w:p>
      <w:pPr>
        <w:ind w:firstLine="3080" w:firstLineChars="1100"/>
        <w:jc w:val="both"/>
        <w:rPr>
          <w:rFonts w:hint="eastAsia"/>
          <w:sz w:val="28"/>
          <w:szCs w:val="28"/>
          <w:lang w:val="en-US" w:eastAsia="zh-CN"/>
        </w:rPr>
      </w:pPr>
      <w:r>
        <w:rPr>
          <w:rFonts w:hint="eastAsia"/>
          <w:sz w:val="28"/>
          <w:szCs w:val="28"/>
          <w:lang w:val="en-US" w:eastAsia="zh-CN"/>
        </w:rPr>
        <w:t xml:space="preserve">报价时间：  </w:t>
      </w:r>
    </w:p>
    <w:p>
      <w:pPr>
        <w:ind w:firstLine="3080" w:firstLineChars="1100"/>
        <w:jc w:val="both"/>
        <w:rPr>
          <w:rFonts w:hint="eastAsia"/>
          <w:sz w:val="28"/>
          <w:szCs w:val="28"/>
          <w:lang w:val="en-US" w:eastAsia="zh-CN"/>
        </w:rPr>
      </w:pPr>
    </w:p>
    <w:p>
      <w:pPr>
        <w:ind w:firstLine="3080" w:firstLineChars="1100"/>
        <w:jc w:val="both"/>
        <w:rPr>
          <w:rFonts w:hint="eastAsia"/>
          <w:sz w:val="28"/>
          <w:szCs w:val="28"/>
          <w:lang w:val="en-US" w:eastAsia="zh-CN"/>
        </w:rPr>
      </w:pPr>
    </w:p>
    <w:p>
      <w:pPr>
        <w:ind w:firstLine="3080" w:firstLineChars="1100"/>
        <w:jc w:val="both"/>
        <w:rPr>
          <w:rFonts w:hint="eastAsia"/>
          <w:sz w:val="28"/>
          <w:szCs w:val="28"/>
          <w:lang w:val="en-US" w:eastAsia="zh-CN"/>
        </w:rPr>
      </w:pPr>
    </w:p>
    <w:p>
      <w:pPr>
        <w:jc w:val="both"/>
        <w:rPr>
          <w:rFonts w:hint="eastAsia"/>
          <w:sz w:val="28"/>
          <w:szCs w:val="28"/>
          <w:lang w:val="en-US" w:eastAsia="zh-CN"/>
        </w:rPr>
      </w:pPr>
      <w:r>
        <w:rPr>
          <w:rFonts w:hint="eastAsia"/>
          <w:sz w:val="28"/>
          <w:szCs w:val="28"/>
          <w:lang w:val="en-US" w:eastAsia="zh-CN"/>
        </w:rPr>
        <w:t>包括但不限于以下报价资料</w:t>
      </w:r>
    </w:p>
    <w:p>
      <w:pPr>
        <w:numPr>
          <w:ilvl w:val="0"/>
          <w:numId w:val="3"/>
        </w:numPr>
        <w:jc w:val="both"/>
        <w:rPr>
          <w:rFonts w:hint="eastAsia"/>
          <w:sz w:val="28"/>
          <w:szCs w:val="28"/>
          <w:lang w:val="en-US" w:eastAsia="zh-CN"/>
        </w:rPr>
      </w:pPr>
      <w:r>
        <w:rPr>
          <w:rFonts w:hint="eastAsia"/>
          <w:sz w:val="28"/>
          <w:szCs w:val="28"/>
          <w:lang w:val="en-US" w:eastAsia="zh-CN"/>
        </w:rPr>
        <w:t>报价单</w:t>
      </w:r>
    </w:p>
    <w:p>
      <w:pPr>
        <w:numPr>
          <w:ilvl w:val="0"/>
          <w:numId w:val="3"/>
        </w:numPr>
        <w:jc w:val="both"/>
        <w:rPr>
          <w:rFonts w:hint="default"/>
          <w:sz w:val="28"/>
          <w:szCs w:val="28"/>
          <w:lang w:val="en-US" w:eastAsia="zh-CN"/>
        </w:rPr>
      </w:pPr>
      <w:r>
        <w:rPr>
          <w:rFonts w:hint="eastAsia"/>
          <w:sz w:val="28"/>
          <w:szCs w:val="28"/>
          <w:lang w:val="en-US" w:eastAsia="zh-CN"/>
        </w:rPr>
        <w:t>营业执照、法人授权委托书</w:t>
      </w:r>
    </w:p>
    <w:p>
      <w:pPr>
        <w:numPr>
          <w:ilvl w:val="0"/>
          <w:numId w:val="3"/>
        </w:numPr>
        <w:jc w:val="both"/>
        <w:rPr>
          <w:rFonts w:hint="default"/>
          <w:sz w:val="28"/>
          <w:szCs w:val="28"/>
          <w:lang w:val="en-US" w:eastAsia="zh-CN"/>
        </w:rPr>
      </w:pPr>
      <w:r>
        <w:rPr>
          <w:rFonts w:hint="eastAsia"/>
          <w:sz w:val="28"/>
          <w:szCs w:val="28"/>
          <w:lang w:val="en-US" w:eastAsia="zh-CN"/>
        </w:rPr>
        <w:t>产品彩页</w:t>
      </w:r>
    </w:p>
    <w:p>
      <w:pPr>
        <w:numPr>
          <w:ilvl w:val="0"/>
          <w:numId w:val="3"/>
        </w:numPr>
        <w:jc w:val="both"/>
        <w:rPr>
          <w:rFonts w:hint="default"/>
          <w:sz w:val="28"/>
          <w:szCs w:val="28"/>
          <w:lang w:val="en-US" w:eastAsia="zh-CN"/>
        </w:rPr>
      </w:pPr>
      <w:r>
        <w:rPr>
          <w:rFonts w:hint="eastAsia"/>
          <w:sz w:val="28"/>
          <w:szCs w:val="28"/>
          <w:lang w:val="en-US" w:eastAsia="zh-CN"/>
        </w:rPr>
        <w:t>售后服务承诺</w:t>
      </w:r>
    </w:p>
    <w:p>
      <w:pPr>
        <w:numPr>
          <w:ilvl w:val="0"/>
          <w:numId w:val="3"/>
        </w:numPr>
        <w:jc w:val="both"/>
        <w:rPr>
          <w:rFonts w:hint="default"/>
          <w:sz w:val="28"/>
          <w:szCs w:val="28"/>
          <w:lang w:val="en-US" w:eastAsia="zh-CN"/>
        </w:rPr>
      </w:pPr>
      <w:r>
        <w:rPr>
          <w:rFonts w:hint="eastAsia"/>
          <w:sz w:val="28"/>
          <w:szCs w:val="28"/>
          <w:lang w:val="en-US" w:eastAsia="zh-CN"/>
        </w:rPr>
        <w:t>相关检测报告</w:t>
      </w:r>
    </w:p>
    <w:p>
      <w:pPr>
        <w:numPr>
          <w:ilvl w:val="0"/>
          <w:numId w:val="3"/>
        </w:numPr>
        <w:jc w:val="both"/>
        <w:rPr>
          <w:rFonts w:hint="default"/>
          <w:sz w:val="28"/>
          <w:szCs w:val="28"/>
          <w:lang w:val="en-US" w:eastAsia="zh-CN"/>
        </w:rPr>
      </w:pPr>
      <w:r>
        <w:rPr>
          <w:rFonts w:hint="eastAsia"/>
          <w:sz w:val="28"/>
          <w:szCs w:val="28"/>
          <w:lang w:val="en-US" w:eastAsia="zh-CN"/>
        </w:rPr>
        <w:t>成人、儿童手腕带样品各一卷</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Wingdings 2">
    <w:panose1 w:val="05020102010507070707"/>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82FC1B"/>
    <w:multiLevelType w:val="singleLevel"/>
    <w:tmpl w:val="9E82FC1B"/>
    <w:lvl w:ilvl="0" w:tentative="0">
      <w:start w:val="1"/>
      <w:numFmt w:val="decimal"/>
      <w:suff w:val="nothing"/>
      <w:lvlText w:val="%1、"/>
      <w:lvlJc w:val="left"/>
    </w:lvl>
  </w:abstractNum>
  <w:abstractNum w:abstractNumId="1">
    <w:nsid w:val="156EDA16"/>
    <w:multiLevelType w:val="singleLevel"/>
    <w:tmpl w:val="156EDA16"/>
    <w:lvl w:ilvl="0" w:tentative="0">
      <w:start w:val="1"/>
      <w:numFmt w:val="decimal"/>
      <w:suff w:val="nothing"/>
      <w:lvlText w:val="%1、"/>
      <w:lvlJc w:val="left"/>
    </w:lvl>
  </w:abstractNum>
  <w:abstractNum w:abstractNumId="2">
    <w:nsid w:val="15AF0A47"/>
    <w:multiLevelType w:val="singleLevel"/>
    <w:tmpl w:val="15AF0A47"/>
    <w:lvl w:ilvl="0" w:tentative="0">
      <w:start w:val="1"/>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U2Nzk3NzUwMGUwNGNhMDMwYmI3NjJjZDM0MWY5MzYifQ=="/>
  </w:docVars>
  <w:rsids>
    <w:rsidRoot w:val="6C8114E4"/>
    <w:rsid w:val="0A735943"/>
    <w:rsid w:val="227F7D06"/>
    <w:rsid w:val="336D632F"/>
    <w:rsid w:val="3A2A1B78"/>
    <w:rsid w:val="4EA74993"/>
    <w:rsid w:val="6C8114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0"/>
    <w:rPr>
      <w:rFonts w:ascii="宋体" w:hAnsi="宋体" w:eastAsia="宋体" w:cs="宋体"/>
      <w:b/>
      <w:bCs/>
      <w:sz w:val="24"/>
      <w:szCs w:val="24"/>
      <w:lang w:val="zh-CN" w:eastAsia="zh-CN" w:bidi="zh-CN"/>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2425</Words>
  <Characters>2504</Characters>
  <Lines>0</Lines>
  <Paragraphs>0</Paragraphs>
  <TotalTime>28</TotalTime>
  <ScaleCrop>false</ScaleCrop>
  <LinksUpToDate>false</LinksUpToDate>
  <CharactersWithSpaces>2516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2023-06-21T07:56:00Z</dcterms:created>
  <dc:creator>Administrator</dc:creator>
  <cp:lastModifiedBy>Administrator</cp:lastModifiedBy>
  <dcterms:modified xsi:type="dcterms:W3CDTF">2023-06-25T00:27:25Z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7468C4E2EA524DF0920BA8B0432B7E9B_11</vt:lpwstr>
  </property>
</Properties>
</file>