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color w:val="000000" w:themeColor="text1"/>
          <w:kern w:val="28"/>
          <w:sz w:val="44"/>
          <w:szCs w:val="44"/>
        </w:rPr>
      </w:pPr>
      <w:r>
        <w:rPr>
          <w:rFonts w:hint="eastAsia" w:ascii="黑体" w:hAnsi="黑体" w:eastAsia="黑体"/>
          <w:color w:val="000000" w:themeColor="text1"/>
          <w:sz w:val="44"/>
          <w:szCs w:val="44"/>
        </w:rPr>
        <w:t>采购需求书</w:t>
      </w:r>
    </w:p>
    <w:p>
      <w:pPr>
        <w:jc w:val="center"/>
        <w:rPr>
          <w:rFonts w:ascii="宋体" w:hAnsi="宋体"/>
          <w:b/>
          <w:color w:val="000000" w:themeColor="text1"/>
          <w:kern w:val="28"/>
          <w:sz w:val="44"/>
          <w:szCs w:val="36"/>
        </w:rPr>
      </w:pPr>
    </w:p>
    <w:tbl>
      <w:tblPr>
        <w:tblStyle w:val="7"/>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4"/>
        <w:gridCol w:w="7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74" w:type="dxa"/>
            <w:vAlign w:val="center"/>
          </w:tcPr>
          <w:p>
            <w:pPr>
              <w:spacing w:line="440" w:lineRule="exact"/>
              <w:jc w:val="center"/>
              <w:rPr>
                <w:rFonts w:ascii="宋体" w:hAnsi="宋体" w:eastAsia="宋体"/>
                <w:b/>
                <w:color w:val="000000" w:themeColor="text1"/>
                <w:sz w:val="24"/>
              </w:rPr>
            </w:pPr>
            <w:r>
              <w:rPr>
                <w:rFonts w:hint="eastAsia" w:ascii="宋体" w:hAnsi="宋体" w:eastAsia="宋体"/>
                <w:b/>
                <w:color w:val="000000" w:themeColor="text1"/>
                <w:sz w:val="24"/>
              </w:rPr>
              <w:t>申请科室</w:t>
            </w:r>
          </w:p>
        </w:tc>
        <w:tc>
          <w:tcPr>
            <w:tcW w:w="7133" w:type="dxa"/>
            <w:vAlign w:val="center"/>
          </w:tcPr>
          <w:p>
            <w:pPr>
              <w:spacing w:line="440" w:lineRule="exact"/>
              <w:jc w:val="center"/>
              <w:rPr>
                <w:rFonts w:ascii="宋体" w:hAnsi="宋体"/>
                <w:color w:val="000000" w:themeColor="text1"/>
                <w:sz w:val="24"/>
              </w:rPr>
            </w:pPr>
            <w:r>
              <w:rPr>
                <w:rFonts w:hint="eastAsia" w:ascii="宋体" w:hAnsi="宋体"/>
                <w:color w:val="000000" w:themeColor="text1"/>
                <w:sz w:val="24"/>
              </w:rPr>
              <w:t>后勤保障部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74" w:type="dxa"/>
            <w:vAlign w:val="center"/>
          </w:tcPr>
          <w:p>
            <w:pPr>
              <w:spacing w:line="440" w:lineRule="exact"/>
              <w:jc w:val="center"/>
              <w:rPr>
                <w:rFonts w:ascii="宋体" w:hAnsi="宋体" w:eastAsia="宋体"/>
                <w:b/>
                <w:color w:val="000000" w:themeColor="text1"/>
                <w:sz w:val="24"/>
              </w:rPr>
            </w:pPr>
            <w:r>
              <w:rPr>
                <w:rFonts w:hint="eastAsia" w:ascii="宋体" w:hAnsi="宋体" w:eastAsia="宋体"/>
                <w:b/>
                <w:color w:val="000000" w:themeColor="text1"/>
                <w:sz w:val="24"/>
              </w:rPr>
              <w:t>项目名称</w:t>
            </w:r>
          </w:p>
        </w:tc>
        <w:tc>
          <w:tcPr>
            <w:tcW w:w="7133" w:type="dxa"/>
            <w:vAlign w:val="center"/>
          </w:tcPr>
          <w:p>
            <w:pPr>
              <w:spacing w:line="440" w:lineRule="exact"/>
              <w:jc w:val="center"/>
              <w:rPr>
                <w:rFonts w:hint="default" w:ascii="宋体" w:hAnsi="宋体" w:eastAsiaTheme="minorEastAsia"/>
                <w:color w:val="000000" w:themeColor="text1"/>
                <w:sz w:val="24"/>
                <w:lang w:val="en-US" w:eastAsia="zh-CN"/>
              </w:rPr>
            </w:pPr>
            <w:bookmarkStart w:id="0" w:name="_GoBack"/>
            <w:r>
              <w:rPr>
                <w:rFonts w:ascii="宋体" w:hAnsi="宋体"/>
                <w:color w:val="000000" w:themeColor="text1"/>
                <w:sz w:val="24"/>
              </w:rPr>
              <w:t>综合楼</w:t>
            </w:r>
            <w:r>
              <w:rPr>
                <w:rFonts w:hint="eastAsia" w:ascii="宋体" w:hAnsi="宋体"/>
                <w:color w:val="000000" w:themeColor="text1"/>
                <w:sz w:val="24"/>
              </w:rPr>
              <w:t>ICU双电源开关</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74" w:type="dxa"/>
            <w:vAlign w:val="center"/>
          </w:tcPr>
          <w:p>
            <w:pPr>
              <w:spacing w:line="440" w:lineRule="exact"/>
              <w:jc w:val="center"/>
              <w:rPr>
                <w:rFonts w:ascii="宋体" w:hAnsi="宋体" w:eastAsia="宋体"/>
                <w:b/>
                <w:color w:val="000000" w:themeColor="text1"/>
                <w:sz w:val="24"/>
              </w:rPr>
            </w:pPr>
            <w:r>
              <w:rPr>
                <w:rFonts w:hint="eastAsia" w:ascii="宋体" w:hAnsi="宋体" w:eastAsia="宋体"/>
                <w:b/>
                <w:color w:val="000000" w:themeColor="text1"/>
                <w:sz w:val="24"/>
              </w:rPr>
              <w:t>数量</w:t>
            </w:r>
          </w:p>
        </w:tc>
        <w:tc>
          <w:tcPr>
            <w:tcW w:w="7133" w:type="dxa"/>
            <w:vAlign w:val="center"/>
          </w:tcPr>
          <w:p>
            <w:pPr>
              <w:spacing w:line="440" w:lineRule="exact"/>
              <w:jc w:val="center"/>
              <w:rPr>
                <w:rFonts w:ascii="宋体" w:hAnsi="宋体"/>
                <w:color w:val="000000" w:themeColor="text1"/>
                <w:sz w:val="24"/>
              </w:rPr>
            </w:pPr>
            <w:r>
              <w:rPr>
                <w:rFonts w:hint="eastAsia" w:ascii="宋体" w:hAnsi="宋体"/>
                <w:color w:val="000000" w:themeColor="text1"/>
                <w:sz w:val="24"/>
              </w:rPr>
              <w:t>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Align w:val="center"/>
          </w:tcPr>
          <w:p>
            <w:pPr>
              <w:spacing w:line="440" w:lineRule="exact"/>
              <w:jc w:val="center"/>
              <w:rPr>
                <w:rFonts w:ascii="宋体" w:hAnsi="宋体" w:eastAsia="宋体"/>
                <w:b/>
                <w:color w:val="000000" w:themeColor="text1"/>
                <w:sz w:val="24"/>
              </w:rPr>
            </w:pPr>
            <w:r>
              <w:rPr>
                <w:rFonts w:hint="eastAsia" w:ascii="宋体" w:hAnsi="宋体" w:eastAsia="宋体"/>
                <w:b/>
                <w:color w:val="000000" w:themeColor="text1"/>
                <w:sz w:val="24"/>
              </w:rPr>
              <w:t>采购要求</w:t>
            </w:r>
          </w:p>
        </w:tc>
        <w:tc>
          <w:tcPr>
            <w:tcW w:w="7133" w:type="dxa"/>
          </w:tcPr>
          <w:p>
            <w:pPr>
              <w:spacing w:line="440" w:lineRule="exac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一、项目内容</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综合楼ICU的双电源开关使用年限较长，因综合楼ICU为重点保障供电部门，为防止因双电源转换开关的故障，导致无法供电，因此打算对综合楼ICU的双电源开关进行更换，以保障供电。</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由成交供应商根据采购人要求提供项目清单内容，并进行安装更换，完成服务。</w:t>
            </w:r>
          </w:p>
          <w:p>
            <w:pPr>
              <w:spacing w:line="44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项目清单：</w:t>
            </w:r>
          </w:p>
          <w:tbl>
            <w:tblPr>
              <w:tblStyle w:val="7"/>
              <w:tblpPr w:leftFromText="180" w:rightFromText="180" w:vertAnchor="text" w:horzAnchor="margin" w:tblpY="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701"/>
              <w:gridCol w:w="848"/>
              <w:gridCol w:w="650"/>
              <w:gridCol w:w="683"/>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spacing w:line="440" w:lineRule="exact"/>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序号</w:t>
                  </w:r>
                </w:p>
              </w:tc>
              <w:tc>
                <w:tcPr>
                  <w:tcW w:w="1701" w:type="dxa"/>
                  <w:vAlign w:val="center"/>
                </w:tcPr>
                <w:p>
                  <w:pPr>
                    <w:spacing w:line="440" w:lineRule="exact"/>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内容</w:t>
                  </w:r>
                </w:p>
              </w:tc>
              <w:tc>
                <w:tcPr>
                  <w:tcW w:w="848" w:type="dxa"/>
                  <w:vAlign w:val="center"/>
                </w:tcPr>
                <w:p>
                  <w:pPr>
                    <w:spacing w:line="440" w:lineRule="exact"/>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规格</w:t>
                  </w:r>
                </w:p>
              </w:tc>
              <w:tc>
                <w:tcPr>
                  <w:tcW w:w="650" w:type="dxa"/>
                </w:tcPr>
                <w:p>
                  <w:pPr>
                    <w:spacing w:line="440" w:lineRule="exact"/>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数量</w:t>
                  </w:r>
                </w:p>
              </w:tc>
              <w:tc>
                <w:tcPr>
                  <w:tcW w:w="683" w:type="dxa"/>
                </w:tcPr>
                <w:p>
                  <w:pPr>
                    <w:spacing w:line="440" w:lineRule="exact"/>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单位</w:t>
                  </w:r>
                </w:p>
              </w:tc>
              <w:tc>
                <w:tcPr>
                  <w:tcW w:w="2287" w:type="dxa"/>
                  <w:vAlign w:val="center"/>
                </w:tcPr>
                <w:p>
                  <w:pPr>
                    <w:spacing w:line="440" w:lineRule="exact"/>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vAlign w:val="center"/>
                </w:tcPr>
                <w:p>
                  <w:pPr>
                    <w:spacing w:line="440" w:lineRule="exact"/>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p>
              </w:tc>
              <w:tc>
                <w:tcPr>
                  <w:tcW w:w="1701" w:type="dxa"/>
                  <w:vAlign w:val="center"/>
                </w:tcPr>
                <w:p>
                  <w:pPr>
                    <w:spacing w:line="440" w:lineRule="exact"/>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双电源开关</w:t>
                  </w:r>
                </w:p>
              </w:tc>
              <w:tc>
                <w:tcPr>
                  <w:tcW w:w="848" w:type="dxa"/>
                  <w:vAlign w:val="center"/>
                </w:tcPr>
                <w:p>
                  <w:pPr>
                    <w:spacing w:line="440" w:lineRule="exact"/>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630A</w:t>
                  </w:r>
                </w:p>
              </w:tc>
              <w:tc>
                <w:tcPr>
                  <w:tcW w:w="650" w:type="dxa"/>
                  <w:vAlign w:val="center"/>
                </w:tcPr>
                <w:p>
                  <w:pPr>
                    <w:tabs>
                      <w:tab w:val="left" w:pos="653"/>
                    </w:tabs>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83" w:type="dxa"/>
                  <w:vAlign w:val="center"/>
                </w:tcPr>
                <w:p>
                  <w:pPr>
                    <w:spacing w:line="440" w:lineRule="exact"/>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套</w:t>
                  </w:r>
                </w:p>
              </w:tc>
              <w:tc>
                <w:tcPr>
                  <w:tcW w:w="2287" w:type="dxa"/>
                  <w:vAlign w:val="center"/>
                </w:tcPr>
                <w:p>
                  <w:pPr>
                    <w:spacing w:line="440" w:lineRule="exact"/>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包安装更换、保电及其他措施等</w:t>
                  </w:r>
                </w:p>
              </w:tc>
            </w:tr>
          </w:tbl>
          <w:p>
            <w:pPr>
              <w:spacing w:line="440" w:lineRule="exac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二、报价要求</w:t>
            </w:r>
          </w:p>
          <w:p>
            <w:pPr>
              <w:widowControl/>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1</w:t>
            </w:r>
            <w:r>
              <w:rPr>
                <w:rFonts w:hint="eastAsia" w:ascii="宋体" w:hAnsi="宋体" w:eastAsia="宋体" w:cs="宋体"/>
                <w:color w:val="000000" w:themeColor="text1"/>
                <w:sz w:val="24"/>
                <w:szCs w:val="24"/>
              </w:rPr>
              <w:t>、本次响应报价应为人民币含税全包价，包括价格、包装费、运杂费、保险费、卸车费、人工费、税金及响应供应商认为需要的其他费用等。</w:t>
            </w:r>
          </w:p>
          <w:p>
            <w:pPr>
              <w:widowControl/>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、供应商单价报价中漏项、少报的费用，视为此项费用已隐含在报价中，成交供应商不得再向采购人收取任何费用。</w:t>
            </w:r>
          </w:p>
          <w:p>
            <w:pPr>
              <w:spacing w:line="440" w:lineRule="exac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三、资质要求</w:t>
            </w:r>
          </w:p>
          <w:p>
            <w:pPr>
              <w:widowControl/>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1、响应供应商必须是具有独立承担民事责任能力的在中华人民共和国境内注册的企业法人或其他组织。</w:t>
            </w:r>
          </w:p>
          <w:p>
            <w:pPr>
              <w:widowControl/>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2、响应供应商务须具有有效的且具备电气设备修理相关经营范围的营业执照。</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3、响应供应商须具有建筑机电安装工程专业承包</w:t>
            </w:r>
            <w:r>
              <w:rPr>
                <w:rFonts w:hint="eastAsia" w:ascii="宋体" w:hAnsi="宋体" w:eastAsia="宋体" w:cs="宋体"/>
                <w:sz w:val="24"/>
                <w:szCs w:val="24"/>
                <w:lang w:val="en-US" w:eastAsia="zh-CN"/>
              </w:rPr>
              <w:t>叁</w:t>
            </w:r>
            <w:r>
              <w:rPr>
                <w:rFonts w:hint="eastAsia" w:ascii="宋体" w:hAnsi="宋体" w:eastAsia="宋体" w:cs="宋体"/>
                <w:sz w:val="24"/>
                <w:szCs w:val="24"/>
              </w:rPr>
              <w:t>级或以上资质。</w:t>
            </w:r>
          </w:p>
          <w:p>
            <w:pPr>
              <w:widowControl/>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4、响应供应商应具有项目的承接能力、合同的履约能力、售后服务能力和良好的信誉。</w:t>
            </w:r>
          </w:p>
          <w:p>
            <w:pPr>
              <w:widowControl/>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5、响应供应商在参与公开招标活动中未有违法违纪行为并受过处罚；单位负责人为同一人或者存在直接控股、管理关系的不同供应商，不得参加同一合同项下的采购活动；响应供应商须无围标、串标行为。</w:t>
            </w:r>
          </w:p>
          <w:p>
            <w:pPr>
              <w:widowControl/>
              <w:spacing w:line="360" w:lineRule="auto"/>
              <w:jc w:val="lef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四、工期要求</w:t>
            </w:r>
          </w:p>
          <w:p>
            <w:pPr>
              <w:widowControl/>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合同签订之日起30个自然日内完成服务，包括交货及安装完毕，验收合格并交付使用。</w:t>
            </w:r>
          </w:p>
          <w:p>
            <w:pPr>
              <w:spacing w:line="440" w:lineRule="exac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五、安装要求</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1、成交供应商在安装前，针对我院的实际的电力系统，提供更换安装开关方案，经采购人审核，方案可行后，再进行更换安装。</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2、成交供应商应按安全施工的要求，遵守一切医院的规章制度，不得影响医院正常运行，采取严格科学的安全措施，确保施工安全和第三者的安全，承担由于自身安全不力造成事故责任和发生的费用。</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3、成交供应商须按照国家现行的相关安全管理及标准，做好现场施工的安全措施，文明施工。</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4、成交供应商在</w:t>
            </w:r>
            <w:r>
              <w:rPr>
                <w:rFonts w:hint="eastAsia" w:ascii="宋体" w:hAnsi="宋体" w:eastAsia="宋体" w:cs="宋体"/>
                <w:color w:val="000000" w:themeColor="text1"/>
                <w:sz w:val="24"/>
                <w:szCs w:val="24"/>
                <w:lang w:val="en-US" w:eastAsia="zh-CN"/>
              </w:rPr>
              <w:t>安装更换</w:t>
            </w:r>
            <w:r>
              <w:rPr>
                <w:rFonts w:hint="eastAsia" w:ascii="宋体" w:hAnsi="宋体" w:eastAsia="宋体" w:cs="宋体"/>
                <w:color w:val="000000" w:themeColor="text1"/>
                <w:sz w:val="24"/>
                <w:szCs w:val="24"/>
              </w:rPr>
              <w:t>过程中，如遇到需与外部相关的单位协调的问题时，应自行解决，采购人只负责协助。</w:t>
            </w:r>
          </w:p>
          <w:p>
            <w:pPr>
              <w:widowControl/>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5、成交供应商在</w:t>
            </w:r>
            <w:r>
              <w:rPr>
                <w:rFonts w:hint="eastAsia" w:ascii="宋体" w:hAnsi="宋体" w:eastAsia="宋体" w:cs="宋体"/>
                <w:color w:val="000000" w:themeColor="text1"/>
                <w:sz w:val="24"/>
                <w:szCs w:val="24"/>
                <w:lang w:val="en-US" w:eastAsia="zh-CN"/>
              </w:rPr>
              <w:t>安装</w:t>
            </w:r>
            <w:r>
              <w:rPr>
                <w:rFonts w:hint="eastAsia" w:ascii="宋体" w:hAnsi="宋体" w:eastAsia="宋体" w:cs="宋体"/>
                <w:color w:val="000000" w:themeColor="text1"/>
                <w:sz w:val="24"/>
                <w:szCs w:val="24"/>
              </w:rPr>
              <w:t>完成后，必须确保现场的清洁卫生，保持地面干净。</w:t>
            </w:r>
          </w:p>
          <w:p>
            <w:pPr>
              <w:widowControl/>
              <w:spacing w:line="360" w:lineRule="auto"/>
              <w:ind w:firstLine="480" w:firstLineChars="200"/>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6、</w:t>
            </w:r>
            <w:r>
              <w:rPr>
                <w:rFonts w:hint="eastAsia" w:ascii="宋体" w:hAnsi="宋体" w:eastAsia="宋体" w:cs="宋体"/>
                <w:color w:val="000000" w:themeColor="text1"/>
                <w:sz w:val="24"/>
                <w:szCs w:val="24"/>
                <w:lang w:val="en-US" w:eastAsia="zh-CN"/>
              </w:rPr>
              <w:t>安装所需的</w:t>
            </w:r>
            <w:r>
              <w:rPr>
                <w:rFonts w:hint="eastAsia" w:ascii="宋体" w:hAnsi="宋体" w:eastAsia="宋体" w:cs="宋体"/>
                <w:color w:val="000000" w:themeColor="text1"/>
                <w:sz w:val="24"/>
                <w:szCs w:val="24"/>
              </w:rPr>
              <w:t>临水、临电由采购人提供接驳口，接驳口以外的范围由成交供应商负责，水电费由采购人负责。</w:t>
            </w:r>
          </w:p>
          <w:p>
            <w:pPr>
              <w:spacing w:line="440" w:lineRule="exac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六、质量及验收</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sz w:val="24"/>
                <w:szCs w:val="24"/>
              </w:rPr>
              <w:t>成交供应商应保证</w:t>
            </w:r>
            <w:r>
              <w:rPr>
                <w:rFonts w:hint="eastAsia" w:ascii="宋体" w:hAnsi="宋体" w:eastAsia="宋体" w:cs="宋体"/>
                <w:sz w:val="24"/>
                <w:szCs w:val="24"/>
                <w:lang w:val="en-US" w:eastAsia="zh-CN"/>
              </w:rPr>
              <w:t>项目所涉及的设备、配件</w:t>
            </w:r>
            <w:r>
              <w:rPr>
                <w:rFonts w:hint="eastAsia" w:ascii="宋体" w:hAnsi="宋体" w:eastAsia="宋体" w:cs="宋体"/>
                <w:sz w:val="24"/>
                <w:szCs w:val="24"/>
              </w:rPr>
              <w:t>是全新、未曾使用过的，其质量、规格及技术特征符合国家标准、规范及</w:t>
            </w:r>
            <w:r>
              <w:rPr>
                <w:rFonts w:hint="eastAsia" w:ascii="宋体" w:hAnsi="宋体" w:eastAsia="宋体" w:cs="宋体"/>
                <w:sz w:val="24"/>
                <w:szCs w:val="24"/>
                <w:lang w:val="en-US" w:eastAsia="zh-CN"/>
              </w:rPr>
              <w:t>采购需求书</w:t>
            </w:r>
            <w:r>
              <w:rPr>
                <w:rFonts w:hint="eastAsia" w:ascii="宋体" w:hAnsi="宋体" w:eastAsia="宋体" w:cs="宋体"/>
                <w:sz w:val="24"/>
                <w:szCs w:val="24"/>
              </w:rPr>
              <w:t>的要求。</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★2、项目中所涉及的设备、配件等需提供质保，质保期至少为1年，质保期自验收</w:t>
            </w:r>
            <w:r>
              <w:rPr>
                <w:rFonts w:hint="eastAsia" w:ascii="宋体" w:hAnsi="宋体" w:eastAsia="宋体" w:cs="宋体"/>
                <w:color w:val="000000" w:themeColor="text1"/>
                <w:sz w:val="24"/>
                <w:szCs w:val="24"/>
                <w:lang w:val="en-US" w:eastAsia="zh-CN"/>
              </w:rPr>
              <w:t>合格</w:t>
            </w:r>
            <w:r>
              <w:rPr>
                <w:rFonts w:hint="eastAsia" w:ascii="宋体" w:hAnsi="宋体" w:eastAsia="宋体" w:cs="宋体"/>
                <w:color w:val="000000" w:themeColor="text1"/>
                <w:sz w:val="24"/>
                <w:szCs w:val="24"/>
              </w:rPr>
              <w:t>之日起计算。</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3、安装完成后，供电正常，无异常情况。</w:t>
            </w:r>
          </w:p>
          <w:p>
            <w:pPr>
              <w:spacing w:line="440" w:lineRule="exac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七、其他要求</w:t>
            </w:r>
          </w:p>
          <w:p>
            <w:pPr>
              <w:spacing w:line="44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质保期</w:t>
            </w:r>
            <w:r>
              <w:rPr>
                <w:rFonts w:hint="eastAsia" w:ascii="宋体" w:hAnsi="宋体" w:eastAsia="宋体" w:cs="宋体"/>
                <w:color w:val="000000" w:themeColor="text1"/>
                <w:sz w:val="24"/>
                <w:szCs w:val="24"/>
              </w:rPr>
              <w:t>内因质量或工艺问题，成交供应商应免费保修（包工包料）。</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质保期</w:t>
            </w:r>
            <w:r>
              <w:rPr>
                <w:rFonts w:hint="eastAsia" w:ascii="宋体" w:hAnsi="宋体" w:eastAsia="宋体" w:cs="宋体"/>
                <w:sz w:val="24"/>
                <w:szCs w:val="24"/>
              </w:rPr>
              <w:t>内，电话半小时响应，1小时内到场，1天内完成修复处理。如成交供应商未按约定时间进行维修或无法进行维修，采购人可另行安排人员维修，所产生的相关费用由成交供应商承担。</w:t>
            </w:r>
          </w:p>
          <w:p>
            <w:pPr>
              <w:spacing w:line="440" w:lineRule="exac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lang w:val="en-US" w:eastAsia="zh-CN"/>
              </w:rPr>
              <w:t>八</w:t>
            </w:r>
            <w:r>
              <w:rPr>
                <w:rFonts w:hint="eastAsia" w:ascii="宋体" w:hAnsi="宋体" w:eastAsia="宋体" w:cs="宋体"/>
                <w:b/>
                <w:bCs/>
                <w:color w:val="000000" w:themeColor="text1"/>
                <w:sz w:val="24"/>
                <w:szCs w:val="24"/>
              </w:rPr>
              <w:t>、付款方式</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本合同分两期支付</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第一期：</w:t>
            </w:r>
            <w:r>
              <w:rPr>
                <w:rFonts w:hint="eastAsia" w:ascii="宋体" w:hAnsi="宋体" w:eastAsia="宋体" w:cs="宋体"/>
                <w:sz w:val="24"/>
                <w:szCs w:val="24"/>
              </w:rPr>
              <w:t>项目完成并验收合格后，由</w:t>
            </w:r>
            <w:r>
              <w:rPr>
                <w:rFonts w:hint="eastAsia" w:ascii="宋体" w:hAnsi="宋体" w:eastAsia="宋体" w:cs="宋体"/>
                <w:sz w:val="24"/>
                <w:szCs w:val="24"/>
                <w:lang w:val="en-US" w:eastAsia="zh-CN"/>
              </w:rPr>
              <w:t>成交供应商</w:t>
            </w:r>
            <w:r>
              <w:rPr>
                <w:rFonts w:hint="eastAsia" w:ascii="宋体" w:hAnsi="宋体" w:eastAsia="宋体" w:cs="宋体"/>
                <w:sz w:val="24"/>
                <w:szCs w:val="24"/>
              </w:rPr>
              <w:t>开具</w:t>
            </w:r>
            <w:r>
              <w:rPr>
                <w:rFonts w:hint="eastAsia" w:ascii="宋体" w:hAnsi="宋体" w:eastAsia="宋体" w:cs="宋体"/>
                <w:sz w:val="24"/>
                <w:szCs w:val="24"/>
                <w:lang w:val="en-US" w:eastAsia="zh-CN"/>
              </w:rPr>
              <w:t>合同金额的</w:t>
            </w:r>
            <w:r>
              <w:rPr>
                <w:rFonts w:hint="eastAsia" w:ascii="宋体" w:hAnsi="宋体" w:eastAsia="宋体" w:cs="宋体"/>
                <w:sz w:val="24"/>
                <w:szCs w:val="24"/>
              </w:rPr>
              <w:t>全额发票，</w:t>
            </w:r>
            <w:r>
              <w:rPr>
                <w:rFonts w:hint="eastAsia" w:ascii="宋体" w:hAnsi="宋体" w:eastAsia="宋体" w:cs="宋体"/>
                <w:sz w:val="24"/>
                <w:szCs w:val="24"/>
                <w:lang w:val="en-US" w:eastAsia="zh-CN"/>
              </w:rPr>
              <w:t>采购人</w:t>
            </w:r>
            <w:r>
              <w:rPr>
                <w:rFonts w:hint="eastAsia" w:ascii="宋体" w:hAnsi="宋体" w:eastAsia="宋体" w:cs="宋体"/>
                <w:sz w:val="24"/>
                <w:szCs w:val="24"/>
              </w:rPr>
              <w:t>确认无误后，一个月内支付</w:t>
            </w:r>
            <w:r>
              <w:rPr>
                <w:rFonts w:hint="eastAsia" w:ascii="宋体" w:hAnsi="宋体" w:eastAsia="宋体" w:cs="宋体"/>
                <w:sz w:val="24"/>
                <w:szCs w:val="24"/>
                <w:lang w:val="en-US" w:eastAsia="zh-CN"/>
              </w:rPr>
              <w:t>合同金额</w:t>
            </w:r>
            <w:r>
              <w:rPr>
                <w:rFonts w:hint="eastAsia" w:ascii="宋体" w:hAnsi="宋体" w:eastAsia="宋体" w:cs="宋体"/>
                <w:sz w:val="24"/>
                <w:szCs w:val="24"/>
              </w:rPr>
              <w:t>95%</w:t>
            </w:r>
            <w:r>
              <w:rPr>
                <w:rFonts w:hint="eastAsia" w:ascii="宋体" w:hAnsi="宋体" w:eastAsia="宋体" w:cs="宋体"/>
                <w:sz w:val="24"/>
                <w:szCs w:val="24"/>
                <w:lang w:val="en-US" w:eastAsia="zh-CN"/>
              </w:rPr>
              <w:t>的款项</w:t>
            </w:r>
            <w:r>
              <w:rPr>
                <w:rFonts w:hint="eastAsia" w:ascii="宋体" w:hAnsi="宋体" w:eastAsia="宋体" w:cs="宋体"/>
                <w:sz w:val="24"/>
                <w:szCs w:val="24"/>
              </w:rPr>
              <w:t>；</w:t>
            </w:r>
            <w:r>
              <w:rPr>
                <w:rFonts w:hint="eastAsia" w:ascii="宋体" w:hAnsi="宋体" w:eastAsia="宋体" w:cs="宋体"/>
                <w:sz w:val="24"/>
                <w:szCs w:val="24"/>
                <w:lang w:val="en-US" w:eastAsia="zh-CN"/>
              </w:rPr>
              <w:t>第二期：</w:t>
            </w:r>
            <w:r>
              <w:rPr>
                <w:rFonts w:hint="eastAsia" w:ascii="宋体" w:hAnsi="宋体" w:eastAsia="宋体" w:cs="宋体"/>
                <w:sz w:val="24"/>
                <w:szCs w:val="24"/>
              </w:rPr>
              <w:t>合同总金额的5%的款项在验收人员书面确认验收合格之日起</w:t>
            </w:r>
            <w:r>
              <w:rPr>
                <w:rFonts w:hint="eastAsia" w:ascii="宋体" w:hAnsi="宋体" w:eastAsia="宋体" w:cs="宋体"/>
                <w:sz w:val="24"/>
                <w:szCs w:val="24"/>
                <w:lang w:val="en-US" w:eastAsia="zh-CN"/>
              </w:rPr>
              <w:t>1</w:t>
            </w:r>
            <w:r>
              <w:rPr>
                <w:rFonts w:hint="eastAsia" w:ascii="宋体" w:hAnsi="宋体" w:eastAsia="宋体" w:cs="宋体"/>
                <w:sz w:val="24"/>
                <w:szCs w:val="24"/>
              </w:rPr>
              <w:t>年后无息支付。</w:t>
            </w:r>
          </w:p>
          <w:p>
            <w:pPr>
              <w:spacing w:line="440" w:lineRule="exact"/>
              <w:ind w:firstLine="480" w:firstLineChars="200"/>
              <w:rPr>
                <w:rFonts w:hint="eastAsia" w:ascii="宋体" w:hAnsi="宋体" w:eastAsia="宋体" w:cs="宋体"/>
                <w:color w:val="000000" w:themeColor="text1"/>
                <w:sz w:val="24"/>
                <w:szCs w:val="24"/>
              </w:rPr>
            </w:pPr>
          </w:p>
        </w:tc>
      </w:tr>
    </w:tbl>
    <w:p>
      <w:pPr>
        <w:spacing w:line="440" w:lineRule="exact"/>
        <w:rPr>
          <w:rFonts w:ascii="宋体" w:hAnsi="宋体"/>
          <w:b/>
          <w:color w:val="000000" w:themeColor="text1"/>
          <w:sz w:val="28"/>
          <w:szCs w:val="28"/>
        </w:rPr>
      </w:pPr>
    </w:p>
    <w:p>
      <w:pPr>
        <w:widowControl/>
        <w:jc w:val="left"/>
        <w:rPr>
          <w:rFonts w:ascii="黑体" w:hAnsi="黑体" w:eastAsia="黑体"/>
          <w:b/>
          <w:color w:val="000000" w:themeColor="text1"/>
          <w:sz w:val="44"/>
          <w:szCs w:val="44"/>
        </w:rPr>
      </w:pPr>
    </w:p>
    <w:sectPr>
      <w:headerReference r:id="rId4" w:type="first"/>
      <w:headerReference r:id="rId3" w:type="default"/>
      <w:pgSz w:w="11906" w:h="16838"/>
      <w:pgMar w:top="1440" w:right="1797" w:bottom="873"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黑体" w:hAnsi="黑体" w:eastAsia="黑体"/>
        <w:sz w:val="28"/>
        <w:szCs w:val="28"/>
        <w:u w:val="single"/>
      </w:rPr>
      <w:t>小榄人民医院采购需求书《B类》</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ascii="黑体" w:hAnsi="黑体" w:eastAsia="黑体"/>
        <w:sz w:val="28"/>
        <w:szCs w:val="28"/>
        <w:u w:val="single"/>
      </w:rPr>
      <w:t>小榄人民医院采购需求书《B类》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U2Nzk3NzUwMGUwNGNhMDMwYmI3NjJjZDM0MWY5MzYifQ=="/>
  </w:docVars>
  <w:rsids>
    <w:rsidRoot w:val="62D20299"/>
    <w:rsid w:val="00001A90"/>
    <w:rsid w:val="00005147"/>
    <w:rsid w:val="00022849"/>
    <w:rsid w:val="00024FD0"/>
    <w:rsid w:val="000535B0"/>
    <w:rsid w:val="00056719"/>
    <w:rsid w:val="00075637"/>
    <w:rsid w:val="000879BC"/>
    <w:rsid w:val="000A41EB"/>
    <w:rsid w:val="000C6CB2"/>
    <w:rsid w:val="000D2B79"/>
    <w:rsid w:val="000D4F36"/>
    <w:rsid w:val="000E0752"/>
    <w:rsid w:val="000F4C82"/>
    <w:rsid w:val="00100822"/>
    <w:rsid w:val="00103399"/>
    <w:rsid w:val="00104771"/>
    <w:rsid w:val="001213D3"/>
    <w:rsid w:val="001255D9"/>
    <w:rsid w:val="0012618A"/>
    <w:rsid w:val="00144E1F"/>
    <w:rsid w:val="001455FB"/>
    <w:rsid w:val="00146204"/>
    <w:rsid w:val="00171134"/>
    <w:rsid w:val="00176A69"/>
    <w:rsid w:val="001A72D2"/>
    <w:rsid w:val="001B0961"/>
    <w:rsid w:val="001B206E"/>
    <w:rsid w:val="001E52B6"/>
    <w:rsid w:val="001F6F3C"/>
    <w:rsid w:val="00204F13"/>
    <w:rsid w:val="00242798"/>
    <w:rsid w:val="00247DF8"/>
    <w:rsid w:val="00257CDE"/>
    <w:rsid w:val="002605DF"/>
    <w:rsid w:val="00264928"/>
    <w:rsid w:val="00265759"/>
    <w:rsid w:val="00266142"/>
    <w:rsid w:val="00274E64"/>
    <w:rsid w:val="00275EE5"/>
    <w:rsid w:val="002943CF"/>
    <w:rsid w:val="002A74B3"/>
    <w:rsid w:val="002C4BC7"/>
    <w:rsid w:val="002D5E50"/>
    <w:rsid w:val="002F4E03"/>
    <w:rsid w:val="00311469"/>
    <w:rsid w:val="0033063E"/>
    <w:rsid w:val="00337B92"/>
    <w:rsid w:val="003624E3"/>
    <w:rsid w:val="003864BF"/>
    <w:rsid w:val="00395879"/>
    <w:rsid w:val="003A3C15"/>
    <w:rsid w:val="003D0982"/>
    <w:rsid w:val="003E3ABD"/>
    <w:rsid w:val="003E598C"/>
    <w:rsid w:val="003F7358"/>
    <w:rsid w:val="004029A7"/>
    <w:rsid w:val="00414DE8"/>
    <w:rsid w:val="00422ED9"/>
    <w:rsid w:val="00426B86"/>
    <w:rsid w:val="00443A82"/>
    <w:rsid w:val="0047073F"/>
    <w:rsid w:val="0047407A"/>
    <w:rsid w:val="004C7C6F"/>
    <w:rsid w:val="004D1D03"/>
    <w:rsid w:val="004D6FEF"/>
    <w:rsid w:val="004F664B"/>
    <w:rsid w:val="00524354"/>
    <w:rsid w:val="005523BF"/>
    <w:rsid w:val="00565534"/>
    <w:rsid w:val="005A109E"/>
    <w:rsid w:val="005D6F54"/>
    <w:rsid w:val="00600E1A"/>
    <w:rsid w:val="00607ACC"/>
    <w:rsid w:val="00614258"/>
    <w:rsid w:val="00616C9D"/>
    <w:rsid w:val="0063235E"/>
    <w:rsid w:val="0063522D"/>
    <w:rsid w:val="006751AD"/>
    <w:rsid w:val="00676823"/>
    <w:rsid w:val="006B3EAD"/>
    <w:rsid w:val="006B70A0"/>
    <w:rsid w:val="006D09DE"/>
    <w:rsid w:val="006E1F61"/>
    <w:rsid w:val="006E51F2"/>
    <w:rsid w:val="007070F7"/>
    <w:rsid w:val="0072215F"/>
    <w:rsid w:val="00727A71"/>
    <w:rsid w:val="00757FB1"/>
    <w:rsid w:val="0076196C"/>
    <w:rsid w:val="00765AA9"/>
    <w:rsid w:val="007667DA"/>
    <w:rsid w:val="0077035C"/>
    <w:rsid w:val="007B284D"/>
    <w:rsid w:val="007B7887"/>
    <w:rsid w:val="007C57D0"/>
    <w:rsid w:val="007D257A"/>
    <w:rsid w:val="007D6D63"/>
    <w:rsid w:val="007E085C"/>
    <w:rsid w:val="007F4D4C"/>
    <w:rsid w:val="00807037"/>
    <w:rsid w:val="00810BA7"/>
    <w:rsid w:val="00813FB5"/>
    <w:rsid w:val="00830A31"/>
    <w:rsid w:val="00833CFC"/>
    <w:rsid w:val="00841F5E"/>
    <w:rsid w:val="00844A49"/>
    <w:rsid w:val="00892A8D"/>
    <w:rsid w:val="008A5B29"/>
    <w:rsid w:val="008C3806"/>
    <w:rsid w:val="008D08E7"/>
    <w:rsid w:val="008D5F17"/>
    <w:rsid w:val="008E3BF6"/>
    <w:rsid w:val="008E448D"/>
    <w:rsid w:val="008F4D02"/>
    <w:rsid w:val="0091162F"/>
    <w:rsid w:val="00916A73"/>
    <w:rsid w:val="00924EFA"/>
    <w:rsid w:val="00940381"/>
    <w:rsid w:val="009531BB"/>
    <w:rsid w:val="00966A5F"/>
    <w:rsid w:val="00975F6E"/>
    <w:rsid w:val="009874B9"/>
    <w:rsid w:val="0099140E"/>
    <w:rsid w:val="009A05FD"/>
    <w:rsid w:val="009C5154"/>
    <w:rsid w:val="009D272C"/>
    <w:rsid w:val="009E0E30"/>
    <w:rsid w:val="009F0CE5"/>
    <w:rsid w:val="00A3332B"/>
    <w:rsid w:val="00A707A6"/>
    <w:rsid w:val="00A8361D"/>
    <w:rsid w:val="00A87A2A"/>
    <w:rsid w:val="00A9618A"/>
    <w:rsid w:val="00AD353B"/>
    <w:rsid w:val="00B16008"/>
    <w:rsid w:val="00B16E08"/>
    <w:rsid w:val="00B375A3"/>
    <w:rsid w:val="00B42129"/>
    <w:rsid w:val="00B514F1"/>
    <w:rsid w:val="00B62EAE"/>
    <w:rsid w:val="00B65BB2"/>
    <w:rsid w:val="00B76642"/>
    <w:rsid w:val="00B77686"/>
    <w:rsid w:val="00C1058B"/>
    <w:rsid w:val="00C23789"/>
    <w:rsid w:val="00C261BE"/>
    <w:rsid w:val="00C47B7D"/>
    <w:rsid w:val="00C6702D"/>
    <w:rsid w:val="00C96BF6"/>
    <w:rsid w:val="00CA0710"/>
    <w:rsid w:val="00CC59CF"/>
    <w:rsid w:val="00CE7038"/>
    <w:rsid w:val="00D227FB"/>
    <w:rsid w:val="00D532AF"/>
    <w:rsid w:val="00D54E76"/>
    <w:rsid w:val="00D81E13"/>
    <w:rsid w:val="00DA7AF9"/>
    <w:rsid w:val="00DB54F1"/>
    <w:rsid w:val="00DE1DC0"/>
    <w:rsid w:val="00E013D8"/>
    <w:rsid w:val="00E10EE7"/>
    <w:rsid w:val="00E329DA"/>
    <w:rsid w:val="00E6355B"/>
    <w:rsid w:val="00E70EA6"/>
    <w:rsid w:val="00E73602"/>
    <w:rsid w:val="00E73B5E"/>
    <w:rsid w:val="00E745AA"/>
    <w:rsid w:val="00E75171"/>
    <w:rsid w:val="00E832A1"/>
    <w:rsid w:val="00E902E7"/>
    <w:rsid w:val="00E9064E"/>
    <w:rsid w:val="00EA4E46"/>
    <w:rsid w:val="00EA7E70"/>
    <w:rsid w:val="00ED6DAA"/>
    <w:rsid w:val="00F106EC"/>
    <w:rsid w:val="00F433BF"/>
    <w:rsid w:val="00F611D5"/>
    <w:rsid w:val="00F65A47"/>
    <w:rsid w:val="00F70BB0"/>
    <w:rsid w:val="00F7247F"/>
    <w:rsid w:val="00F7492E"/>
    <w:rsid w:val="00F771EA"/>
    <w:rsid w:val="00F924A9"/>
    <w:rsid w:val="00F94FD1"/>
    <w:rsid w:val="00FD3AE5"/>
    <w:rsid w:val="00FF13D1"/>
    <w:rsid w:val="084A5DB4"/>
    <w:rsid w:val="0A4A6107"/>
    <w:rsid w:val="11982A03"/>
    <w:rsid w:val="1BAF6547"/>
    <w:rsid w:val="212A5145"/>
    <w:rsid w:val="3071413F"/>
    <w:rsid w:val="42E34584"/>
    <w:rsid w:val="5CBA54B8"/>
    <w:rsid w:val="62D20299"/>
    <w:rsid w:val="6CB17DF5"/>
    <w:rsid w:val="71A61747"/>
    <w:rsid w:val="79BE0F4A"/>
    <w:rsid w:val="7B570EA4"/>
    <w:rsid w:val="7BA96BAE"/>
    <w:rsid w:val="7D3B65AA"/>
    <w:rsid w:val="7D8A2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ascii="宋体"/>
    </w:rPr>
  </w:style>
  <w:style w:type="paragraph" w:styleId="3">
    <w:name w:val="Balloon Text"/>
    <w:basedOn w:val="1"/>
    <w:link w:val="11"/>
    <w:qFormat/>
    <w:uiPriority w:val="0"/>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2"/>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Body text|1"/>
    <w:basedOn w:val="1"/>
    <w:qFormat/>
    <w:uiPriority w:val="0"/>
    <w:pPr>
      <w:spacing w:line="422" w:lineRule="auto"/>
      <w:ind w:firstLine="360"/>
    </w:pPr>
    <w:rPr>
      <w:rFonts w:ascii="宋体" w:hAnsi="宋体" w:eastAsia="宋体" w:cs="宋体"/>
      <w:sz w:val="18"/>
      <w:szCs w:val="18"/>
      <w:lang w:val="zh-TW" w:eastAsia="zh-TW" w:bidi="zh-TW"/>
    </w:rPr>
  </w:style>
  <w:style w:type="character" w:customStyle="1" w:styleId="10">
    <w:name w:val="页脚 Char"/>
    <w:basedOn w:val="8"/>
    <w:link w:val="4"/>
    <w:qFormat/>
    <w:uiPriority w:val="99"/>
    <w:rPr>
      <w:kern w:val="2"/>
      <w:sz w:val="18"/>
      <w:szCs w:val="24"/>
    </w:rPr>
  </w:style>
  <w:style w:type="character" w:customStyle="1" w:styleId="11">
    <w:name w:val="批注框文本 Char"/>
    <w:basedOn w:val="8"/>
    <w:link w:val="3"/>
    <w:qFormat/>
    <w:uiPriority w:val="0"/>
    <w:rPr>
      <w:kern w:val="2"/>
      <w:sz w:val="18"/>
      <w:szCs w:val="18"/>
    </w:rPr>
  </w:style>
  <w:style w:type="character" w:customStyle="1" w:styleId="12">
    <w:name w:val="页眉 Char"/>
    <w:basedOn w:val="8"/>
    <w:link w:val="5"/>
    <w:qFormat/>
    <w:uiPriority w:val="99"/>
    <w:rPr>
      <w:kern w:val="2"/>
      <w:sz w:val="18"/>
      <w:szCs w:val="24"/>
    </w:rPr>
  </w:style>
  <w:style w:type="paragraph" w:styleId="1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50A47-C8E9-4EE3-BAA6-0365E66C87FC}">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1304</Words>
  <Characters>1319</Characters>
  <Lines>1</Lines>
  <Paragraphs>3</Paragraphs>
  <TotalTime>1</TotalTime>
  <ScaleCrop>false</ScaleCrop>
  <LinksUpToDate>false</LinksUpToDate>
  <CharactersWithSpaces>1319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2022-09-13T02:32:00Z</dcterms:created>
  <dc:creator>采购部</dc:creator>
  <cp:lastModifiedBy>Administrator</cp:lastModifiedBy>
  <cp:lastPrinted>2023-04-28T01:39:00Z</cp:lastPrinted>
  <dcterms:modified xsi:type="dcterms:W3CDTF">2023-06-13T00:23:03Z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CB963EEB4A724113832CA64770601CF4_12</vt:lpwstr>
  </property>
</Properties>
</file>