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初稿参数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技术参数要求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1、自动计算、显示胎盘血循环状况的S/D、RI、PI、FVR等特征指标。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2、实时显示脐血流彩色声谱图，双方向血流自动识别，双通道立体声血流音监听。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3、配备一体化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工作站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屏幕</w:t>
      </w:r>
      <w:r>
        <w:rPr>
          <w:rFonts w:hint="eastAsia" w:ascii="仿宋_GB2312" w:hAnsi="仿宋_GB2312" w:eastAsia="仿宋_GB2312" w:cs="仿宋_GB2312"/>
          <w:sz w:val="30"/>
          <w:szCs w:val="30"/>
        </w:rPr>
        <w:t>≥18寸，工作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站</w:t>
      </w:r>
      <w:r>
        <w:rPr>
          <w:rFonts w:hint="eastAsia" w:ascii="仿宋_GB2312" w:hAnsi="仿宋_GB2312" w:eastAsia="仿宋_GB2312" w:cs="仿宋_GB2312"/>
          <w:sz w:val="30"/>
          <w:szCs w:val="30"/>
        </w:rPr>
        <w:t>（含键盘、鼠标）和脐血流主机安装在一体化合金移动支架系统上（高度大于0.8米），配置探头架易放端口；可任意调节支架高度，轻巧简约，占地面积小，配备推把和4爪滑轮，移动方便；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4、精确十字坐标测量：十字坐标测量功能,实时精确显示谱图上每一个点。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5、机内配备正常范围参考图表，便于对照诊断，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0"/>
          <w:szCs w:val="30"/>
        </w:rPr>
        <w:t>修改机内正常范围。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6、实时连续显示脐血流彩色声谱图，拖动滚动条或直接通过鼠标可任意截取一段典型图谱进行分析。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7、胎儿脐血流检测频率：超声频率:≥5.0MHz，探头灵敏度高，双方向血流自动识别；双通道立体声血流音监听。 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8、超声强度：输出≤20mW/c㎡。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9、血流速度测量范围：5cm/s～100cm/s 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10、波形记录：记录脐血流波形及自动计算检测指标：FVR、FHR、S/D、PI、RI、TAV、T1、T2、α（加速角）、SW、CVPI、CVRI、SBI，指标重复性好，特异性强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11、数据库可永久保存10万个以上档案，可以输入、查询、统计、回放历史档案;归一化管理，每名孕妇多次检查只需一次建档。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12、打印方式：黑白激光或彩色喷墨打印，输出方式：A4纸。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单台设备配置要求：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544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354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胎儿脐血流检测仪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54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一体化移动支架系统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一体化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工作站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无线键盘鼠标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主机箱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打印机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脐血流超声探头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超声耦合剂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电源线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脚踏开关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B980A8C"/>
    <w:rsid w:val="4B9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2023-06-06T02:42:00Z</dcterms:created>
  <dc:creator>ye</dc:creator>
  <cp:lastModifiedBy>ye</cp:lastModifiedBy>
  <dcterms:modified xsi:type="dcterms:W3CDTF">2023-06-06T02:45:43Z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FC0501AC73904B1488FF569EF6193E89_11</vt:lpwstr>
  </property>
</Properties>
</file>