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除颤监护仪需求书</w:t>
      </w:r>
    </w:p>
    <w:p>
      <w:pPr>
        <w:spacing w:line="440" w:lineRule="exact"/>
        <w:jc w:val="left"/>
        <w:rPr>
          <w:rFonts w:hint="default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1.技术参数要求：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sym w:font="Wingdings 3" w:char="F070"/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彩色TFT显示屏≥7英寸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分辨率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800×480像素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可显示≥3通道监护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参数波形，有高对比度显示界面。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支持中文操作界面，屏幕显示心电波形扫描时间≥16s。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具备手动除颤、心电监护、呼吸监护、自动体外除颤（AED）功能。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  <w:shd w:val="clear" w:color="auto" w:fill="auto"/>
              </w:rPr>
              <w:t>除颤采用双相波技术，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具备自动阻抗补偿功能。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sym w:font="Wingdings 3" w:char="F070"/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手动除颤分为同步和非同步两种方式，能量分20档以上，可通过体外电极板进行能量选择，最大能量可达360J。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sym w:font="Wingdings 3" w:char="F070"/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电极板支持能量选择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充电和放电操作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</w:rPr>
              <w:t>，满足单人除颤操作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</w:rPr>
              <w:t>AED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除颤功能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  <w:lang w:val="en-US" w:eastAsia="zh-CN"/>
              </w:rPr>
              <w:t>具备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中文语音和中文提醒功能，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抢救过程支持自动录音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</w:rPr>
              <w:t>功能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，记录时长≥180分钟。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开机时间≤2s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支持选配固定和按需两种模式体外起搏功能。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支持选配CPR辅助功能，提供即时的按压反馈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C0C0C"/>
                <w:kern w:val="0"/>
                <w:sz w:val="24"/>
                <w:u w:val="none"/>
                <w:lang w:val="en-US" w:eastAsia="zh-CN"/>
              </w:rPr>
              <w:t>显示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按压深度和按压频率实时参数显示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心律失常分析种类≥20种。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highlight w:val="none"/>
              </w:rPr>
              <w:sym w:font="Wingdings 3" w:char="F070"/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highlight w:val="none"/>
              </w:rPr>
              <w:t>支持连接中央站，与科室床旁监护仪共用监护网络。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highlight w:val="none"/>
              </w:rPr>
              <w:t>支持提供IHE HL7协议。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标配1块外置智能锂电池，可支持200J除颤≥300次。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sym w:font="Wingdings 3" w:char="F070"/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具备生理报警和技术报警功能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sym w:font="Wingdings 3" w:char="F070"/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发生报警时，报警灯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val="en-US" w:eastAsia="zh-CN"/>
              </w:rPr>
              <w:t>能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以不同的颜色和闪烁频率提示不同的报警级别。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配置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50mm记录纸记录仪，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val="en-US" w:eastAsia="zh-CN"/>
              </w:rPr>
              <w:t>支持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自动打印除颤记录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延迟打印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  <w:lang w:val="en-US" w:eastAsia="zh-CN"/>
              </w:rPr>
              <w:t>功能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，延迟时间&gt;10s。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支持≥24小时连续ECG波形的存储，数据可导出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</w:rPr>
              <w:t>至电脑查看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0C0C0C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支持≥100名患者档案存储与回顾功能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支持≥1000个事件的存储与回顾功能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支持≥72小时体征趋势数据的存储与回顾功能。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关机状态下设备支持每天定时自动运行自检，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ascii="宋体" w:hAnsi="宋体" w:cs="宋体" w:eastAsiaTheme="minorEastAsia"/>
                <w:b w:val="0"/>
                <w:bCs w:val="0"/>
                <w:color w:val="0C0C0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支持定期</w:t>
            </w:r>
            <w:r>
              <w:rPr>
                <w:rFonts w:ascii="宋体" w:hAnsi="宋体" w:cs="宋体"/>
                <w:b w:val="0"/>
                <w:bCs w:val="0"/>
                <w:color w:val="0C0C0C"/>
                <w:kern w:val="0"/>
                <w:sz w:val="24"/>
              </w:rPr>
              <w:t>自动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大能量自检。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451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480" w:lineRule="exact"/>
              <w:ind w:leftChars="0"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设备自检后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0C0C0C"/>
                <w:kern w:val="0"/>
                <w:sz w:val="24"/>
              </w:rPr>
              <w:t>支持对于自检报告进行自动打印或按需打印。</w:t>
            </w:r>
          </w:p>
        </w:tc>
      </w:tr>
    </w:tbl>
    <w:p>
      <w:pPr>
        <w:numPr>
          <w:ilvl w:val="0"/>
          <w:numId w:val="0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每套设备配置要求：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3995"/>
        <w:gridCol w:w="1672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44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81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36" w:type="pct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除颤监护仪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ECG中继线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ECG导联线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可充电电池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记录纸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一次性电极板适配线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电源线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说明书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导电膏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一次性除颤电极片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44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除颤仪治疗车</w:t>
            </w:r>
          </w:p>
        </w:tc>
        <w:tc>
          <w:tcPr>
            <w:tcW w:w="981" w:type="pct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C0C0C"/>
                <w:sz w:val="24"/>
              </w:rPr>
              <w:t>1</w:t>
            </w:r>
          </w:p>
        </w:tc>
        <w:tc>
          <w:tcPr>
            <w:tcW w:w="936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C0C0C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</w:rPr>
              <w:t>台</w:t>
            </w:r>
          </w:p>
        </w:tc>
      </w:tr>
    </w:tbl>
    <w:p>
      <w:pPr>
        <w:numPr>
          <w:ilvl w:val="0"/>
          <w:numId w:val="2"/>
        </w:numPr>
        <w:spacing w:line="440" w:lineRule="exact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保修要求：中标供应商须提供设备原厂质保（设备原厂质量保修范围和保修期）至少为 </w:t>
      </w:r>
      <w:r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  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95BD9"/>
    <w:multiLevelType w:val="singleLevel"/>
    <w:tmpl w:val="8E295BD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D00364"/>
    <w:multiLevelType w:val="singleLevel"/>
    <w:tmpl w:val="0BD00364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59612FC5"/>
    <w:rsid w:val="5961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2023-05-16T00:49:00Z</dcterms:created>
  <dc:creator>酸小敏</dc:creator>
  <cp:lastModifiedBy>酸小敏</cp:lastModifiedBy>
  <dcterms:modified xsi:type="dcterms:W3CDTF">2023-05-16T00:51:05Z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F56512D3D7214D299BA1C986F733A9F3_11</vt:lpwstr>
  </property>
</Properties>
</file>