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44"/>
          <w:szCs w:val="44"/>
        </w:rPr>
      </w:pPr>
    </w:p>
    <w:p>
      <w:pPr>
        <w:spacing w:line="440" w:lineRule="exact"/>
        <w:rPr>
          <w:sz w:val="32"/>
          <w:szCs w:val="32"/>
        </w:rPr>
      </w:pPr>
      <w:r>
        <w:rPr>
          <w:rFonts w:hint="eastAsia"/>
          <w:sz w:val="32"/>
          <w:szCs w:val="32"/>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lang w:val="en-US" w:eastAsia="zh-CN"/>
              </w:rPr>
              <w:t>项目</w:t>
            </w:r>
            <w:r>
              <w:rPr>
                <w:rFonts w:hint="eastAsia"/>
                <w:sz w:val="28"/>
                <w:szCs w:val="28"/>
              </w:rPr>
              <w:t>名称</w:t>
            </w:r>
          </w:p>
        </w:tc>
        <w:tc>
          <w:tcPr>
            <w:tcW w:w="4650" w:type="dxa"/>
          </w:tcPr>
          <w:p>
            <w:pPr>
              <w:jc w:val="center"/>
              <w:rPr>
                <w:sz w:val="28"/>
                <w:szCs w:val="28"/>
              </w:rPr>
            </w:pPr>
            <w:r>
              <w:rPr>
                <w:rFonts w:hint="eastAsia"/>
                <w:sz w:val="28"/>
                <w:szCs w:val="28"/>
              </w:rPr>
              <w:t xml:space="preserve"> 中山市小榄人民医院1.5TMRI整机维保采购项目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rFonts w:hint="default" w:eastAsia="宋体"/>
                <w:sz w:val="28"/>
                <w:szCs w:val="28"/>
                <w:lang w:val="en-US" w:eastAsia="zh-CN"/>
              </w:rPr>
            </w:pPr>
            <w:r>
              <w:rPr>
                <w:rFonts w:hint="eastAsia"/>
                <w:sz w:val="28"/>
                <w:szCs w:val="28"/>
                <w:lang w:val="en-US" w:eastAsia="zh-CN"/>
              </w:rPr>
              <w:t>服务企业性质</w:t>
            </w:r>
          </w:p>
        </w:tc>
        <w:tc>
          <w:tcPr>
            <w:tcW w:w="4650" w:type="dxa"/>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jc w:val="center"/>
              <w:rPr>
                <w:sz w:val="28"/>
                <w:szCs w:val="28"/>
              </w:rPr>
            </w:pPr>
            <w:r>
              <w:rPr>
                <w:rFonts w:hint="eastAsia"/>
                <w:color w:val="FF0000"/>
                <w:sz w:val="18"/>
                <w:szCs w:val="18"/>
                <w:lang w:val="en-US" w:eastAsia="zh-CN"/>
              </w:rPr>
              <w:t>（100万以上项目需填写，提供证明文件）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数量</w:t>
            </w:r>
          </w:p>
        </w:tc>
        <w:tc>
          <w:tcPr>
            <w:tcW w:w="4650" w:type="dxa"/>
          </w:tcPr>
          <w:p>
            <w:pPr>
              <w:jc w:val="center"/>
              <w:rPr>
                <w:rFonts w:hint="default" w:eastAsia="宋体"/>
                <w:sz w:val="28"/>
                <w:szCs w:val="28"/>
                <w:lang w:val="en-US" w:eastAsia="zh-CN"/>
              </w:rPr>
            </w:pPr>
            <w:r>
              <w:rPr>
                <w:rFonts w:hint="eastAsia"/>
                <w:sz w:val="28"/>
                <w:szCs w:val="28"/>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单价（元）</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44" w:type="dxa"/>
          </w:tcPr>
          <w:p>
            <w:pPr>
              <w:jc w:val="center"/>
              <w:rPr>
                <w:sz w:val="28"/>
                <w:szCs w:val="28"/>
              </w:rPr>
            </w:pPr>
            <w:r>
              <w:rPr>
                <w:rFonts w:hint="eastAsia"/>
                <w:sz w:val="28"/>
                <w:szCs w:val="28"/>
              </w:rPr>
              <w:t>总价（元）</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344" w:type="dxa"/>
          </w:tcPr>
          <w:p>
            <w:pPr>
              <w:jc w:val="center"/>
              <w:rPr>
                <w:rFonts w:hint="eastAsia" w:eastAsia="宋体"/>
                <w:sz w:val="28"/>
                <w:szCs w:val="28"/>
                <w:lang w:val="en-US" w:eastAsia="zh-CN"/>
              </w:rPr>
            </w:pPr>
            <w:r>
              <w:rPr>
                <w:rFonts w:hint="eastAsia"/>
                <w:sz w:val="28"/>
                <w:szCs w:val="28"/>
                <w:lang w:val="en-US" w:eastAsia="zh-CN"/>
              </w:rPr>
              <w:t>备注</w:t>
            </w:r>
          </w:p>
        </w:tc>
        <w:tc>
          <w:tcPr>
            <w:tcW w:w="4650" w:type="dxa"/>
          </w:tcPr>
          <w:p>
            <w:pPr>
              <w:jc w:val="center"/>
              <w:rPr>
                <w:sz w:val="28"/>
                <w:szCs w:val="28"/>
              </w:rPr>
            </w:pPr>
          </w:p>
        </w:tc>
      </w:tr>
    </w:tbl>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left"/>
        <w:rPr>
          <w:rFonts w:hint="eastAsia"/>
          <w:sz w:val="28"/>
          <w:szCs w:val="28"/>
        </w:rPr>
      </w:pPr>
    </w:p>
    <w:p>
      <w:pPr>
        <w:jc w:val="left"/>
        <w:rPr>
          <w:sz w:val="28"/>
          <w:szCs w:val="28"/>
        </w:rPr>
      </w:pPr>
      <w:r>
        <w:rPr>
          <w:rFonts w:hint="eastAsia"/>
          <w:sz w:val="28"/>
          <w:szCs w:val="28"/>
        </w:rPr>
        <w:t>报价公司（盖章）：</w:t>
      </w:r>
    </w:p>
    <w:p>
      <w:pPr>
        <w:jc w:val="left"/>
        <w:rPr>
          <w:sz w:val="28"/>
          <w:szCs w:val="28"/>
        </w:rPr>
      </w:pPr>
      <w:r>
        <w:rPr>
          <w:rFonts w:hint="eastAsia"/>
          <w:sz w:val="28"/>
          <w:szCs w:val="28"/>
        </w:rPr>
        <w:t>报价联系人：</w:t>
      </w:r>
    </w:p>
    <w:p>
      <w:pPr>
        <w:jc w:val="left"/>
        <w:rPr>
          <w:sz w:val="28"/>
          <w:szCs w:val="28"/>
        </w:rPr>
      </w:pPr>
      <w:r>
        <w:rPr>
          <w:rFonts w:hint="eastAsia"/>
          <w:sz w:val="28"/>
          <w:szCs w:val="28"/>
        </w:rPr>
        <w:t>联系方式：</w:t>
      </w:r>
    </w:p>
    <w:p>
      <w:pPr>
        <w:jc w:val="left"/>
        <w:rPr>
          <w:sz w:val="28"/>
          <w:szCs w:val="28"/>
        </w:rPr>
      </w:pPr>
      <w:r>
        <w:rPr>
          <w:rFonts w:hint="eastAsia"/>
          <w:sz w:val="28"/>
          <w:szCs w:val="28"/>
        </w:rPr>
        <w:t>邮箱：</w:t>
      </w:r>
    </w:p>
    <w:p>
      <w:pPr>
        <w:jc w:val="left"/>
        <w:rPr>
          <w:sz w:val="28"/>
          <w:szCs w:val="28"/>
        </w:rPr>
      </w:pPr>
      <w:r>
        <w:rPr>
          <w:rFonts w:hint="eastAsia"/>
          <w:sz w:val="28"/>
          <w:szCs w:val="28"/>
        </w:rPr>
        <w:t>报价时间：</w:t>
      </w:r>
    </w:p>
    <w:p>
      <w:pPr>
        <w:spacing w:line="440" w:lineRule="exact"/>
        <w:rPr>
          <w:sz w:val="24"/>
        </w:rPr>
      </w:pPr>
    </w:p>
    <w:p>
      <w:pPr>
        <w:spacing w:line="440" w:lineRule="exact"/>
        <w:rPr>
          <w:sz w:val="24"/>
        </w:rPr>
      </w:pPr>
    </w:p>
    <w:p>
      <w:pPr>
        <w:spacing w:line="440" w:lineRule="exact"/>
        <w:rPr>
          <w:sz w:val="24"/>
        </w:rPr>
      </w:pPr>
      <w:bookmarkStart w:id="0" w:name="_GoBack"/>
      <w:bookmarkEnd w:id="0"/>
    </w:p>
    <w:p>
      <w:pPr>
        <w:spacing w:line="440" w:lineRule="exact"/>
        <w:rPr>
          <w:sz w:val="24"/>
        </w:rPr>
      </w:pPr>
    </w:p>
    <w:p>
      <w:pPr>
        <w:spacing w:line="440" w:lineRule="exact"/>
        <w:rPr>
          <w:rFonts w:hint="eastAsia"/>
          <w:color w:val="0000FF"/>
          <w:sz w:val="24"/>
        </w:rPr>
      </w:pPr>
      <w:r>
        <w:rPr>
          <w:rFonts w:hint="eastAsia"/>
          <w:color w:val="0000FF"/>
          <w:sz w:val="24"/>
          <w:lang w:val="en-US" w:eastAsia="zh-CN"/>
        </w:rPr>
        <w:t>报价须同时</w:t>
      </w:r>
      <w:r>
        <w:rPr>
          <w:rFonts w:hint="eastAsia"/>
          <w:color w:val="0000FF"/>
          <w:sz w:val="24"/>
        </w:rPr>
        <w:t>提供</w:t>
      </w:r>
      <w:r>
        <w:rPr>
          <w:rFonts w:hint="eastAsia"/>
          <w:color w:val="0000FF"/>
          <w:sz w:val="24"/>
          <w:lang w:val="en-US" w:eastAsia="zh-CN"/>
        </w:rPr>
        <w:t>以下</w:t>
      </w:r>
      <w:r>
        <w:rPr>
          <w:rFonts w:hint="eastAsia"/>
          <w:color w:val="0000FF"/>
          <w:sz w:val="24"/>
        </w:rPr>
        <w:t>资料：</w:t>
      </w:r>
    </w:p>
    <w:p>
      <w:pPr>
        <w:spacing w:line="440" w:lineRule="exact"/>
        <w:rPr>
          <w:rFonts w:hint="eastAsia"/>
          <w:b/>
          <w:sz w:val="24"/>
        </w:rPr>
      </w:pPr>
      <w:r>
        <w:rPr>
          <w:rFonts w:hint="eastAsia"/>
          <w:b/>
          <w:bCs/>
          <w:color w:val="0000FF"/>
          <w:sz w:val="24"/>
          <w:lang w:val="en-US" w:eastAsia="zh-CN"/>
        </w:rPr>
        <w:t>报价单、用户需求</w:t>
      </w:r>
      <w:r>
        <w:rPr>
          <w:rFonts w:hint="eastAsia"/>
          <w:b/>
          <w:color w:val="0000FF"/>
          <w:sz w:val="24"/>
        </w:rPr>
        <w:t>偏离情况表、供应商</w:t>
      </w:r>
      <w:r>
        <w:rPr>
          <w:rFonts w:hint="eastAsia"/>
          <w:b/>
          <w:color w:val="0000FF"/>
          <w:sz w:val="24"/>
          <w:lang w:val="en-US" w:eastAsia="zh-CN"/>
        </w:rPr>
        <w:t>资质</w:t>
      </w:r>
      <w:r>
        <w:rPr>
          <w:rFonts w:hint="eastAsia"/>
          <w:b/>
          <w:color w:val="0000FF"/>
          <w:sz w:val="24"/>
        </w:rPr>
        <w:t>证件</w:t>
      </w:r>
      <w:r>
        <w:rPr>
          <w:rFonts w:hint="eastAsia"/>
          <w:b/>
          <w:color w:val="0000FF"/>
          <w:sz w:val="24"/>
          <w:lang w:eastAsia="zh-CN"/>
        </w:rPr>
        <w:t>、</w:t>
      </w:r>
      <w:r>
        <w:rPr>
          <w:rFonts w:hint="eastAsia"/>
          <w:b/>
          <w:color w:val="0000FF"/>
          <w:sz w:val="24"/>
          <w:lang w:val="en-US" w:eastAsia="zh-CN"/>
        </w:rPr>
        <w:t>服务方案</w:t>
      </w:r>
      <w:r>
        <w:rPr>
          <w:rFonts w:hint="eastAsia"/>
          <w:b/>
          <w:color w:val="0000FF"/>
          <w:sz w:val="24"/>
        </w:rPr>
        <w:t>等。</w:t>
      </w: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用户需求</w:t>
      </w:r>
      <w:r>
        <w:rPr>
          <w:rFonts w:hint="eastAsia"/>
          <w:b/>
          <w:sz w:val="32"/>
          <w:szCs w:val="32"/>
        </w:rPr>
        <w:t>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要求逐条响应，正负偏离参数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、其中带★的参数是必须完全响应的参数。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b/>
          <w:bCs/>
          <w:sz w:val="24"/>
          <w:lang w:val="en-US" w:eastAsia="zh-CN"/>
        </w:rPr>
        <w:t>参数满足率≥90%。</w:t>
      </w:r>
    </w:p>
    <w:p>
      <w:pPr>
        <w:numPr>
          <w:ilvl w:val="0"/>
          <w:numId w:val="0"/>
        </w:numPr>
        <w:tabs>
          <w:tab w:val="left" w:pos="720"/>
        </w:tabs>
        <w:spacing w:line="340" w:lineRule="exact"/>
        <w:jc w:val="center"/>
        <w:rPr>
          <w:rFonts w:hint="eastAsia" w:asciiTheme="minorEastAsia" w:hAnsiTheme="minorEastAsia" w:eastAsiaTheme="minorEastAsia" w:cstheme="minorEastAsia"/>
          <w:color w:val="FF0000"/>
          <w:sz w:val="24"/>
        </w:rPr>
      </w:pPr>
    </w:p>
    <w:p>
      <w:pPr>
        <w:numPr>
          <w:ilvl w:val="0"/>
          <w:numId w:val="0"/>
        </w:numPr>
        <w:tabs>
          <w:tab w:val="left" w:pos="720"/>
        </w:tabs>
        <w:spacing w:line="340" w:lineRule="exact"/>
        <w:jc w:val="center"/>
        <w:rPr>
          <w:rFonts w:ascii="宋体" w:hAnsi="宋体"/>
          <w:b/>
          <w:bCs/>
          <w:sz w:val="30"/>
          <w:szCs w:val="30"/>
        </w:rPr>
      </w:pPr>
      <w:r>
        <w:rPr>
          <w:rFonts w:hint="eastAsia" w:asciiTheme="minorEastAsia" w:hAnsiTheme="minorEastAsia" w:eastAsiaTheme="minorEastAsia" w:cstheme="minorEastAsia"/>
          <w:color w:val="FF0000"/>
          <w:sz w:val="24"/>
        </w:rPr>
        <w:t>（请按用户需求</w:t>
      </w:r>
      <w:r>
        <w:rPr>
          <w:rFonts w:hint="eastAsia" w:asciiTheme="minorEastAsia" w:hAnsiTheme="minorEastAsia" w:eastAsiaTheme="minorEastAsia" w:cstheme="minorEastAsia"/>
          <w:color w:val="FF0000"/>
          <w:sz w:val="24"/>
          <w:lang w:val="en-US" w:eastAsia="zh-CN"/>
        </w:rPr>
        <w:t>条款</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1"/>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spacing w:line="440" w:lineRule="exact"/>
        <w:rPr>
          <w:rFonts w:ascii="宋体" w:hAnsi="宋体"/>
          <w:sz w:val="24"/>
        </w:rPr>
      </w:pPr>
    </w:p>
    <w:p>
      <w:pPr>
        <w:ind w:left="0" w:firstLine="3800" w:firstLineChars="950"/>
        <w:jc w:val="both"/>
        <w:rPr>
          <w:rFonts w:hint="eastAsia" w:ascii="创艺简标宋" w:eastAsia="创艺简标宋"/>
          <w:color w:val="auto"/>
          <w:sz w:val="40"/>
          <w:szCs w:val="40"/>
        </w:rPr>
      </w:pPr>
    </w:p>
    <w:p>
      <w:pPr>
        <w:ind w:left="0" w:firstLine="3800" w:firstLineChars="950"/>
        <w:jc w:val="both"/>
        <w:rPr>
          <w:rFonts w:hint="eastAsia" w:ascii="创艺简标宋" w:eastAsia="创艺简标宋"/>
          <w:color w:val="auto"/>
          <w:sz w:val="40"/>
          <w:szCs w:val="40"/>
        </w:rPr>
      </w:pPr>
    </w:p>
    <w:p>
      <w:pPr>
        <w:ind w:left="0" w:firstLine="3800" w:firstLineChars="950"/>
        <w:jc w:val="both"/>
        <w:rPr>
          <w:rFonts w:hint="eastAsia" w:ascii="创艺简标宋" w:eastAsia="创艺简标宋"/>
          <w:color w:val="auto"/>
          <w:sz w:val="40"/>
          <w:szCs w:val="40"/>
        </w:rPr>
      </w:pPr>
    </w:p>
    <w:p>
      <w:pPr>
        <w:ind w:left="0" w:firstLine="4180" w:firstLineChars="950"/>
        <w:jc w:val="both"/>
        <w:rPr>
          <w:rFonts w:hint="eastAsia" w:ascii="创艺简标宋" w:eastAsia="创艺简标宋"/>
          <w:color w:val="auto"/>
          <w:sz w:val="44"/>
          <w:szCs w:val="44"/>
        </w:rPr>
      </w:pPr>
    </w:p>
    <w:p>
      <w:pPr>
        <w:jc w:val="center"/>
        <w:rPr>
          <w:rFonts w:hint="eastAsia" w:ascii="创艺简标宋" w:eastAsia="创艺简标宋"/>
          <w:color w:val="auto"/>
          <w:sz w:val="44"/>
          <w:szCs w:val="44"/>
        </w:rPr>
      </w:pPr>
      <w:r>
        <w:rPr>
          <w:rFonts w:hint="eastAsia" w:ascii="创艺简标宋" w:eastAsia="创艺简标宋"/>
          <w:color w:val="auto"/>
          <w:sz w:val="44"/>
          <w:szCs w:val="44"/>
        </w:rPr>
        <w:t>用户需求</w:t>
      </w:r>
    </w:p>
    <w:p>
      <w:pPr>
        <w:tabs>
          <w:tab w:val="center" w:pos="5022"/>
          <w:tab w:val="left" w:pos="6670"/>
        </w:tabs>
        <w:jc w:val="left"/>
        <w:rPr>
          <w:rFonts w:hint="eastAsia" w:ascii="仿宋_GB2312" w:eastAsia="仿宋_GB2312" w:cs="Times New Roman"/>
          <w:b w:val="0"/>
          <w:bCs/>
          <w:color w:val="000000"/>
          <w:sz w:val="24"/>
          <w:szCs w:val="24"/>
          <w:u w:val="none"/>
          <w:lang w:bidi="ar-SA"/>
        </w:rPr>
      </w:pPr>
      <w:r>
        <w:rPr>
          <w:rFonts w:hint="eastAsia" w:ascii="仿宋_GB2312" w:eastAsia="仿宋_GB2312" w:cs="Times New Roman"/>
          <w:b w:val="0"/>
          <w:bCs/>
          <w:color w:val="000000"/>
          <w:sz w:val="24"/>
          <w:szCs w:val="24"/>
          <w:lang w:bidi="ar-SA"/>
        </w:rPr>
        <w:t>项目名称：</w:t>
      </w:r>
      <w:r>
        <w:rPr>
          <w:rFonts w:hint="eastAsia" w:ascii="仿宋_GB2312" w:eastAsia="仿宋_GB2312" w:cs="Times New Roman"/>
          <w:b w:val="0"/>
          <w:bCs/>
          <w:color w:val="000000"/>
          <w:sz w:val="24"/>
          <w:szCs w:val="24"/>
          <w:u w:val="none"/>
          <w:lang w:bidi="ar-SA"/>
        </w:rPr>
        <w:t xml:space="preserve"> 中山市小榄人民医院1.5TMRI整机维保采购项目</w:t>
      </w:r>
    </w:p>
    <w:p>
      <w:pPr>
        <w:spacing w:line="560" w:lineRule="exact"/>
        <w:rPr>
          <w:rFonts w:hint="eastAsia" w:ascii="仿宋_GB2312" w:eastAsia="仿宋_GB2312" w:cs="Times New Roman"/>
          <w:b w:val="0"/>
          <w:bCs/>
          <w:color w:val="000000"/>
          <w:sz w:val="24"/>
          <w:szCs w:val="24"/>
          <w:lang w:bidi="ar-SA"/>
        </w:rPr>
      </w:pPr>
      <w:r>
        <w:rPr>
          <w:rFonts w:hint="eastAsia" w:ascii="仿宋_GB2312" w:eastAsia="仿宋_GB2312" w:cs="Times New Roman"/>
          <w:b w:val="0"/>
          <w:bCs/>
          <w:color w:val="000000"/>
          <w:sz w:val="24"/>
          <w:szCs w:val="24"/>
          <w:lang w:bidi="ar-SA"/>
        </w:rPr>
        <w:t>用户单位：</w:t>
      </w:r>
      <w:r>
        <w:rPr>
          <w:rFonts w:hint="eastAsia" w:ascii="仿宋_GB2312" w:eastAsia="仿宋_GB2312" w:cs="Times New Roman"/>
          <w:b w:val="0"/>
          <w:bCs/>
          <w:color w:val="000000"/>
          <w:sz w:val="24"/>
          <w:szCs w:val="24"/>
          <w:u w:val="none"/>
          <w:lang w:bidi="ar-SA"/>
        </w:rPr>
        <w:t>中山市小榄人民医院</w:t>
      </w:r>
    </w:p>
    <w:p>
      <w:pPr>
        <w:tabs>
          <w:tab w:val="left" w:pos="1800"/>
        </w:tabs>
        <w:spacing w:line="560" w:lineRule="exact"/>
        <w:rPr>
          <w:rFonts w:hint="eastAsia" w:ascii="仿宋_GB2312" w:eastAsia="仿宋_GB2312" w:cs="Times New Roman"/>
          <w:b w:val="0"/>
          <w:bCs/>
          <w:color w:val="000000"/>
          <w:sz w:val="24"/>
          <w:szCs w:val="24"/>
          <w:u w:val="none"/>
          <w:lang w:bidi="ar-SA"/>
        </w:rPr>
      </w:pPr>
      <w:r>
        <w:rPr>
          <w:rFonts w:hint="eastAsia" w:ascii="仿宋_GB2312" w:eastAsia="仿宋_GB2312" w:cs="Times New Roman"/>
          <w:b w:val="0"/>
          <w:bCs/>
          <w:color w:val="000000"/>
          <w:sz w:val="24"/>
          <w:szCs w:val="24"/>
          <w:lang w:bidi="ar-SA"/>
        </w:rPr>
        <w:t>使用科室：</w:t>
      </w:r>
      <w:r>
        <w:rPr>
          <w:rFonts w:hint="eastAsia" w:ascii="仿宋_GB2312" w:eastAsia="仿宋_GB2312" w:cs="Times New Roman"/>
          <w:b w:val="0"/>
          <w:bCs/>
          <w:color w:val="000000"/>
          <w:sz w:val="24"/>
          <w:szCs w:val="24"/>
          <w:u w:val="none"/>
          <w:lang w:bidi="ar-SA"/>
        </w:rPr>
        <w:t xml:space="preserve"> 放射科 </w:t>
      </w:r>
    </w:p>
    <w:p>
      <w:pPr>
        <w:rPr>
          <w:b/>
          <w:sz w:val="24"/>
          <w:szCs w:val="24"/>
        </w:rPr>
      </w:pPr>
    </w:p>
    <w:p>
      <w:pPr>
        <w:spacing w:line="560" w:lineRule="exact"/>
        <w:ind w:left="0" w:firstLine="240" w:firstLineChars="100"/>
        <w:rPr>
          <w:rFonts w:hint="eastAsia" w:ascii="黑体" w:eastAsia="黑体"/>
          <w:sz w:val="24"/>
          <w:szCs w:val="24"/>
        </w:rPr>
      </w:pPr>
      <w:r>
        <w:rPr>
          <w:rFonts w:hint="eastAsia" w:ascii="黑体" w:eastAsia="黑体"/>
          <w:sz w:val="24"/>
          <w:szCs w:val="24"/>
        </w:rPr>
        <w:t>一、项目概况：</w:t>
      </w:r>
    </w:p>
    <w:p>
      <w:pPr>
        <w:spacing w:line="560" w:lineRule="exact"/>
        <w:ind w:firstLine="480" w:firstLineChars="200"/>
        <w:rPr>
          <w:rFonts w:hint="eastAsia" w:ascii="黑体" w:eastAsia="黑体"/>
          <w:sz w:val="24"/>
          <w:szCs w:val="24"/>
        </w:rPr>
      </w:pPr>
      <w:r>
        <w:rPr>
          <w:rFonts w:hint="eastAsia" w:ascii="仿宋_GB2312" w:eastAsia="仿宋_GB2312"/>
          <w:color w:val="000000"/>
          <w:sz w:val="24"/>
          <w:szCs w:val="24"/>
        </w:rPr>
        <w:t>（一）在招标文件中凡有“★”标识的内容条款被视为重要的响应要求、技术指标要求和性能要求。投标人必须对此作出回答并完全满足这些要求不可以出现任何负偏离，如果出现负偏离则将被视为无效投标。</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（二）招标文件中，如标有“▲”的条款均为评审的重要评分指标，投标人若有部分“▲”条款未响应或不满足，将导致其响应性评审严重扣分。</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（三）本项目由中标人负责招标文件对中标人要求的一切事宜及责任，如果投标人在中标并签署合同后，在项目实施过程中出现报价内容的任何遗漏，均由中标人负责，采购人将不再支付任何费用。</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（四）本项目由中标人承包及负责招标文件对中标人要求的一切事宜及责任。</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（五）本项目不接受联合体投标。</w:t>
      </w:r>
      <w:r>
        <w:rPr>
          <w:rFonts w:hint="eastAsia" w:ascii="仿宋_GB2312" w:eastAsia="仿宋_GB2312"/>
          <w:color w:val="000000"/>
          <w:sz w:val="24"/>
          <w:szCs w:val="24"/>
        </w:rPr>
        <w:br w:type="textWrapping"/>
      </w:r>
      <w:r>
        <w:rPr>
          <w:rFonts w:hint="eastAsia" w:ascii="仿宋_GB2312" w:eastAsia="仿宋_GB2312"/>
          <w:color w:val="000000"/>
          <w:sz w:val="24"/>
          <w:szCs w:val="24"/>
        </w:rPr>
        <w:t xml:space="preserve">    （六）中标人不得以任何方式转包本项目。</w:t>
      </w:r>
    </w:p>
    <w:p>
      <w:pPr>
        <w:spacing w:line="560" w:lineRule="exact"/>
        <w:ind w:left="0" w:firstLine="480" w:firstLineChars="200"/>
        <w:rPr>
          <w:rFonts w:hint="eastAsia" w:ascii="黑体" w:eastAsia="黑体"/>
          <w:sz w:val="24"/>
          <w:szCs w:val="24"/>
        </w:rPr>
      </w:pPr>
    </w:p>
    <w:p>
      <w:pPr>
        <w:spacing w:line="560" w:lineRule="exact"/>
        <w:ind w:left="0" w:firstLine="480" w:firstLineChars="200"/>
        <w:rPr>
          <w:rFonts w:hint="eastAsia" w:ascii="黑体" w:eastAsia="黑体"/>
          <w:color w:val="auto"/>
          <w:sz w:val="24"/>
          <w:szCs w:val="24"/>
        </w:rPr>
      </w:pPr>
      <w:r>
        <w:rPr>
          <w:rFonts w:hint="eastAsia" w:ascii="黑体" w:eastAsia="黑体"/>
          <w:sz w:val="24"/>
          <w:szCs w:val="24"/>
        </w:rPr>
        <w:t>二、</w:t>
      </w:r>
      <w:r>
        <w:rPr>
          <w:rFonts w:hint="eastAsia" w:ascii="黑体" w:eastAsia="黑体"/>
          <w:color w:val="auto"/>
          <w:sz w:val="24"/>
          <w:szCs w:val="24"/>
        </w:rPr>
        <w:t>项目采购清单</w:t>
      </w:r>
    </w:p>
    <w:tbl>
      <w:tblPr>
        <w:tblStyle w:val="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559"/>
        <w:gridCol w:w="1701"/>
        <w:gridCol w:w="1701"/>
        <w:gridCol w:w="1701"/>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851" w:type="dxa"/>
            <w:tcBorders>
              <w:top w:val="single" w:color="auto" w:sz="4" w:space="0"/>
              <w:left w:val="single" w:color="auto" w:sz="4" w:space="0"/>
              <w:bottom w:val="single" w:color="auto" w:sz="6" w:space="0"/>
              <w:right w:val="single" w:color="auto" w:sz="6"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序号</w:t>
            </w:r>
          </w:p>
        </w:tc>
        <w:tc>
          <w:tcPr>
            <w:tcW w:w="1559" w:type="dxa"/>
            <w:tcBorders>
              <w:top w:val="single" w:color="auto" w:sz="4" w:space="0"/>
              <w:left w:val="single" w:color="auto" w:sz="6" w:space="0"/>
              <w:bottom w:val="single" w:color="auto" w:sz="6" w:space="0"/>
              <w:right w:val="single" w:color="auto" w:sz="6"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rPr>
              <w:t>服务名</w:t>
            </w:r>
          </w:p>
        </w:tc>
        <w:tc>
          <w:tcPr>
            <w:tcW w:w="1701" w:type="dxa"/>
            <w:tcBorders>
              <w:top w:val="single" w:color="auto" w:sz="4" w:space="0"/>
              <w:left w:val="single" w:color="auto" w:sz="4" w:space="0"/>
              <w:bottom w:val="single" w:color="auto" w:sz="6" w:space="0"/>
              <w:right w:val="single" w:color="auto" w:sz="4" w:space="0"/>
            </w:tcBorders>
            <w:noWrap w:val="0"/>
            <w:vAlign w:val="top"/>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rPr>
              <w:t>维保</w:t>
            </w:r>
            <w:r>
              <w:rPr>
                <w:rFonts w:hint="eastAsia" w:ascii="仿宋_GB2312" w:eastAsia="仿宋_GB2312"/>
                <w:b/>
                <w:color w:val="000000"/>
                <w:sz w:val="24"/>
                <w:szCs w:val="24"/>
                <w:lang w:val="zh-CN" w:eastAsia="zh-CN"/>
              </w:rPr>
              <w:t>设备品牌</w:t>
            </w:r>
          </w:p>
        </w:tc>
        <w:tc>
          <w:tcPr>
            <w:tcW w:w="1701" w:type="dxa"/>
            <w:tcBorders>
              <w:top w:val="single" w:color="auto" w:sz="4" w:space="0"/>
              <w:left w:val="single" w:color="auto" w:sz="4" w:space="0"/>
              <w:bottom w:val="single" w:color="auto" w:sz="6" w:space="0"/>
              <w:right w:val="single" w:color="auto" w:sz="4"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设备型号</w:t>
            </w:r>
          </w:p>
        </w:tc>
        <w:tc>
          <w:tcPr>
            <w:tcW w:w="1701" w:type="dxa"/>
            <w:tcBorders>
              <w:top w:val="single" w:color="auto" w:sz="4" w:space="0"/>
              <w:left w:val="single" w:color="auto" w:sz="4" w:space="0"/>
              <w:bottom w:val="single" w:color="auto" w:sz="6" w:space="0"/>
              <w:right w:val="single" w:color="auto" w:sz="6"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装机年份</w:t>
            </w:r>
          </w:p>
        </w:tc>
        <w:tc>
          <w:tcPr>
            <w:tcW w:w="1276" w:type="dxa"/>
            <w:tcBorders>
              <w:top w:val="single" w:color="auto" w:sz="4" w:space="0"/>
              <w:left w:val="single" w:color="auto" w:sz="6" w:space="0"/>
              <w:bottom w:val="single" w:color="auto" w:sz="6" w:space="0"/>
              <w:right w:val="single" w:color="auto" w:sz="4"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rPr>
              <w:t>维保期限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5" w:hRule="atLeast"/>
        </w:trPr>
        <w:tc>
          <w:tcPr>
            <w:tcW w:w="85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hint="eastAsia" w:ascii="宋体"/>
                <w:color w:val="000000"/>
                <w:sz w:val="24"/>
                <w:szCs w:val="24"/>
                <w:lang w:val="zh-CN" w:eastAsia="zh-CN"/>
              </w:rPr>
            </w:pPr>
            <w:r>
              <w:rPr>
                <w:rFonts w:hint="eastAsia" w:ascii="宋体"/>
                <w:color w:val="000000"/>
                <w:sz w:val="24"/>
                <w:szCs w:val="24"/>
                <w:lang w:val="zh-CN" w:eastAsia="zh-CN"/>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hint="eastAsia" w:ascii="宋体"/>
                <w:color w:val="000000"/>
                <w:sz w:val="24"/>
                <w:szCs w:val="24"/>
                <w:lang w:val="zh-CN" w:eastAsia="zh-CN"/>
              </w:rPr>
            </w:pPr>
            <w:r>
              <w:rPr>
                <w:rFonts w:hint="eastAsia" w:ascii="宋体"/>
                <w:color w:val="000000"/>
                <w:sz w:val="24"/>
                <w:szCs w:val="24"/>
                <w:lang w:val="zh-CN" w:eastAsia="zh-CN"/>
              </w:rPr>
              <w:t>1.5T MRI设备</w:t>
            </w:r>
            <w:r>
              <w:rPr>
                <w:rFonts w:hint="eastAsia" w:ascii="宋体" w:cs="宋体"/>
                <w:b/>
                <w:color w:val="000000"/>
                <w:sz w:val="24"/>
                <w:szCs w:val="24"/>
                <w:u w:val="single"/>
                <w:lang w:bidi="ar-SA"/>
              </w:rPr>
              <w:t>整机维保</w:t>
            </w:r>
          </w:p>
        </w:tc>
        <w:tc>
          <w:tcPr>
            <w:tcW w:w="1701" w:type="dxa"/>
            <w:tcBorders>
              <w:top w:val="single" w:color="auto" w:sz="6" w:space="0"/>
              <w:left w:val="single" w:color="auto" w:sz="4" w:space="0"/>
              <w:bottom w:val="single" w:color="auto" w:sz="6" w:space="0"/>
              <w:right w:val="single" w:color="auto" w:sz="4" w:space="0"/>
            </w:tcBorders>
            <w:noWrap w:val="0"/>
            <w:vAlign w:val="center"/>
          </w:tcPr>
          <w:p>
            <w:pPr>
              <w:spacing w:line="560" w:lineRule="exact"/>
              <w:jc w:val="center"/>
              <w:rPr>
                <w:rFonts w:hint="eastAsia" w:ascii="宋体"/>
                <w:color w:val="000000"/>
                <w:sz w:val="24"/>
                <w:szCs w:val="24"/>
                <w:highlight w:val="yellow"/>
                <w:lang w:val="zh-CN" w:eastAsia="zh-CN"/>
              </w:rPr>
            </w:pPr>
            <w:r>
              <w:rPr>
                <w:rFonts w:hint="eastAsia" w:ascii="宋体"/>
                <w:color w:val="000000"/>
                <w:sz w:val="24"/>
                <w:szCs w:val="24"/>
                <w:lang w:val="zh-CN" w:eastAsia="zh-CN"/>
              </w:rPr>
              <w:t>GE</w:t>
            </w:r>
          </w:p>
        </w:tc>
        <w:tc>
          <w:tcPr>
            <w:tcW w:w="1701" w:type="dxa"/>
            <w:tcBorders>
              <w:top w:val="single" w:color="auto" w:sz="6" w:space="0"/>
              <w:left w:val="single" w:color="auto" w:sz="4" w:space="0"/>
              <w:bottom w:val="single" w:color="auto" w:sz="6" w:space="0"/>
              <w:right w:val="single" w:color="auto" w:sz="4" w:space="0"/>
            </w:tcBorders>
            <w:noWrap w:val="0"/>
            <w:vAlign w:val="center"/>
          </w:tcPr>
          <w:p>
            <w:pPr>
              <w:spacing w:line="560" w:lineRule="exact"/>
              <w:ind w:firstLine="420"/>
              <w:rPr>
                <w:rFonts w:hint="eastAsia" w:ascii="宋体"/>
                <w:color w:val="000000"/>
                <w:sz w:val="24"/>
                <w:szCs w:val="24"/>
                <w:lang w:val="zh-CN" w:eastAsia="zh-CN"/>
              </w:rPr>
            </w:pPr>
            <w:r>
              <w:rPr>
                <w:rFonts w:hint="eastAsia" w:ascii="宋体"/>
                <w:color w:val="000000"/>
                <w:sz w:val="24"/>
                <w:szCs w:val="24"/>
                <w:lang w:val="zh-CN" w:eastAsia="zh-CN"/>
              </w:rPr>
              <w:t>1.5T</w:t>
            </w:r>
          </w:p>
          <w:p>
            <w:pPr>
              <w:spacing w:line="560" w:lineRule="exact"/>
              <w:rPr>
                <w:rFonts w:hint="eastAsia" w:ascii="宋体"/>
                <w:color w:val="000000"/>
                <w:sz w:val="24"/>
                <w:szCs w:val="24"/>
                <w:lang w:val="zh-CN" w:eastAsia="zh-CN"/>
              </w:rPr>
            </w:pPr>
            <w:r>
              <w:rPr>
                <w:rFonts w:hint="eastAsia" w:ascii="宋体"/>
                <w:color w:val="000000"/>
                <w:sz w:val="24"/>
                <w:szCs w:val="24"/>
                <w:lang w:val="zh-CN" w:eastAsia="zh-CN"/>
              </w:rPr>
              <w:t>Signa Explorer</w:t>
            </w:r>
          </w:p>
        </w:tc>
        <w:tc>
          <w:tcPr>
            <w:tcW w:w="17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hint="eastAsia" w:ascii="宋体"/>
                <w:color w:val="000000"/>
                <w:sz w:val="24"/>
                <w:szCs w:val="24"/>
                <w:lang w:val="zh-CN" w:eastAsia="zh-CN"/>
              </w:rPr>
            </w:pPr>
            <w:r>
              <w:rPr>
                <w:rFonts w:hint="eastAsia" w:ascii="宋体"/>
                <w:color w:val="000000"/>
                <w:sz w:val="24"/>
                <w:szCs w:val="24"/>
                <w:lang w:val="zh-CN" w:eastAsia="zh-CN"/>
              </w:rPr>
              <w:t>2006年装机(2019年升级)</w:t>
            </w:r>
          </w:p>
        </w:tc>
        <w:tc>
          <w:tcPr>
            <w:tcW w:w="1276" w:type="dxa"/>
            <w:tcBorders>
              <w:top w:val="single" w:color="auto" w:sz="6" w:space="0"/>
              <w:left w:val="single" w:color="auto" w:sz="6" w:space="0"/>
              <w:bottom w:val="single" w:color="auto" w:sz="6" w:space="0"/>
              <w:right w:val="single" w:color="auto" w:sz="4" w:space="0"/>
            </w:tcBorders>
            <w:noWrap w:val="0"/>
            <w:vAlign w:val="center"/>
          </w:tcPr>
          <w:p>
            <w:pPr>
              <w:spacing w:line="560" w:lineRule="exact"/>
              <w:jc w:val="center"/>
              <w:rPr>
                <w:rFonts w:hint="eastAsia" w:ascii="宋体"/>
                <w:color w:val="000000"/>
                <w:sz w:val="24"/>
                <w:szCs w:val="24"/>
                <w:lang w:val="zh-CN" w:eastAsia="zh-CN"/>
              </w:rPr>
            </w:pPr>
            <w:r>
              <w:rPr>
                <w:rFonts w:hint="eastAsia" w:ascii="宋体"/>
                <w:bCs/>
                <w:color w:val="000000"/>
                <w:sz w:val="24"/>
                <w:szCs w:val="24"/>
              </w:rPr>
              <w:t>3年</w:t>
            </w:r>
          </w:p>
        </w:tc>
      </w:tr>
    </w:tbl>
    <w:p>
      <w:pPr>
        <w:spacing w:line="560" w:lineRule="exact"/>
        <w:ind w:left="0" w:firstLine="480" w:firstLineChars="200"/>
        <w:rPr>
          <w:rFonts w:hint="eastAsia" w:ascii="黑体" w:eastAsia="黑体"/>
          <w:color w:val="auto"/>
          <w:sz w:val="24"/>
          <w:szCs w:val="24"/>
        </w:rPr>
      </w:pPr>
      <w:r>
        <w:rPr>
          <w:rFonts w:hint="eastAsia" w:ascii="黑体" w:eastAsia="黑体"/>
          <w:sz w:val="24"/>
          <w:szCs w:val="24"/>
        </w:rPr>
        <w:t>三、</w:t>
      </w:r>
      <w:r>
        <w:rPr>
          <w:rFonts w:hint="eastAsia" w:ascii="黑体" w:eastAsia="黑体"/>
          <w:color w:val="auto"/>
          <w:sz w:val="24"/>
          <w:szCs w:val="24"/>
        </w:rPr>
        <w:t>商务要求</w:t>
      </w:r>
    </w:p>
    <w:p>
      <w:pPr>
        <w:pStyle w:val="16"/>
        <w:jc w:val="both"/>
        <w:rPr>
          <w:rFonts w:hint="eastAsia" w:ascii="仿宋_GB2312" w:eastAsia="仿宋_GB2312"/>
          <w:bCs/>
          <w:color w:val="000000"/>
          <w:sz w:val="24"/>
          <w:szCs w:val="24"/>
        </w:rPr>
      </w:pPr>
      <w:r>
        <w:rPr>
          <w:rFonts w:hint="eastAsia" w:ascii="仿宋_GB2312" w:eastAsia="仿宋_GB2312"/>
          <w:color w:val="000000"/>
          <w:sz w:val="24"/>
          <w:szCs w:val="24"/>
        </w:rPr>
        <w:t>▲</w:t>
      </w:r>
      <w:r>
        <w:rPr>
          <w:rFonts w:hint="eastAsia" w:ascii="仿宋_GB2312" w:eastAsia="仿宋_GB2312"/>
          <w:sz w:val="24"/>
          <w:szCs w:val="24"/>
        </w:rPr>
        <w:t>（一）</w:t>
      </w:r>
      <w:r>
        <w:rPr>
          <w:rFonts w:hint="eastAsia" w:ascii="仿宋_GB2312" w:eastAsia="仿宋_GB2312" w:cs="Times New Roman"/>
          <w:color w:val="000000"/>
          <w:sz w:val="24"/>
          <w:szCs w:val="24"/>
          <w:lang w:bidi="ar-SA"/>
        </w:rPr>
        <w:t>投标人</w:t>
      </w:r>
      <w:r>
        <w:rPr>
          <w:rFonts w:hint="eastAsia" w:ascii="仿宋_GB2312" w:eastAsia="仿宋_GB2312"/>
          <w:color w:val="000000"/>
          <w:sz w:val="24"/>
          <w:szCs w:val="24"/>
        </w:rPr>
        <w:t>需通过ISO9001</w:t>
      </w:r>
      <w:r>
        <w:rPr>
          <w:rFonts w:hint="eastAsia" w:ascii="仿宋_GB2312" w:eastAsia="仿宋_GB2312"/>
          <w:bCs/>
          <w:color w:val="000000"/>
          <w:sz w:val="24"/>
          <w:szCs w:val="24"/>
        </w:rPr>
        <w:t>体系认证</w:t>
      </w:r>
      <w:r>
        <w:rPr>
          <w:rFonts w:hint="eastAsia" w:ascii="仿宋_GB2312" w:eastAsia="仿宋_GB2312"/>
          <w:color w:val="000000"/>
          <w:sz w:val="24"/>
          <w:szCs w:val="24"/>
        </w:rPr>
        <w:t>(提供认证复印件)。</w:t>
      </w:r>
    </w:p>
    <w:p>
      <w:pPr>
        <w:pStyle w:val="16"/>
        <w:jc w:val="both"/>
        <w:rPr>
          <w:rFonts w:hint="eastAsia" w:ascii="仿宋_GB2312" w:eastAsia="仿宋_GB2312"/>
          <w:i w:val="0"/>
          <w:iCs/>
          <w:color w:val="000000"/>
          <w:sz w:val="24"/>
          <w:szCs w:val="24"/>
        </w:rPr>
      </w:pPr>
      <w:r>
        <w:rPr>
          <w:rFonts w:hint="eastAsia" w:ascii="仿宋_GB2312" w:eastAsia="仿宋_GB2312"/>
          <w:color w:val="000000"/>
          <w:sz w:val="24"/>
          <w:szCs w:val="24"/>
        </w:rPr>
        <w:t>▲</w:t>
      </w:r>
      <w:r>
        <w:rPr>
          <w:rFonts w:hint="eastAsia" w:ascii="仿宋_GB2312" w:eastAsia="仿宋_GB2312"/>
          <w:sz w:val="24"/>
          <w:szCs w:val="24"/>
        </w:rPr>
        <w:t>（二）</w:t>
      </w:r>
      <w:r>
        <w:rPr>
          <w:rFonts w:hint="eastAsia" w:ascii="仿宋_GB2312" w:eastAsia="仿宋_GB2312" w:cs="Times New Roman"/>
          <w:color w:val="000000"/>
          <w:sz w:val="24"/>
          <w:szCs w:val="24"/>
          <w:lang w:bidi="ar-SA"/>
        </w:rPr>
        <w:t>投标人</w:t>
      </w:r>
      <w:r>
        <w:rPr>
          <w:rFonts w:hint="eastAsia" w:ascii="仿宋_GB2312" w:eastAsia="仿宋_GB2312"/>
          <w:color w:val="000000"/>
          <w:sz w:val="24"/>
          <w:szCs w:val="24"/>
        </w:rPr>
        <w:t>需通</w:t>
      </w:r>
      <w:r>
        <w:rPr>
          <w:rFonts w:hint="eastAsia" w:ascii="仿宋_GB2312" w:eastAsia="仿宋_GB2312"/>
          <w:sz w:val="24"/>
          <w:szCs w:val="24"/>
        </w:rPr>
        <w:t>过</w:t>
      </w:r>
      <w:r>
        <w:rPr>
          <w:rFonts w:hint="eastAsia" w:ascii="仿宋_GB2312" w:eastAsia="仿宋_GB2312"/>
          <w:color w:val="000000"/>
          <w:sz w:val="24"/>
          <w:szCs w:val="24"/>
        </w:rPr>
        <w:t>医疗行业的ISO13485</w:t>
      </w:r>
      <w:r>
        <w:rPr>
          <w:rFonts w:hint="eastAsia" w:ascii="仿宋_GB2312" w:eastAsia="仿宋_GB2312"/>
          <w:bCs/>
          <w:color w:val="000000"/>
          <w:sz w:val="24"/>
          <w:szCs w:val="24"/>
        </w:rPr>
        <w:t>体系认证</w:t>
      </w:r>
      <w:r>
        <w:rPr>
          <w:rFonts w:hint="eastAsia" w:ascii="仿宋_GB2312" w:eastAsia="仿宋_GB2312"/>
          <w:color w:val="000000"/>
          <w:sz w:val="24"/>
          <w:szCs w:val="24"/>
        </w:rPr>
        <w:t>(提供认证复印件)。</w:t>
      </w:r>
    </w:p>
    <w:p>
      <w:pPr>
        <w:pStyle w:val="16"/>
        <w:jc w:val="both"/>
        <w:rPr>
          <w:rFonts w:hint="eastAsia"/>
          <w:color w:val="auto"/>
          <w:sz w:val="24"/>
          <w:szCs w:val="24"/>
        </w:rPr>
      </w:pPr>
      <w:r>
        <w:rPr>
          <w:rFonts w:hint="eastAsia"/>
          <w:sz w:val="24"/>
          <w:szCs w:val="24"/>
        </w:rPr>
        <w:t>（三）</w:t>
      </w:r>
      <w:r>
        <w:rPr>
          <w:rFonts w:hint="eastAsia"/>
          <w:color w:val="000000"/>
          <w:sz w:val="24"/>
          <w:szCs w:val="24"/>
          <w:highlight w:val="none"/>
        </w:rPr>
        <w:t>投标人</w:t>
      </w:r>
      <w:r>
        <w:rPr>
          <w:rFonts w:hint="eastAsia"/>
          <w:color w:val="000000"/>
          <w:sz w:val="24"/>
          <w:szCs w:val="24"/>
        </w:rPr>
        <w:t>需针对本项目的</w:t>
      </w:r>
      <w:r>
        <w:rPr>
          <w:rFonts w:hint="eastAsia"/>
          <w:color w:val="auto"/>
          <w:sz w:val="24"/>
          <w:szCs w:val="24"/>
        </w:rPr>
        <w:t>M</w:t>
      </w:r>
      <w:r>
        <w:rPr>
          <w:color w:val="auto"/>
          <w:sz w:val="24"/>
          <w:szCs w:val="24"/>
        </w:rPr>
        <w:t>RI</w:t>
      </w:r>
      <w:r>
        <w:rPr>
          <w:rFonts w:hint="eastAsia"/>
          <w:color w:val="auto"/>
          <w:sz w:val="24"/>
          <w:szCs w:val="24"/>
        </w:rPr>
        <w:t>设备配备全职的由原厂认证同类机型维修资质的工程师提供服务，工程师需提供在有效期内的原厂服务资质证明。</w:t>
      </w:r>
    </w:p>
    <w:p>
      <w:pPr>
        <w:pStyle w:val="16"/>
        <w:jc w:val="both"/>
        <w:rPr>
          <w:rFonts w:hint="eastAsia"/>
          <w:color w:val="auto"/>
          <w:sz w:val="24"/>
          <w:szCs w:val="24"/>
        </w:rPr>
      </w:pPr>
      <w:r>
        <w:rPr>
          <w:rFonts w:hint="eastAsia"/>
          <w:color w:val="auto"/>
          <w:sz w:val="24"/>
          <w:szCs w:val="24"/>
        </w:rPr>
        <w:t>（四）</w:t>
      </w:r>
      <w:r>
        <w:rPr>
          <w:rFonts w:hint="eastAsia"/>
          <w:color w:val="auto"/>
          <w:sz w:val="24"/>
          <w:szCs w:val="24"/>
          <w:highlight w:val="none"/>
        </w:rPr>
        <w:t>投标人</w:t>
      </w:r>
      <w:r>
        <w:rPr>
          <w:rFonts w:hint="eastAsia"/>
          <w:color w:val="auto"/>
          <w:sz w:val="24"/>
          <w:szCs w:val="24"/>
        </w:rPr>
        <w:t>在国内设有专业、充足的设备零备件仓库，所有更换的零部件必须为原厂认证/测试合格件, 有追踪号码；如所需的零备件为进口货物，供应的零备件必须能提供相应的合法进口报关证明。</w:t>
      </w:r>
    </w:p>
    <w:p>
      <w:pPr>
        <w:pStyle w:val="16"/>
        <w:ind w:left="0" w:firstLine="240" w:firstLineChars="100"/>
        <w:jc w:val="both"/>
        <w:rPr>
          <w:rFonts w:hint="eastAsia"/>
          <w:color w:val="auto"/>
          <w:sz w:val="24"/>
          <w:szCs w:val="24"/>
        </w:rPr>
      </w:pPr>
      <w:r>
        <w:rPr>
          <w:rFonts w:hint="eastAsia" w:ascii="仿宋_GB2312"/>
          <w:color w:val="auto"/>
          <w:sz w:val="24"/>
          <w:szCs w:val="24"/>
        </w:rPr>
        <w:t>▲</w:t>
      </w:r>
      <w:r>
        <w:rPr>
          <w:rFonts w:hint="eastAsia"/>
          <w:color w:val="auto"/>
          <w:sz w:val="24"/>
          <w:szCs w:val="24"/>
        </w:rPr>
        <w:t>（五）</w:t>
      </w:r>
      <w:r>
        <w:rPr>
          <w:color w:val="auto"/>
          <w:sz w:val="24"/>
          <w:szCs w:val="24"/>
        </w:rPr>
        <w:t>投标人</w:t>
      </w:r>
      <w:r>
        <w:rPr>
          <w:rFonts w:hint="eastAsia"/>
          <w:color w:val="auto"/>
          <w:sz w:val="24"/>
          <w:szCs w:val="24"/>
        </w:rPr>
        <w:t>承诺在本项目维保期限内</w:t>
      </w:r>
      <w:r>
        <w:rPr>
          <w:color w:val="auto"/>
          <w:sz w:val="24"/>
          <w:szCs w:val="24"/>
        </w:rPr>
        <w:t>能合法获得</w:t>
      </w:r>
      <w:r>
        <w:rPr>
          <w:rFonts w:hint="eastAsia"/>
          <w:color w:val="auto"/>
          <w:sz w:val="24"/>
          <w:szCs w:val="24"/>
        </w:rPr>
        <w:t>在有效期内</w:t>
      </w:r>
      <w:r>
        <w:rPr>
          <w:color w:val="auto"/>
          <w:sz w:val="24"/>
          <w:szCs w:val="24"/>
        </w:rPr>
        <w:t>的原厂高级故障诊断维修钥匙(Service Key)</w:t>
      </w:r>
      <w:r>
        <w:rPr>
          <w:rFonts w:hint="eastAsia"/>
          <w:color w:val="auto"/>
          <w:sz w:val="24"/>
          <w:szCs w:val="24"/>
        </w:rPr>
        <w:t>使用权，保证不违反国家有关知识产权的法律规定，并能按时提交</w:t>
      </w:r>
      <w:r>
        <w:rPr>
          <w:color w:val="auto"/>
          <w:sz w:val="24"/>
          <w:szCs w:val="24"/>
        </w:rPr>
        <w:t>加盖投标人公章的</w:t>
      </w:r>
      <w:r>
        <w:rPr>
          <w:rFonts w:hint="eastAsia"/>
          <w:color w:val="auto"/>
          <w:sz w:val="24"/>
          <w:szCs w:val="24"/>
        </w:rPr>
        <w:t>年度维修报告书</w:t>
      </w:r>
      <w:r>
        <w:rPr>
          <w:rFonts w:hint="eastAsia"/>
          <w:color w:val="auto"/>
          <w:sz w:val="24"/>
          <w:szCs w:val="24"/>
          <w:lang w:val="en-US" w:eastAsia="zh-CN"/>
        </w:rPr>
        <w:t>（需提供承诺函并加盖公章）</w:t>
      </w:r>
      <w:r>
        <w:rPr>
          <w:rFonts w:hint="eastAsia"/>
          <w:color w:val="auto"/>
          <w:sz w:val="24"/>
          <w:szCs w:val="24"/>
        </w:rPr>
        <w:t>。</w:t>
      </w:r>
    </w:p>
    <w:p>
      <w:pPr>
        <w:pStyle w:val="16"/>
        <w:jc w:val="both"/>
        <w:rPr>
          <w:color w:val="000000"/>
          <w:sz w:val="24"/>
          <w:szCs w:val="24"/>
        </w:rPr>
      </w:pPr>
      <w:r>
        <w:rPr>
          <w:rFonts w:hint="eastAsia"/>
          <w:color w:val="auto"/>
          <w:sz w:val="24"/>
          <w:szCs w:val="24"/>
        </w:rPr>
        <w:t>（六）</w:t>
      </w:r>
      <w:r>
        <w:rPr>
          <w:rFonts w:hint="eastAsia"/>
          <w:color w:val="auto"/>
          <w:sz w:val="24"/>
          <w:szCs w:val="24"/>
          <w:highlight w:val="none"/>
        </w:rPr>
        <w:t>投标人</w:t>
      </w:r>
      <w:r>
        <w:rPr>
          <w:rFonts w:hint="eastAsia"/>
          <w:color w:val="auto"/>
          <w:sz w:val="24"/>
          <w:szCs w:val="24"/>
        </w:rPr>
        <w:t>具有经合法校正的磁共振MR</w:t>
      </w:r>
      <w:r>
        <w:rPr>
          <w:color w:val="auto"/>
          <w:sz w:val="24"/>
          <w:szCs w:val="24"/>
        </w:rPr>
        <w:t>I</w:t>
      </w:r>
      <w:r>
        <w:rPr>
          <w:rFonts w:hint="eastAsia"/>
          <w:color w:val="auto"/>
          <w:sz w:val="24"/>
          <w:szCs w:val="24"/>
        </w:rPr>
        <w:t>1</w:t>
      </w:r>
      <w:r>
        <w:rPr>
          <w:rFonts w:hint="eastAsia"/>
          <w:color w:val="000000"/>
          <w:sz w:val="24"/>
          <w:szCs w:val="24"/>
        </w:rPr>
        <w:t>.5T专业维修工具、仪器，并能提供序列号和需校正的工具仪器的校正记录文件。</w:t>
      </w:r>
    </w:p>
    <w:p>
      <w:pPr>
        <w:pStyle w:val="16"/>
        <w:jc w:val="both"/>
        <w:rPr>
          <w:rFonts w:hint="eastAsia"/>
          <w:color w:val="000000"/>
          <w:sz w:val="24"/>
          <w:szCs w:val="24"/>
        </w:rPr>
      </w:pPr>
      <w:r>
        <w:rPr>
          <w:rFonts w:hint="eastAsia"/>
          <w:sz w:val="24"/>
          <w:szCs w:val="24"/>
        </w:rPr>
        <w:t>（</w:t>
      </w:r>
      <w:r>
        <w:rPr>
          <w:sz w:val="24"/>
          <w:szCs w:val="24"/>
        </w:rPr>
        <w:t>七</w:t>
      </w:r>
      <w:r>
        <w:rPr>
          <w:rFonts w:hint="eastAsia"/>
          <w:sz w:val="24"/>
          <w:szCs w:val="24"/>
        </w:rPr>
        <w:t>）</w:t>
      </w:r>
      <w:r>
        <w:rPr>
          <w:rFonts w:hint="eastAsia"/>
          <w:color w:val="000000"/>
          <w:sz w:val="24"/>
          <w:szCs w:val="24"/>
          <w:highlight w:val="none"/>
        </w:rPr>
        <w:t>投标人</w:t>
      </w:r>
      <w:r>
        <w:rPr>
          <w:rFonts w:hint="eastAsia"/>
          <w:color w:val="000000"/>
          <w:sz w:val="24"/>
          <w:szCs w:val="24"/>
        </w:rPr>
        <w:t>具备原厂磁体更换的能力，可提供磁体进口海关报关单等。</w:t>
      </w:r>
    </w:p>
    <w:p>
      <w:pPr>
        <w:spacing w:line="560" w:lineRule="exact"/>
        <w:ind w:left="0" w:firstLine="480" w:firstLineChars="200"/>
        <w:rPr>
          <w:rFonts w:hint="eastAsia" w:ascii="黑体" w:eastAsia="黑体"/>
          <w:color w:val="auto"/>
          <w:sz w:val="24"/>
          <w:szCs w:val="24"/>
          <w:lang w:val="zh-CN" w:eastAsia="zh-CN"/>
        </w:rPr>
      </w:pPr>
      <w:r>
        <w:rPr>
          <w:rFonts w:hint="eastAsia" w:ascii="黑体" w:eastAsia="黑体"/>
          <w:sz w:val="24"/>
          <w:szCs w:val="24"/>
        </w:rPr>
        <w:t>四、</w:t>
      </w:r>
      <w:r>
        <w:rPr>
          <w:rFonts w:hint="eastAsia" w:ascii="黑体" w:eastAsia="黑体"/>
          <w:color w:val="auto"/>
          <w:sz w:val="24"/>
          <w:szCs w:val="24"/>
          <w:lang w:val="zh-CN" w:eastAsia="zh-CN"/>
        </w:rPr>
        <w:t>技术参数要求</w:t>
      </w:r>
    </w:p>
    <w:tbl>
      <w:tblPr>
        <w:tblStyle w:val="9"/>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92"/>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序号</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参数名称</w:t>
            </w:r>
          </w:p>
        </w:tc>
        <w:tc>
          <w:tcPr>
            <w:tcW w:w="7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b/>
                <w:color w:val="000000"/>
                <w:sz w:val="24"/>
                <w:szCs w:val="24"/>
                <w:lang w:val="zh-CN" w:eastAsia="zh-CN"/>
              </w:rPr>
            </w:pPr>
            <w:r>
              <w:rPr>
                <w:rFonts w:hint="eastAsia" w:ascii="仿宋_GB2312" w:eastAsia="仿宋_GB2312"/>
                <w:b/>
                <w:color w:val="000000"/>
                <w:sz w:val="24"/>
                <w:szCs w:val="24"/>
                <w:lang w:val="zh-CN"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lang w:val="zh-CN" w:eastAsia="zh-CN"/>
              </w:rPr>
              <w:t>1</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rPr>
              <w:t>维保</w:t>
            </w:r>
            <w:r>
              <w:rPr>
                <w:rFonts w:hint="eastAsia" w:ascii="仿宋_GB2312" w:eastAsia="仿宋_GB2312"/>
                <w:color w:val="000000"/>
                <w:sz w:val="24"/>
                <w:szCs w:val="24"/>
                <w:highlight w:val="none"/>
                <w:lang w:val="zh-CN" w:eastAsia="zh-CN"/>
              </w:rPr>
              <w:t>设备型号</w:t>
            </w:r>
          </w:p>
        </w:tc>
        <w:tc>
          <w:tcPr>
            <w:tcW w:w="7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olor w:val="000000"/>
                <w:sz w:val="24"/>
                <w:szCs w:val="24"/>
                <w:highlight w:val="none"/>
              </w:rPr>
            </w:pPr>
            <w:r>
              <w:rPr>
                <w:rFonts w:hint="eastAsia" w:ascii="仿宋_GB2312" w:eastAsia="仿宋_GB2312"/>
                <w:color w:val="000000"/>
                <w:sz w:val="24"/>
                <w:szCs w:val="24"/>
                <w:highlight w:val="none"/>
                <w:lang w:val="zh-CN" w:eastAsia="zh-CN"/>
              </w:rPr>
              <w:t>1.5T Signa Explorer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lang w:val="zh-CN" w:eastAsia="zh-CN"/>
              </w:rPr>
              <w:t>★2</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lang w:val="zh-CN" w:eastAsia="zh-CN"/>
              </w:rPr>
              <w:t>维保期限</w:t>
            </w:r>
          </w:p>
        </w:tc>
        <w:tc>
          <w:tcPr>
            <w:tcW w:w="7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rPr>
              <w:t>自本项目合同签订之日起</w:t>
            </w:r>
            <w:r>
              <w:rPr>
                <w:rFonts w:hint="eastAsia" w:ascii="仿宋_GB2312" w:eastAsia="仿宋_GB2312"/>
                <w:color w:val="000000"/>
                <w:sz w:val="24"/>
                <w:szCs w:val="24"/>
                <w:highlight w:val="none"/>
                <w:lang w:val="zh-CN"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color w:val="000000"/>
                <w:sz w:val="24"/>
                <w:szCs w:val="24"/>
                <w:highlight w:val="none"/>
                <w:lang w:val="zh-CN" w:eastAsia="zh-CN"/>
              </w:rPr>
            </w:pPr>
          </w:p>
          <w:p>
            <w:pPr>
              <w:spacing w:line="560" w:lineRule="exact"/>
              <w:jc w:val="center"/>
              <w:rPr>
                <w:rFonts w:hint="eastAsia" w:ascii="仿宋_GB2312" w:eastAsia="仿宋_GB2312"/>
                <w:color w:val="000000"/>
                <w:sz w:val="24"/>
                <w:szCs w:val="24"/>
                <w:highlight w:val="none"/>
                <w:lang w:val="zh-CN" w:eastAsia="zh-CN"/>
              </w:rPr>
            </w:pPr>
          </w:p>
          <w:p>
            <w:pPr>
              <w:spacing w:line="560" w:lineRule="exact"/>
              <w:jc w:val="center"/>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lang w:val="zh-CN" w:eastAsia="zh-CN"/>
              </w:rPr>
              <w:t>★3</w:t>
            </w:r>
          </w:p>
          <w:p>
            <w:pPr>
              <w:spacing w:line="560" w:lineRule="exact"/>
              <w:jc w:val="both"/>
              <w:rPr>
                <w:rFonts w:hint="eastAsia" w:ascii="仿宋_GB2312" w:eastAsia="仿宋_GB2312"/>
                <w:color w:val="000000"/>
                <w:sz w:val="24"/>
                <w:szCs w:val="24"/>
                <w:highlight w:val="none"/>
                <w:lang w:val="zh-CN"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olor w:val="000000"/>
                <w:sz w:val="24"/>
                <w:szCs w:val="24"/>
                <w:highlight w:val="none"/>
                <w:lang w:val="zh-CN" w:eastAsia="zh-CN"/>
              </w:rPr>
            </w:pPr>
          </w:p>
          <w:p>
            <w:pPr>
              <w:spacing w:line="560" w:lineRule="exact"/>
              <w:jc w:val="left"/>
              <w:rPr>
                <w:rFonts w:hint="eastAsia" w:ascii="仿宋_GB2312" w:eastAsia="仿宋_GB2312" w:cs="Times New Roman"/>
                <w:color w:val="000000"/>
                <w:sz w:val="24"/>
                <w:szCs w:val="24"/>
                <w:highlight w:val="none"/>
                <w:lang w:bidi="ar-SA"/>
              </w:rPr>
            </w:pPr>
            <w:r>
              <w:rPr>
                <w:rFonts w:hint="eastAsia" w:ascii="仿宋_GB2312" w:eastAsia="仿宋_GB2312"/>
                <w:color w:val="000000"/>
                <w:sz w:val="24"/>
                <w:szCs w:val="24"/>
                <w:highlight w:val="none"/>
                <w:lang w:val="zh-CN" w:eastAsia="zh-CN"/>
              </w:rPr>
              <w:t>维保内容</w:t>
            </w:r>
          </w:p>
          <w:p>
            <w:pPr>
              <w:spacing w:line="560" w:lineRule="exact"/>
              <w:jc w:val="center"/>
              <w:rPr>
                <w:rFonts w:hint="eastAsia" w:ascii="仿宋_GB2312" w:eastAsia="仿宋_GB2312" w:cs="Times New Roman"/>
                <w:color w:val="000000"/>
                <w:sz w:val="24"/>
                <w:szCs w:val="24"/>
                <w:highlight w:val="none"/>
                <w:lang w:bidi="ar-SA"/>
              </w:rPr>
            </w:pPr>
          </w:p>
          <w:p>
            <w:pPr>
              <w:spacing w:line="560" w:lineRule="exact"/>
              <w:jc w:val="center"/>
              <w:rPr>
                <w:rFonts w:hint="eastAsia" w:ascii="仿宋_GB2312" w:eastAsia="仿宋_GB2312"/>
                <w:color w:val="000000"/>
                <w:sz w:val="24"/>
                <w:szCs w:val="24"/>
                <w:highlight w:val="none"/>
                <w:lang w:val="zh-CN" w:eastAsia="zh-CN"/>
              </w:rPr>
            </w:pPr>
          </w:p>
        </w:tc>
        <w:tc>
          <w:tcPr>
            <w:tcW w:w="7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val="en-US" w:eastAsia="zh-CN" w:bidi="ar-SA"/>
              </w:rPr>
              <w:t>3.1</w:t>
            </w:r>
            <w:r>
              <w:rPr>
                <w:rFonts w:hint="eastAsia" w:ascii="仿宋_GB2312" w:eastAsia="仿宋_GB2312" w:cs="Times New Roman"/>
                <w:color w:val="000000"/>
                <w:sz w:val="24"/>
                <w:szCs w:val="24"/>
                <w:highlight w:val="none"/>
                <w:lang w:bidi="ar-SA"/>
              </w:rPr>
              <w:t>整机保修，包含磁体、梯度放大器、射频系统、制冷系统</w:t>
            </w:r>
            <w:r>
              <w:rPr>
                <w:rFonts w:hint="eastAsia" w:ascii="仿宋_GB2312" w:eastAsia="仿宋_GB2312"/>
                <w:color w:val="000000"/>
                <w:sz w:val="24"/>
                <w:szCs w:val="24"/>
                <w:highlight w:val="none"/>
                <w:lang w:val="zh-CN" w:eastAsia="zh-CN"/>
              </w:rPr>
              <w:t>（含液氦，含第三方水冷机）</w:t>
            </w:r>
            <w:r>
              <w:rPr>
                <w:rFonts w:hint="eastAsia" w:ascii="仿宋_GB2312" w:eastAsia="仿宋_GB2312" w:cs="Times New Roman"/>
                <w:color w:val="000000"/>
                <w:sz w:val="24"/>
                <w:szCs w:val="24"/>
                <w:highlight w:val="none"/>
                <w:lang w:bidi="ar-SA"/>
              </w:rPr>
              <w:t>、线圈</w:t>
            </w:r>
            <w:r>
              <w:rPr>
                <w:rFonts w:hint="eastAsia" w:ascii="仿宋_GB2312" w:eastAsia="仿宋_GB2312"/>
                <w:color w:val="000000"/>
                <w:sz w:val="24"/>
                <w:szCs w:val="24"/>
                <w:highlight w:val="none"/>
                <w:lang w:val="zh-CN" w:eastAsia="zh-CN"/>
              </w:rPr>
              <w:t>（含第三方线圈）</w:t>
            </w:r>
            <w:r>
              <w:rPr>
                <w:rFonts w:hint="eastAsia" w:ascii="仿宋_GB2312" w:eastAsia="仿宋_GB2312" w:cs="Times New Roman"/>
                <w:color w:val="000000"/>
                <w:sz w:val="24"/>
                <w:szCs w:val="24"/>
                <w:highlight w:val="none"/>
                <w:lang w:bidi="ar-SA"/>
              </w:rPr>
              <w:t>、AW 工作站（含</w:t>
            </w:r>
            <w:r>
              <w:rPr>
                <w:rFonts w:hint="eastAsia" w:ascii="仿宋_GB2312" w:eastAsia="仿宋_GB2312"/>
                <w:color w:val="000000"/>
                <w:sz w:val="24"/>
                <w:szCs w:val="24"/>
                <w:highlight w:val="none"/>
                <w:lang w:val="zh-CN" w:eastAsia="zh-CN"/>
              </w:rPr>
              <w:t>AW4.4和AW4.7）</w:t>
            </w:r>
            <w:r>
              <w:rPr>
                <w:rFonts w:hint="eastAsia" w:ascii="仿宋_GB2312" w:eastAsia="仿宋_GB2312"/>
                <w:color w:val="000000"/>
                <w:sz w:val="24"/>
                <w:szCs w:val="24"/>
                <w:highlight w:val="none"/>
                <w:lang w:val="en-US" w:eastAsia="zh-CN"/>
              </w:rPr>
              <w:t>、精密空调（</w:t>
            </w:r>
            <w:r>
              <w:rPr>
                <w:rFonts w:hint="eastAsia" w:ascii="仿宋_GB2312" w:eastAsia="仿宋_GB2312"/>
                <w:color w:val="000000"/>
                <w:sz w:val="24"/>
                <w:szCs w:val="24"/>
                <w:highlight w:val="none"/>
                <w:lang w:val="zh-CN" w:eastAsia="zh-CN"/>
              </w:rPr>
              <w:t>第三方</w:t>
            </w:r>
            <w:r>
              <w:rPr>
                <w:rFonts w:hint="eastAsia" w:ascii="仿宋_GB2312" w:eastAsia="仿宋_GB2312"/>
                <w:color w:val="000000"/>
                <w:sz w:val="24"/>
                <w:szCs w:val="24"/>
                <w:highlight w:val="none"/>
                <w:lang w:val="en-US" w:eastAsia="zh-CN"/>
              </w:rPr>
              <w:t>产品）、高压注射器（</w:t>
            </w:r>
            <w:r>
              <w:rPr>
                <w:rFonts w:hint="eastAsia" w:ascii="仿宋_GB2312" w:eastAsia="仿宋_GB2312"/>
                <w:color w:val="000000"/>
                <w:sz w:val="24"/>
                <w:szCs w:val="24"/>
                <w:highlight w:val="none"/>
                <w:lang w:val="zh-CN" w:eastAsia="zh-CN"/>
              </w:rPr>
              <w:t>第三方</w:t>
            </w:r>
            <w:r>
              <w:rPr>
                <w:rFonts w:hint="eastAsia" w:ascii="仿宋_GB2312" w:eastAsia="仿宋_GB2312"/>
                <w:color w:val="000000"/>
                <w:sz w:val="24"/>
                <w:szCs w:val="24"/>
                <w:highlight w:val="none"/>
                <w:lang w:val="en-US" w:eastAsia="zh-CN"/>
              </w:rPr>
              <w:t>产品）</w:t>
            </w:r>
            <w:r>
              <w:rPr>
                <w:rFonts w:hint="eastAsia" w:ascii="仿宋_GB2312" w:eastAsia="仿宋_GB2312" w:cs="Times New Roman"/>
                <w:color w:val="000000"/>
                <w:sz w:val="24"/>
                <w:szCs w:val="24"/>
                <w:highlight w:val="none"/>
                <w:lang w:bidi="ar-SA"/>
              </w:rPr>
              <w:t>。</w:t>
            </w:r>
          </w:p>
          <w:p>
            <w:pPr>
              <w:spacing w:line="560" w:lineRule="exact"/>
              <w:jc w:val="both"/>
              <w:rPr>
                <w:rFonts w:hint="eastAsia" w:ascii="仿宋_GB2312" w:hAnsi="Times New Roman" w:eastAsia="仿宋_GB2312" w:cs="Times New Roman"/>
                <w:b/>
                <w:bCs w:val="0"/>
                <w:color w:val="000000"/>
                <w:sz w:val="24"/>
                <w:szCs w:val="24"/>
                <w:highlight w:val="none"/>
                <w:lang w:val="en-US" w:eastAsia="zh-CN"/>
              </w:rPr>
            </w:pPr>
            <w:r>
              <w:rPr>
                <w:rFonts w:hint="eastAsia" w:ascii="仿宋_GB2312" w:eastAsia="仿宋_GB2312"/>
                <w:b/>
                <w:bCs w:val="0"/>
                <w:color w:val="000000"/>
                <w:sz w:val="24"/>
                <w:szCs w:val="24"/>
                <w:highlight w:val="none"/>
                <w:lang w:val="zh-CN" w:eastAsia="zh-CN"/>
              </w:rPr>
              <w:t>注意：部分未出保的线圈和工作站</w:t>
            </w:r>
            <w:r>
              <w:rPr>
                <w:rFonts w:hint="eastAsia"/>
                <w:b/>
                <w:bCs w:val="0"/>
                <w:sz w:val="24"/>
                <w:szCs w:val="24"/>
                <w:highlight w:val="none"/>
                <w:lang w:val="en-US" w:eastAsia="zh-CN"/>
              </w:rPr>
              <w:t>的</w:t>
            </w:r>
            <w:r>
              <w:rPr>
                <w:rFonts w:hint="eastAsia" w:ascii="仿宋_GB2312" w:hAnsi="Times New Roman" w:eastAsia="仿宋_GB2312" w:cs="Times New Roman"/>
                <w:b/>
                <w:bCs w:val="0"/>
                <w:color w:val="000000"/>
                <w:sz w:val="24"/>
                <w:szCs w:val="24"/>
                <w:highlight w:val="none"/>
                <w:lang w:val="en-US" w:eastAsia="zh-CN"/>
              </w:rPr>
              <w:t>维保期从2026年4月14日至本合同结束。</w:t>
            </w:r>
          </w:p>
          <w:p>
            <w:pPr>
              <w:spacing w:line="560" w:lineRule="exact"/>
              <w:jc w:val="both"/>
              <w:rPr>
                <w:rFonts w:hint="eastAsia"/>
                <w:sz w:val="24"/>
                <w:szCs w:val="24"/>
                <w:highlight w:val="none"/>
                <w:lang w:val="en-US" w:eastAsia="zh-CN"/>
              </w:rPr>
            </w:pPr>
          </w:p>
          <w:p>
            <w:pPr>
              <w:spacing w:line="560" w:lineRule="exact"/>
              <w:jc w:val="both"/>
              <w:rPr>
                <w:rFonts w:hint="eastAsia"/>
                <w:sz w:val="24"/>
                <w:szCs w:val="24"/>
                <w:highlight w:val="none"/>
                <w:lang w:val="en-US" w:eastAsia="zh-CN"/>
              </w:rPr>
            </w:pPr>
            <w:r>
              <w:rPr>
                <w:rFonts w:hint="eastAsia"/>
                <w:sz w:val="24"/>
                <w:szCs w:val="24"/>
                <w:highlight w:val="none"/>
                <w:lang w:val="en-US" w:eastAsia="zh-CN"/>
              </w:rPr>
              <w:t>3.2第三方产品信息：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1693"/>
              <w:gridCol w:w="672"/>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设备名称</w:t>
                  </w:r>
                </w:p>
              </w:tc>
              <w:tc>
                <w:tcPr>
                  <w:tcW w:w="1770"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型号</w:t>
                  </w:r>
                </w:p>
              </w:tc>
              <w:tc>
                <w:tcPr>
                  <w:tcW w:w="704"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数量</w:t>
                  </w:r>
                </w:p>
              </w:tc>
              <w:tc>
                <w:tcPr>
                  <w:tcW w:w="17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8通道婴幼儿头颈脊柱线圈</w:t>
                  </w:r>
                </w:p>
              </w:tc>
              <w:tc>
                <w:tcPr>
                  <w:tcW w:w="1770"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IP80-1.5</w:t>
                  </w:r>
                </w:p>
              </w:tc>
              <w:tc>
                <w:tcPr>
                  <w:tcW w:w="704"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1</w:t>
                  </w:r>
                </w:p>
              </w:tc>
              <w:tc>
                <w:tcPr>
                  <w:tcW w:w="17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苏州众志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高压注射器</w:t>
                  </w:r>
                </w:p>
              </w:tc>
              <w:tc>
                <w:tcPr>
                  <w:tcW w:w="1770"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Optistar Elite</w:t>
                  </w:r>
                </w:p>
              </w:tc>
              <w:tc>
                <w:tcPr>
                  <w:tcW w:w="704"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1</w:t>
                  </w:r>
                </w:p>
              </w:tc>
              <w:tc>
                <w:tcPr>
                  <w:tcW w:w="17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理博有限公司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精密空调</w:t>
                  </w:r>
                </w:p>
              </w:tc>
              <w:tc>
                <w:tcPr>
                  <w:tcW w:w="1770"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40E2A3</w:t>
                  </w:r>
                </w:p>
              </w:tc>
              <w:tc>
                <w:tcPr>
                  <w:tcW w:w="704"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1</w:t>
                  </w:r>
                </w:p>
              </w:tc>
              <w:tc>
                <w:tcPr>
                  <w:tcW w:w="17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val="en-US" w:eastAsia="zh-CN" w:bidi="ar-SA"/>
                    </w:rPr>
                    <w:t>阿尔西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水冷机控制器</w:t>
                  </w:r>
                </w:p>
              </w:tc>
              <w:tc>
                <w:tcPr>
                  <w:tcW w:w="1770"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无</w:t>
                  </w:r>
                </w:p>
              </w:tc>
              <w:tc>
                <w:tcPr>
                  <w:tcW w:w="704"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1</w:t>
                  </w:r>
                </w:p>
              </w:tc>
              <w:tc>
                <w:tcPr>
                  <w:tcW w:w="1789" w:type="dxa"/>
                  <w:noWrap w:val="0"/>
                  <w:vAlign w:val="top"/>
                </w:tcPr>
                <w:p>
                  <w:pPr>
                    <w:spacing w:line="560" w:lineRule="exact"/>
                    <w:jc w:val="left"/>
                    <w:rPr>
                      <w:rFonts w:hint="eastAsia" w:ascii="仿宋_GB2312" w:hAnsi="Times New Roman" w:eastAsia="仿宋_GB2312" w:cs="Times New Roman"/>
                      <w:color w:val="000000"/>
                      <w:sz w:val="24"/>
                      <w:szCs w:val="24"/>
                      <w:highlight w:val="none"/>
                      <w:lang w:val="en-US" w:eastAsia="zh-CN" w:bidi="ar-SA"/>
                    </w:rPr>
                  </w:pPr>
                  <w:r>
                    <w:rPr>
                      <w:rFonts w:hint="eastAsia" w:ascii="仿宋_GB2312" w:hAnsi="Times New Roman" w:eastAsia="仿宋_GB2312" w:cs="Times New Roman"/>
                      <w:color w:val="000000"/>
                      <w:sz w:val="24"/>
                      <w:szCs w:val="24"/>
                      <w:highlight w:val="none"/>
                      <w:lang w:bidi="ar-SA"/>
                    </w:rPr>
                    <w:t>阿尔西</w:t>
                  </w:r>
                </w:p>
              </w:tc>
            </w:tr>
          </w:tbl>
          <w:p>
            <w:pPr>
              <w:spacing w:line="560" w:lineRule="exact"/>
              <w:jc w:val="both"/>
              <w:rPr>
                <w:rFonts w:hint="eastAsia"/>
                <w:sz w:val="24"/>
                <w:szCs w:val="24"/>
                <w:highlight w:val="none"/>
                <w:lang w:val="en-US" w:eastAsia="zh-CN"/>
              </w:rPr>
            </w:pPr>
          </w:p>
          <w:p>
            <w:pPr>
              <w:spacing w:line="560" w:lineRule="exact"/>
              <w:jc w:val="both"/>
              <w:rPr>
                <w:rFonts w:hint="default"/>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color w:val="000000"/>
                <w:sz w:val="24"/>
                <w:szCs w:val="24"/>
                <w:highlight w:val="none"/>
                <w:lang w:val="zh-CN" w:eastAsia="zh-CN"/>
              </w:rPr>
            </w:pPr>
          </w:p>
          <w:p>
            <w:pPr>
              <w:spacing w:line="560" w:lineRule="exact"/>
              <w:jc w:val="center"/>
              <w:rPr>
                <w:rFonts w:hint="eastAsia" w:ascii="仿宋_GB2312" w:eastAsia="仿宋_GB2312"/>
                <w:color w:val="000000"/>
                <w:sz w:val="24"/>
                <w:szCs w:val="24"/>
                <w:highlight w:val="none"/>
                <w:lang w:val="zh-CN" w:eastAsia="zh-CN"/>
              </w:rPr>
            </w:pPr>
          </w:p>
          <w:p>
            <w:pPr>
              <w:spacing w:line="560" w:lineRule="exact"/>
              <w:rPr>
                <w:rFonts w:hint="eastAsia" w:ascii="仿宋_GB2312" w:eastAsia="仿宋_GB2312"/>
                <w:color w:val="000000"/>
                <w:sz w:val="24"/>
                <w:szCs w:val="24"/>
                <w:highlight w:val="none"/>
                <w:lang w:val="zh-CN" w:eastAsia="zh-CN"/>
              </w:rPr>
            </w:pPr>
          </w:p>
          <w:p>
            <w:pPr>
              <w:spacing w:line="560" w:lineRule="exact"/>
              <w:jc w:val="center"/>
              <w:rPr>
                <w:rFonts w:hint="eastAsia" w:ascii="仿宋_GB2312" w:eastAsia="仿宋_GB2312"/>
                <w:color w:val="000000"/>
                <w:sz w:val="24"/>
                <w:szCs w:val="24"/>
                <w:highlight w:val="none"/>
                <w:lang w:val="zh-CN" w:eastAsia="zh-CN"/>
              </w:rPr>
            </w:pPr>
            <w:r>
              <w:rPr>
                <w:rFonts w:hint="eastAsia" w:ascii="仿宋_GB2312" w:eastAsia="仿宋_GB2312"/>
                <w:color w:val="000000"/>
                <w:sz w:val="24"/>
                <w:szCs w:val="24"/>
                <w:highlight w:val="none"/>
                <w:lang w:val="zh-CN" w:eastAsia="zh-CN"/>
              </w:rPr>
              <w:t>★4</w:t>
            </w:r>
          </w:p>
          <w:p>
            <w:pPr>
              <w:spacing w:line="560" w:lineRule="exact"/>
              <w:jc w:val="center"/>
              <w:rPr>
                <w:rFonts w:hint="eastAsia" w:ascii="仿宋_GB2312" w:eastAsia="仿宋_GB2312"/>
                <w:color w:val="000000"/>
                <w:sz w:val="24"/>
                <w:szCs w:val="24"/>
                <w:highlight w:val="none"/>
                <w:lang w:val="zh-CN" w:eastAsia="zh-CN"/>
              </w:rPr>
            </w:pPr>
          </w:p>
          <w:p>
            <w:pPr>
              <w:spacing w:line="560" w:lineRule="exact"/>
              <w:jc w:val="center"/>
              <w:rPr>
                <w:rFonts w:hint="eastAsia" w:ascii="仿宋_GB2312" w:eastAsia="仿宋_GB2312"/>
                <w:color w:val="000000"/>
                <w:sz w:val="24"/>
                <w:szCs w:val="24"/>
                <w:highlight w:val="none"/>
                <w:lang w:val="zh-CN"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eastAsia="仿宋_GB2312" w:cs="Times New Roman"/>
                <w:color w:val="000000"/>
                <w:sz w:val="24"/>
                <w:szCs w:val="24"/>
                <w:highlight w:val="none"/>
                <w:lang w:bidi="ar-SA"/>
              </w:rPr>
            </w:pPr>
          </w:p>
          <w:p>
            <w:pPr>
              <w:spacing w:line="560" w:lineRule="exact"/>
              <w:jc w:val="left"/>
              <w:rPr>
                <w:rFonts w:hint="eastAsia" w:ascii="仿宋_GB2312" w:eastAsia="仿宋_GB2312" w:cs="Times New Roman"/>
                <w:color w:val="000000"/>
                <w:sz w:val="24"/>
                <w:szCs w:val="24"/>
                <w:highlight w:val="none"/>
                <w:lang w:bidi="ar-SA"/>
              </w:rPr>
            </w:pPr>
            <w:r>
              <w:rPr>
                <w:rFonts w:hint="eastAsia" w:ascii="仿宋_GB2312" w:eastAsia="仿宋_GB2312"/>
                <w:color w:val="000000"/>
                <w:sz w:val="24"/>
                <w:szCs w:val="24"/>
                <w:highlight w:val="none"/>
                <w:lang w:val="zh-CN" w:eastAsia="zh-CN"/>
              </w:rPr>
              <w:t>维保要求和</w:t>
            </w:r>
            <w:r>
              <w:rPr>
                <w:rFonts w:hint="eastAsia" w:ascii="仿宋_GB2312" w:eastAsia="仿宋_GB2312" w:cs="Times New Roman"/>
                <w:color w:val="000000"/>
                <w:sz w:val="24"/>
                <w:szCs w:val="24"/>
                <w:highlight w:val="none"/>
                <w:lang w:bidi="ar-SA"/>
              </w:rPr>
              <w:t>服务</w:t>
            </w:r>
          </w:p>
          <w:p>
            <w:pPr>
              <w:spacing w:line="560" w:lineRule="exact"/>
              <w:jc w:val="center"/>
              <w:rPr>
                <w:rFonts w:hint="eastAsia" w:ascii="仿宋_GB2312" w:eastAsia="仿宋_GB2312"/>
                <w:color w:val="000000"/>
                <w:sz w:val="24"/>
                <w:szCs w:val="24"/>
                <w:highlight w:val="none"/>
                <w:lang w:val="zh-CN" w:eastAsia="zh-CN"/>
              </w:rPr>
            </w:pPr>
          </w:p>
        </w:tc>
        <w:tc>
          <w:tcPr>
            <w:tcW w:w="7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4.1</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7×24小时故障响应，24小时内到达故障现场。</w:t>
            </w:r>
          </w:p>
          <w:p>
            <w:pPr>
              <w:spacing w:line="560" w:lineRule="exact"/>
              <w:ind w:left="700" w:hanging="600" w:hangingChars="250"/>
              <w:jc w:val="lef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4.2</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每次故障时间不大于2天，一年故障时间不大于25天。</w:t>
            </w:r>
          </w:p>
          <w:p>
            <w:pPr>
              <w:spacing w:line="560" w:lineRule="exac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4.3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每年提供一次共计4人次GE原厂临床应用培训。</w:t>
            </w:r>
          </w:p>
          <w:p>
            <w:pPr>
              <w:spacing w:line="560" w:lineRule="exact"/>
              <w:jc w:val="lef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4.4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全新原厂备件48小时内到达现场。</w:t>
            </w:r>
          </w:p>
          <w:p>
            <w:pPr>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4.5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维保期内不限次数更换发生故障的配件，</w:t>
            </w:r>
            <w:r>
              <w:rPr>
                <w:rFonts w:hint="eastAsia" w:ascii="仿宋_GB2312" w:eastAsia="仿宋_GB2312"/>
                <w:color w:val="000000"/>
                <w:sz w:val="24"/>
                <w:szCs w:val="24"/>
                <w:highlight w:val="none"/>
              </w:rPr>
              <w:t>费用包含在投标报价中</w:t>
            </w:r>
            <w:r>
              <w:rPr>
                <w:rFonts w:hint="eastAsia" w:ascii="仿宋_GB2312" w:eastAsia="仿宋_GB2312" w:cs="Times New Roman"/>
                <w:color w:val="000000"/>
                <w:sz w:val="24"/>
                <w:szCs w:val="24"/>
                <w:highlight w:val="none"/>
                <w:lang w:bidi="ar-SA"/>
              </w:rPr>
              <w:t>。</w:t>
            </w:r>
          </w:p>
          <w:p>
            <w:pPr>
              <w:spacing w:line="560" w:lineRule="exact"/>
              <w:ind w:left="560" w:leftChars="0" w:hanging="560"/>
              <w:jc w:val="left"/>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4.6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能及时提供全套完整的原厂系统软硬件改版措施（FA</w:t>
            </w:r>
            <w:r>
              <w:rPr>
                <w:rFonts w:hint="eastAsia" w:ascii="仿宋_GB2312" w:eastAsia="仿宋_GB2312"/>
                <w:color w:val="000000"/>
                <w:sz w:val="24"/>
                <w:szCs w:val="24"/>
                <w:highlight w:val="none"/>
              </w:rPr>
              <w:t>），</w:t>
            </w:r>
            <w:r>
              <w:rPr>
                <w:rFonts w:hint="eastAsia" w:ascii="仿宋_GB2312" w:eastAsia="仿宋_GB2312" w:cs="Times New Roman"/>
                <w:color w:val="000000"/>
                <w:sz w:val="24"/>
                <w:szCs w:val="24"/>
                <w:highlight w:val="none"/>
                <w:lang w:bidi="ar-SA"/>
              </w:rPr>
              <w:t>维保期内负责提供设备系统软件升级补丁和技术支持，维保期内</w:t>
            </w:r>
            <w:r>
              <w:rPr>
                <w:rFonts w:hint="eastAsia" w:ascii="仿宋_GB2312" w:eastAsia="仿宋_GB2312"/>
                <w:color w:val="000000"/>
                <w:sz w:val="24"/>
                <w:szCs w:val="24"/>
                <w:highlight w:val="none"/>
                <w:lang w:val="zh-CN" w:eastAsia="zh-CN"/>
              </w:rPr>
              <w:t>保证设备所使用的软件是关于该设备平台</w:t>
            </w:r>
            <w:r>
              <w:rPr>
                <w:rFonts w:hint="eastAsia" w:ascii="仿宋_GB2312" w:eastAsia="仿宋_GB2312" w:cs="Times New Roman"/>
                <w:color w:val="000000"/>
                <w:sz w:val="24"/>
                <w:szCs w:val="24"/>
                <w:highlight w:val="none"/>
                <w:lang w:bidi="ar-SA"/>
              </w:rPr>
              <w:t>原厂</w:t>
            </w:r>
            <w:r>
              <w:rPr>
                <w:rFonts w:hint="eastAsia" w:ascii="仿宋_GB2312" w:eastAsia="仿宋_GB2312"/>
                <w:color w:val="000000"/>
                <w:sz w:val="24"/>
                <w:szCs w:val="24"/>
                <w:highlight w:val="none"/>
                <w:lang w:val="zh-CN" w:eastAsia="zh-CN"/>
              </w:rPr>
              <w:t>最新版本，随时提供软件更新服务</w:t>
            </w:r>
            <w:r>
              <w:rPr>
                <w:rFonts w:hint="eastAsia" w:ascii="仿宋_GB2312" w:eastAsia="仿宋_GB2312" w:cs="Times New Roman"/>
                <w:color w:val="000000"/>
                <w:sz w:val="24"/>
                <w:szCs w:val="24"/>
                <w:highlight w:val="none"/>
                <w:lang w:bidi="ar-SA"/>
              </w:rPr>
              <w:t>（含主机</w:t>
            </w:r>
            <w:r>
              <w:rPr>
                <w:rFonts w:hint="eastAsia" w:ascii="仿宋_GB2312" w:eastAsia="仿宋_GB2312"/>
                <w:color w:val="000000"/>
                <w:spacing w:val="0"/>
                <w:sz w:val="24"/>
                <w:szCs w:val="24"/>
                <w:highlight w:val="none"/>
              </w:rPr>
              <w:t>操作系统，</w:t>
            </w:r>
            <w:r>
              <w:rPr>
                <w:rFonts w:hint="eastAsia" w:ascii="仿宋_GB2312" w:eastAsia="仿宋_GB2312" w:cs="Times New Roman"/>
                <w:color w:val="000000"/>
                <w:sz w:val="24"/>
                <w:szCs w:val="24"/>
                <w:highlight w:val="none"/>
                <w:lang w:bidi="ar-SA"/>
              </w:rPr>
              <w:t>工作站系统），相关费用包含在投标报价中。</w:t>
            </w:r>
          </w:p>
          <w:p>
            <w:pPr>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4.7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维保期内提供至少1次</w:t>
            </w:r>
            <w:r>
              <w:rPr>
                <w:rFonts w:hint="eastAsia" w:ascii="仿宋_GB2312" w:eastAsia="仿宋_GB2312"/>
                <w:color w:val="000000"/>
                <w:spacing w:val="0"/>
                <w:sz w:val="24"/>
                <w:szCs w:val="24"/>
                <w:highlight w:val="none"/>
              </w:rPr>
              <w:t>操作</w:t>
            </w:r>
            <w:r>
              <w:rPr>
                <w:rFonts w:hint="eastAsia" w:ascii="仿宋_GB2312" w:eastAsia="仿宋_GB2312" w:cs="Times New Roman"/>
                <w:color w:val="000000"/>
                <w:sz w:val="24"/>
                <w:szCs w:val="24"/>
                <w:highlight w:val="none"/>
                <w:lang w:bidi="ar-SA"/>
              </w:rPr>
              <w:t>系统硬件升级（含操作主机</w:t>
            </w:r>
            <w:r>
              <w:rPr>
                <w:rFonts w:hint="eastAsia" w:ascii="仿宋_GB2312" w:eastAsia="仿宋_GB2312"/>
                <w:color w:val="000000"/>
                <w:spacing w:val="0"/>
                <w:sz w:val="24"/>
                <w:szCs w:val="24"/>
                <w:highlight w:val="none"/>
              </w:rPr>
              <w:t>，</w:t>
            </w:r>
            <w:r>
              <w:rPr>
                <w:rFonts w:hint="eastAsia" w:ascii="仿宋_GB2312" w:eastAsia="仿宋_GB2312" w:cs="Times New Roman"/>
                <w:color w:val="000000"/>
                <w:sz w:val="24"/>
                <w:szCs w:val="24"/>
                <w:highlight w:val="none"/>
                <w:lang w:bidi="ar-SA"/>
              </w:rPr>
              <w:t>工作站主机），升级包含显卡、内存、处理器。确保机器运行流畅，处理数据快速。相关费用包含在投标报价中。</w:t>
            </w:r>
          </w:p>
          <w:p>
            <w:pPr>
              <w:spacing w:line="560" w:lineRule="exact"/>
              <w:ind w:left="560" w:hanging="560"/>
              <w:rPr>
                <w:rFonts w:hint="eastAsia" w:ascii="仿宋_GB2312" w:eastAsia="仿宋_GB2312"/>
                <w:color w:val="000000"/>
                <w:sz w:val="24"/>
                <w:szCs w:val="24"/>
                <w:highlight w:val="none"/>
              </w:rPr>
            </w:pPr>
            <w:r>
              <w:rPr>
                <w:rFonts w:hint="eastAsia" w:ascii="仿宋_GB2312" w:eastAsia="仿宋_GB2312" w:cs="Times New Roman"/>
                <w:color w:val="000000"/>
                <w:sz w:val="24"/>
                <w:szCs w:val="24"/>
                <w:highlight w:val="none"/>
                <w:lang w:bidi="ar-SA"/>
              </w:rPr>
              <w:t xml:space="preserve">4.8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维保期内应确保液氦无限量供应。</w:t>
            </w:r>
          </w:p>
          <w:p>
            <w:pPr>
              <w:spacing w:line="560" w:lineRule="exact"/>
              <w:ind w:left="700" w:hanging="600" w:hangingChars="25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 xml:space="preserve">4.9 </w:t>
            </w:r>
            <w:r>
              <w:rPr>
                <w:rFonts w:hint="eastAsia" w:ascii="仿宋_GB2312" w:eastAsia="仿宋_GB2312"/>
                <w:color w:val="auto"/>
                <w:sz w:val="24"/>
                <w:szCs w:val="24"/>
                <w:highlight w:val="none"/>
              </w:rPr>
              <w:t xml:space="preserve"> 每年提供MRI设备保养≥4次，使之保持原厂QC标准或国家质量计监部门之标准，并能提供原厂技术组长或技术支持专家审核合格的保养报告。包含但不限于如下项目：</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1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①</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机器清洁；</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2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②</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性能测试及校准；</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3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③</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必要的机械或电气环境检查；</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4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④</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设备的安全检查和运行状态检查；</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5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⑤</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影像质量检查；</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6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⑥</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提供计划性的定期维护报告，且经原厂资深专家审核合格；</w:t>
            </w:r>
            <w:r>
              <w:rPr>
                <w:rFonts w:hint="eastAsia" w:ascii="仿宋_GB2312" w:eastAsia="仿宋_GB2312"/>
                <w:color w:val="auto"/>
                <w:sz w:val="24"/>
                <w:szCs w:val="24"/>
                <w:highlight w:val="none"/>
              </w:rPr>
              <w:fldChar w:fldCharType="begin"/>
            </w:r>
            <w:r>
              <w:rPr>
                <w:rFonts w:hint="eastAsia" w:ascii="仿宋_GB2312" w:eastAsia="仿宋_GB2312"/>
                <w:color w:val="auto"/>
                <w:sz w:val="24"/>
                <w:szCs w:val="24"/>
                <w:highlight w:val="none"/>
              </w:rPr>
              <w:instrText xml:space="preserve"> = 7 \* GB3 </w:instrText>
            </w:r>
            <w:r>
              <w:rPr>
                <w:rFonts w:hint="eastAsia" w:ascii="仿宋_GB2312" w:eastAsia="仿宋_GB2312"/>
                <w:color w:val="auto"/>
                <w:sz w:val="24"/>
                <w:szCs w:val="24"/>
                <w:highlight w:val="none"/>
              </w:rPr>
              <w:fldChar w:fldCharType="separate"/>
            </w:r>
            <w:r>
              <w:rPr>
                <w:rFonts w:hint="eastAsia" w:ascii="仿宋_GB2312" w:eastAsia="仿宋_GB2312"/>
                <w:color w:val="auto"/>
                <w:sz w:val="24"/>
                <w:szCs w:val="24"/>
                <w:highlight w:val="none"/>
              </w:rPr>
              <w:t>⑦</w:t>
            </w:r>
            <w:r>
              <w:rPr>
                <w:rFonts w:hint="eastAsia" w:ascii="仿宋_GB2312" w:eastAsia="仿宋_GB2312"/>
                <w:color w:val="auto"/>
                <w:sz w:val="24"/>
                <w:szCs w:val="24"/>
                <w:highlight w:val="none"/>
              </w:rPr>
              <w:fldChar w:fldCharType="end"/>
            </w:r>
            <w:r>
              <w:rPr>
                <w:rFonts w:hint="eastAsia" w:ascii="仿宋_GB2312" w:eastAsia="仿宋_GB2312"/>
                <w:color w:val="auto"/>
                <w:sz w:val="24"/>
                <w:szCs w:val="24"/>
                <w:highlight w:val="none"/>
              </w:rPr>
              <w:t>MRI设备每次保养进行小匀场, 并达到原厂要求保养标准，不</w:t>
            </w:r>
            <w:r>
              <w:rPr>
                <w:rFonts w:hint="eastAsia" w:ascii="仿宋_GB2312" w:eastAsia="仿宋_GB2312"/>
                <w:color w:val="000000"/>
                <w:sz w:val="24"/>
                <w:szCs w:val="24"/>
                <w:highlight w:val="none"/>
              </w:rPr>
              <w:t>合格时，进行大匀场。</w:t>
            </w:r>
          </w:p>
          <w:p>
            <w:pPr>
              <w:spacing w:line="560" w:lineRule="exact"/>
              <w:ind w:left="700" w:hanging="600" w:hangingChars="250"/>
              <w:rPr>
                <w:rFonts w:hint="eastAsia" w:ascii="仿宋_GB2312" w:eastAsia="仿宋_GB2312"/>
                <w:color w:val="000000"/>
                <w:sz w:val="24"/>
                <w:szCs w:val="24"/>
                <w:highlight w:val="none"/>
                <w:lang w:eastAsia="zh-CN"/>
              </w:rPr>
            </w:pPr>
            <w:r>
              <w:rPr>
                <w:rFonts w:hint="eastAsia" w:ascii="仿宋_GB2312" w:eastAsia="仿宋_GB2312"/>
                <w:color w:val="000000"/>
                <w:sz w:val="24"/>
                <w:szCs w:val="24"/>
                <w:highlight w:val="none"/>
              </w:rPr>
              <w:t>4.10 现场维护保养：中标人的工程师应配合保养计划，针对产品的外部环境、主要参数与性能做质量评估，为机器潜在的问题预测提示，以期减少机器非正常停机的风险，提高医疗设备的正常使用率，帮助医院实现高质量、低风险的医疗服务。中标人在接到医院计划外维护保养或报修申请电话后，中标人评估必要性后派遣工程师前往维护保养或检修设备。工程师最多不超过24小时到达现场。</w:t>
            </w:r>
          </w:p>
          <w:p>
            <w:pPr>
              <w:spacing w:line="560" w:lineRule="exact"/>
              <w:ind w:left="560" w:hanging="480" w:hangingChars="20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4.11 开机保证时间：开机保证率承诺为93%，计算公式如</w:t>
            </w:r>
          </w:p>
          <w:p>
            <w:pPr>
              <w:spacing w:line="560" w:lineRule="exact"/>
              <w:ind w:left="462" w:leftChars="220" w:firstLine="484" w:firstLineChars="202"/>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下：开机保证率=365天×93%，达不到开机保证率的情况下停机一天顺延两天。</w:t>
            </w:r>
          </w:p>
          <w:p>
            <w:pPr>
              <w:autoSpaceDE w:val="0"/>
              <w:autoSpaceDN w:val="0"/>
              <w:adjustRightInd w:val="0"/>
              <w:snapToGrid w:val="0"/>
              <w:spacing w:line="560" w:lineRule="exact"/>
              <w:ind w:firstLine="480" w:firstLineChars="20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4.12 服务报告：</w:t>
            </w:r>
          </w:p>
          <w:p>
            <w:pPr>
              <w:autoSpaceDE/>
              <w:autoSpaceDN/>
              <w:adjustRightInd/>
              <w:snapToGrid/>
              <w:spacing w:line="560" w:lineRule="exact"/>
              <w:ind w:left="840" w:hanging="720" w:hangingChars="30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（1）每次保养、维修后，中标人指定的工程师应以邮件Email或现场汇报的形式为采购人提供服务报告。</w:t>
            </w:r>
          </w:p>
          <w:p>
            <w:pPr>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olor w:val="000000"/>
                <w:sz w:val="24"/>
                <w:szCs w:val="24"/>
                <w:highlight w:val="none"/>
              </w:rPr>
              <w:t>（2）年度维保报告书 ：按医院“三甲”要求，每维保年度结束后一个月内提交该设备的“年度维保报告书”</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lang w:val="en-US" w:eastAsia="zh-CN"/>
              </w:rPr>
              <w:t>一式两份、加盖公章</w:t>
            </w:r>
            <w:r>
              <w:rPr>
                <w:rFonts w:hint="eastAsia" w:ascii="仿宋_GB2312" w:eastAsia="仿宋_GB2312"/>
                <w:color w:val="000000"/>
                <w:sz w:val="24"/>
                <w:szCs w:val="24"/>
                <w:highlight w:val="none"/>
                <w:lang w:eastAsia="zh-CN"/>
              </w:rPr>
              <w:t>）</w:t>
            </w:r>
            <w:r>
              <w:rPr>
                <w:rFonts w:hint="eastAsia" w:ascii="仿宋_GB2312" w:eastAsia="仿宋_GB2312"/>
                <w:color w:val="000000"/>
                <w:sz w:val="24"/>
                <w:szCs w:val="24"/>
                <w:highlight w:val="none"/>
              </w:rPr>
              <w:t>，内容包括：年度内维修记录，保养记录，维修保养发现问题的分析、工作方法改进和安排，下一年度的维保工作计划（按持续质量改进（PDCA）制定）等。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eastAsia="仿宋_GB2312"/>
                <w:color w:val="000000"/>
                <w:sz w:val="24"/>
                <w:szCs w:val="24"/>
                <w:highlight w:val="none"/>
                <w:lang w:val="zh-CN" w:eastAsia="zh-CN"/>
              </w:rPr>
            </w:pPr>
            <w:r>
              <w:rPr>
                <w:rFonts w:hint="eastAsia" w:ascii="仿宋_GB2312" w:hAnsi="仿宋_GB2312"/>
                <w:color w:val="000000"/>
                <w:sz w:val="24"/>
                <w:szCs w:val="24"/>
                <w:highlight w:val="none"/>
              </w:rPr>
              <w:t>▲</w:t>
            </w:r>
            <w:r>
              <w:rPr>
                <w:rFonts w:hint="eastAsia" w:ascii="仿宋_GB2312" w:eastAsia="仿宋_GB2312"/>
                <w:color w:val="000000"/>
                <w:sz w:val="24"/>
                <w:szCs w:val="24"/>
                <w:highlight w:val="none"/>
                <w:lang w:val="zh-CN" w:eastAsia="zh-CN"/>
              </w:rPr>
              <w:t>5</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eastAsia="仿宋_GB2312"/>
                <w:color w:val="000000"/>
                <w:sz w:val="24"/>
                <w:szCs w:val="24"/>
                <w:highlight w:val="none"/>
                <w:lang w:val="zh-CN" w:eastAsia="zh-CN"/>
              </w:rPr>
            </w:pPr>
            <w:r>
              <w:rPr>
                <w:rFonts w:hint="eastAsia" w:ascii="仿宋_GB2312" w:eastAsia="仿宋_GB2312" w:cs="Times New Roman"/>
                <w:color w:val="000000"/>
                <w:sz w:val="24"/>
                <w:szCs w:val="24"/>
                <w:highlight w:val="none"/>
                <w:lang w:bidi="ar-SA"/>
              </w:rPr>
              <w:t>远程数字化服务</w:t>
            </w:r>
          </w:p>
        </w:tc>
        <w:tc>
          <w:tcPr>
            <w:tcW w:w="737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5.1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提供原厂的 InSiteTM 数字化远程故障筛排系统，提前预知设备整机及主要零部件的问题，确保设备最高开机率。</w:t>
            </w:r>
          </w:p>
          <w:p>
            <w:pPr>
              <w:autoSpaceDE w:val="0"/>
              <w:autoSpaceDN w:val="0"/>
              <w:adjustRightInd w:val="0"/>
              <w:snapToGrid w:val="0"/>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5.2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提供基于宽带接入的、可动态远程监测标的设备温湿度实时曲线的软件及硬件,具备对标的设备的电气环境进行24小时实时监测能力。</w:t>
            </w:r>
          </w:p>
          <w:p>
            <w:pPr>
              <w:spacing w:line="560" w:lineRule="exact"/>
              <w:ind w:left="700" w:hanging="600" w:hangingChars="25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 xml:space="preserve">5.3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通过远程系统24小时不间断监测设备运行健康状况（液氦、制冷、温湿度、数据库系统、梯度、射频等核心信息），提供自动预警、主动预防型保障和维修方案。</w:t>
            </w:r>
          </w:p>
          <w:p>
            <w:pPr>
              <w:spacing w:line="560" w:lineRule="exact"/>
              <w:ind w:left="700" w:hanging="600" w:hangingChars="250"/>
              <w:rPr>
                <w:rFonts w:hint="eastAsia" w:ascii="仿宋_GB2312" w:eastAsia="仿宋_GB2312"/>
                <w:color w:val="000000"/>
                <w:sz w:val="24"/>
                <w:szCs w:val="24"/>
                <w:highlight w:val="none"/>
              </w:rPr>
            </w:pPr>
            <w:r>
              <w:rPr>
                <w:rFonts w:hint="eastAsia" w:ascii="仿宋_GB2312" w:eastAsia="仿宋_GB2312" w:cs="Times New Roman"/>
                <w:color w:val="000000"/>
                <w:sz w:val="24"/>
                <w:szCs w:val="24"/>
                <w:highlight w:val="none"/>
                <w:lang w:bidi="ar-SA"/>
              </w:rPr>
              <w:t xml:space="preserve">5.4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具备以远程的形式，提供临床扫描、图像处理和相应</w:t>
            </w:r>
          </w:p>
          <w:p>
            <w:pPr>
              <w:spacing w:line="560" w:lineRule="exact"/>
              <w:ind w:left="462" w:leftChars="220" w:firstLine="0"/>
              <w:rPr>
                <w:rFonts w:hint="eastAsia" w:ascii="仿宋_GB2312" w:eastAsia="仿宋_GB2312" w:cs="Times New Roman"/>
                <w:color w:val="000000"/>
                <w:sz w:val="24"/>
                <w:szCs w:val="24"/>
                <w:highlight w:val="none"/>
                <w:lang w:bidi="ar-SA"/>
              </w:rPr>
            </w:pPr>
            <w:r>
              <w:rPr>
                <w:rFonts w:hint="eastAsia" w:ascii="仿宋_GB2312" w:eastAsia="仿宋_GB2312" w:cs="Times New Roman"/>
                <w:color w:val="000000"/>
                <w:sz w:val="24"/>
                <w:szCs w:val="24"/>
                <w:highlight w:val="none"/>
                <w:lang w:bidi="ar-SA"/>
              </w:rPr>
              <w:t>业务拓展的专业支持。</w:t>
            </w:r>
          </w:p>
          <w:p>
            <w:pPr>
              <w:spacing w:line="560" w:lineRule="exact"/>
              <w:rPr>
                <w:rFonts w:hint="eastAsia" w:ascii="仿宋_GB2312" w:eastAsia="仿宋_GB2312"/>
                <w:color w:val="000000"/>
                <w:sz w:val="24"/>
                <w:szCs w:val="24"/>
                <w:highlight w:val="none"/>
                <w:lang w:val="zh-CN" w:eastAsia="zh-CN"/>
              </w:rPr>
            </w:pPr>
            <w:r>
              <w:rPr>
                <w:rFonts w:hint="eastAsia" w:ascii="仿宋_GB2312" w:eastAsia="仿宋_GB2312" w:cs="Times New Roman"/>
                <w:color w:val="000000"/>
                <w:sz w:val="24"/>
                <w:szCs w:val="24"/>
                <w:highlight w:val="none"/>
                <w:lang w:bidi="ar-SA"/>
              </w:rPr>
              <w:t xml:space="preserve">5.5 </w:t>
            </w:r>
            <w:r>
              <w:rPr>
                <w:rFonts w:hint="eastAsia" w:ascii="仿宋_GB2312" w:eastAsia="仿宋_GB2312"/>
                <w:color w:val="000000"/>
                <w:sz w:val="24"/>
                <w:szCs w:val="24"/>
                <w:highlight w:val="none"/>
              </w:rPr>
              <w:t xml:space="preserve"> </w:t>
            </w:r>
            <w:r>
              <w:rPr>
                <w:rFonts w:hint="eastAsia" w:ascii="仿宋_GB2312" w:eastAsia="仿宋_GB2312" w:cs="Times New Roman"/>
                <w:color w:val="000000"/>
                <w:sz w:val="24"/>
                <w:szCs w:val="24"/>
                <w:highlight w:val="none"/>
                <w:lang w:bidi="ar-SA"/>
              </w:rPr>
              <w:t>每年提供3次远程预防性保养</w:t>
            </w:r>
            <w:r>
              <w:rPr>
                <w:rFonts w:hint="eastAsia" w:ascii="仿宋_GB2312" w:eastAsia="仿宋_GB2312"/>
                <w:color w:val="000000"/>
                <w:sz w:val="24"/>
                <w:szCs w:val="24"/>
                <w:highlight w:val="none"/>
              </w:rPr>
              <w:t>。</w:t>
            </w:r>
          </w:p>
        </w:tc>
      </w:tr>
    </w:tbl>
    <w:p>
      <w:pPr>
        <w:spacing w:line="560" w:lineRule="exact"/>
        <w:ind w:firstLine="640"/>
        <w:rPr>
          <w:rFonts w:hint="eastAsia" w:ascii="黑体" w:eastAsia="黑体"/>
          <w:sz w:val="24"/>
          <w:szCs w:val="24"/>
          <w:highlight w:val="none"/>
        </w:rPr>
      </w:pPr>
    </w:p>
    <w:p>
      <w:pPr>
        <w:spacing w:line="560" w:lineRule="exact"/>
        <w:ind w:firstLine="640"/>
        <w:rPr>
          <w:rFonts w:hint="eastAsia" w:ascii="黑体" w:eastAsia="黑体"/>
          <w:color w:val="auto"/>
          <w:sz w:val="24"/>
          <w:szCs w:val="24"/>
          <w:highlight w:val="none"/>
        </w:rPr>
      </w:pPr>
      <w:r>
        <w:rPr>
          <w:rFonts w:hint="eastAsia" w:ascii="黑体" w:eastAsia="黑体"/>
          <w:sz w:val="24"/>
          <w:szCs w:val="24"/>
          <w:highlight w:val="none"/>
        </w:rPr>
        <w:t>五、</w:t>
      </w:r>
      <w:r>
        <w:rPr>
          <w:rFonts w:hint="eastAsia" w:ascii="黑体" w:eastAsia="黑体"/>
          <w:color w:val="auto"/>
          <w:sz w:val="24"/>
          <w:szCs w:val="24"/>
          <w:highlight w:val="none"/>
        </w:rPr>
        <w:t>投标报价要求</w:t>
      </w:r>
    </w:p>
    <w:p>
      <w:pPr>
        <w:spacing w:line="560" w:lineRule="exact"/>
        <w:ind w:firstLine="64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（一）投标报价为含税价。</w:t>
      </w:r>
    </w:p>
    <w:p>
      <w:pPr>
        <w:spacing w:line="560" w:lineRule="exact"/>
        <w:ind w:firstLine="64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（二）中标人须开具与投标文件中投标单位名称一致的发票。</w:t>
      </w:r>
    </w:p>
    <w:p>
      <w:pPr>
        <w:autoSpaceDE/>
        <w:autoSpaceDN/>
        <w:adjustRightInd/>
        <w:snapToGrid/>
        <w:spacing w:line="560" w:lineRule="exact"/>
        <w:ind w:firstLine="64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（三）缺项、漏项的报价为无效报价。</w:t>
      </w:r>
    </w:p>
    <w:p>
      <w:pPr>
        <w:spacing w:line="560" w:lineRule="exact"/>
        <w:ind w:firstLine="640"/>
        <w:rPr>
          <w:rFonts w:hint="eastAsia" w:ascii="黑体" w:eastAsia="黑体"/>
          <w:sz w:val="24"/>
          <w:szCs w:val="24"/>
          <w:highlight w:val="none"/>
        </w:rPr>
      </w:pPr>
    </w:p>
    <w:p>
      <w:pPr>
        <w:spacing w:line="560" w:lineRule="exact"/>
        <w:ind w:firstLine="640"/>
        <w:rPr>
          <w:rFonts w:hint="eastAsia" w:ascii="黑体" w:eastAsia="黑体"/>
          <w:b w:val="0"/>
          <w:color w:val="auto"/>
          <w:sz w:val="24"/>
          <w:szCs w:val="24"/>
          <w:highlight w:val="none"/>
        </w:rPr>
      </w:pPr>
      <w:r>
        <w:rPr>
          <w:rFonts w:hint="eastAsia" w:ascii="黑体" w:eastAsia="黑体"/>
          <w:sz w:val="24"/>
          <w:szCs w:val="24"/>
          <w:highlight w:val="none"/>
        </w:rPr>
        <w:t>六、</w:t>
      </w:r>
      <w:r>
        <w:rPr>
          <w:rFonts w:hint="eastAsia" w:ascii="黑体" w:eastAsia="黑体"/>
          <w:b w:val="0"/>
          <w:color w:val="auto"/>
          <w:sz w:val="24"/>
          <w:szCs w:val="24"/>
          <w:highlight w:val="none"/>
        </w:rPr>
        <w:t>验收</w:t>
      </w:r>
    </w:p>
    <w:p>
      <w:pPr>
        <w:autoSpaceDE/>
        <w:autoSpaceDN/>
        <w:adjustRightInd/>
        <w:snapToGrid/>
        <w:spacing w:line="560" w:lineRule="exact"/>
        <w:ind w:firstLine="640"/>
        <w:rPr>
          <w:rFonts w:hint="eastAsia" w:ascii="仿宋_GB2312" w:eastAsia="仿宋_GB2312" w:cs="Times New Roman"/>
          <w:color w:val="000000"/>
          <w:sz w:val="24"/>
          <w:szCs w:val="24"/>
          <w:highlight w:val="none"/>
          <w:lang w:bidi="ar-SA"/>
        </w:rPr>
      </w:pPr>
      <w:r>
        <w:rPr>
          <w:rFonts w:hint="eastAsia" w:ascii="仿宋" w:hAnsi="仿宋" w:eastAsia="仿宋" w:cs="仿宋"/>
          <w:b w:val="0"/>
          <w:bCs/>
          <w:color w:val="000000"/>
          <w:sz w:val="24"/>
          <w:szCs w:val="24"/>
          <w:highlight w:val="none"/>
          <w:lang w:val="en-US" w:eastAsia="zh-CN"/>
        </w:rPr>
        <w:t>中标人对设备维修保养后需提供纸质记录，并经采购人签字确认服务内容。</w:t>
      </w:r>
    </w:p>
    <w:p>
      <w:pPr>
        <w:spacing w:line="560" w:lineRule="exact"/>
        <w:ind w:firstLine="640"/>
        <w:rPr>
          <w:rFonts w:hint="eastAsia" w:ascii="黑体" w:eastAsia="黑体"/>
          <w:color w:val="auto"/>
          <w:sz w:val="24"/>
          <w:szCs w:val="24"/>
          <w:highlight w:val="none"/>
        </w:rPr>
      </w:pPr>
      <w:r>
        <w:rPr>
          <w:rFonts w:hint="eastAsia" w:ascii="黑体" w:eastAsia="黑体"/>
          <w:sz w:val="24"/>
          <w:szCs w:val="24"/>
          <w:highlight w:val="none"/>
        </w:rPr>
        <w:t>七、</w:t>
      </w:r>
      <w:r>
        <w:rPr>
          <w:rFonts w:hint="eastAsia" w:ascii="黑体" w:eastAsia="黑体"/>
          <w:color w:val="auto"/>
          <w:sz w:val="24"/>
          <w:szCs w:val="24"/>
          <w:highlight w:val="none"/>
        </w:rPr>
        <w:t>付款办法</w:t>
      </w:r>
    </w:p>
    <w:p>
      <w:pPr>
        <w:pStyle w:val="17"/>
        <w:rPr>
          <w:rFonts w:hint="eastAsia" w:ascii="楷体_GB2312"/>
          <w:color w:val="auto"/>
          <w:sz w:val="24"/>
          <w:szCs w:val="24"/>
          <w:highlight w:val="none"/>
          <w:lang w:eastAsia="zh-CN"/>
        </w:rPr>
      </w:pPr>
      <w:r>
        <w:rPr>
          <w:rFonts w:hint="eastAsia" w:ascii="楷体_GB2312" w:eastAsia="楷体_GB2312"/>
          <w:color w:val="auto"/>
          <w:sz w:val="24"/>
          <w:szCs w:val="24"/>
          <w:highlight w:val="none"/>
          <w:lang w:eastAsia="zh-CN"/>
        </w:rPr>
        <w:t>（一）</w:t>
      </w:r>
      <w:r>
        <w:rPr>
          <w:rFonts w:hint="eastAsia" w:ascii="楷体_GB2312"/>
          <w:color w:val="auto"/>
          <w:sz w:val="24"/>
          <w:szCs w:val="24"/>
          <w:highlight w:val="none"/>
          <w:lang w:eastAsia="zh-CN"/>
        </w:rPr>
        <w:t>付款方式</w:t>
      </w:r>
    </w:p>
    <w:p>
      <w:pPr>
        <w:snapToGrid/>
        <w:spacing w:line="560" w:lineRule="exact"/>
        <w:ind w:firstLine="480" w:firstLineChars="200"/>
        <w:jc w:val="both"/>
        <w:rPr>
          <w:rFonts w:hint="eastAsia" w:ascii="仿宋_GB2312" w:eastAsia="仿宋_GB2312"/>
          <w:color w:val="000000"/>
          <w:sz w:val="24"/>
          <w:szCs w:val="24"/>
          <w:highlight w:val="none"/>
        </w:rPr>
      </w:pPr>
      <w:r>
        <w:rPr>
          <w:rFonts w:hint="eastAsia"/>
          <w:sz w:val="24"/>
          <w:szCs w:val="24"/>
          <w:highlight w:val="none"/>
        </w:rPr>
        <w:t>1.</w:t>
      </w:r>
      <w:r>
        <w:rPr>
          <w:rFonts w:hint="eastAsia" w:ascii="仿宋_GB2312" w:eastAsia="仿宋_GB2312"/>
          <w:color w:val="000000"/>
          <w:sz w:val="24"/>
          <w:szCs w:val="24"/>
          <w:highlight w:val="none"/>
        </w:rPr>
        <w:t>维保服务3年，采购人按每个季度进行付款。每个季度末，中标人提供一个季度的维修款项发票，采购人收到发票并审核无误后，采购人支付该笔款项。</w:t>
      </w:r>
    </w:p>
    <w:p>
      <w:pPr>
        <w:spacing w:line="560" w:lineRule="exact"/>
        <w:ind w:firstLine="360" w:firstLineChars="150"/>
        <w:rPr>
          <w:rFonts w:hint="eastAsia" w:ascii="仿宋_GB2312" w:eastAsia="仿宋_GB2312" w:cs="Times New Roman"/>
          <w:color w:val="000000"/>
          <w:sz w:val="24"/>
          <w:szCs w:val="24"/>
          <w:highlight w:val="none"/>
          <w:lang w:bidi="ar-SA"/>
        </w:rPr>
      </w:pPr>
      <w:r>
        <w:rPr>
          <w:rFonts w:hint="eastAsia" w:ascii="仿宋_GB2312" w:eastAsia="仿宋_GB2312"/>
          <w:color w:val="000000"/>
          <w:sz w:val="24"/>
          <w:szCs w:val="24"/>
          <w:highlight w:val="none"/>
          <w:lang w:val="zh-CN" w:eastAsia="zh-CN"/>
        </w:rPr>
        <w:t>★</w:t>
      </w:r>
      <w:r>
        <w:rPr>
          <w:rFonts w:hint="eastAsia" w:ascii="仿宋_GB2312" w:eastAsia="仿宋_GB2312"/>
          <w:color w:val="000000"/>
          <w:sz w:val="24"/>
          <w:szCs w:val="24"/>
          <w:highlight w:val="none"/>
        </w:rPr>
        <w:t>2.因任何原因所致维保期间设备报废，维保服务终止，按实际维保时间结算费用。</w:t>
      </w:r>
    </w:p>
    <w:p>
      <w:pPr>
        <w:pStyle w:val="16"/>
        <w:jc w:val="both"/>
        <w:rPr>
          <w:rFonts w:hint="eastAsia" w:ascii="黑体" w:eastAsia="黑体"/>
          <w:color w:val="auto"/>
          <w:sz w:val="24"/>
          <w:szCs w:val="24"/>
          <w:highlight w:val="none"/>
        </w:rPr>
      </w:pPr>
      <w:r>
        <w:rPr>
          <w:rFonts w:hint="eastAsia" w:ascii="黑体" w:eastAsia="黑体"/>
          <w:sz w:val="24"/>
          <w:szCs w:val="24"/>
          <w:highlight w:val="none"/>
        </w:rPr>
        <w:t>八、</w:t>
      </w:r>
      <w:r>
        <w:rPr>
          <w:rFonts w:hint="eastAsia" w:ascii="黑体" w:eastAsia="黑体"/>
          <w:color w:val="auto"/>
          <w:sz w:val="24"/>
          <w:szCs w:val="24"/>
          <w:highlight w:val="none"/>
        </w:rPr>
        <w:t>技术文件</w:t>
      </w:r>
    </w:p>
    <w:p>
      <w:pPr>
        <w:spacing w:line="560" w:lineRule="exact"/>
        <w:ind w:firstLine="64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投标人应提供包括但不限于所供应产品的使用和维护的技术文件。</w:t>
      </w:r>
    </w:p>
    <w:p>
      <w:pPr>
        <w:spacing w:line="560" w:lineRule="exact"/>
        <w:ind w:firstLine="640"/>
        <w:rPr>
          <w:rFonts w:hint="eastAsia" w:ascii="黑体" w:eastAsia="黑体"/>
          <w:color w:val="auto"/>
          <w:sz w:val="24"/>
          <w:szCs w:val="24"/>
          <w:highlight w:val="none"/>
        </w:rPr>
      </w:pPr>
      <w:r>
        <w:rPr>
          <w:rFonts w:hint="eastAsia" w:ascii="黑体" w:eastAsia="黑体"/>
          <w:sz w:val="24"/>
          <w:szCs w:val="24"/>
          <w:highlight w:val="none"/>
        </w:rPr>
        <w:t>九、</w:t>
      </w:r>
      <w:r>
        <w:rPr>
          <w:rFonts w:hint="eastAsia" w:ascii="黑体" w:eastAsia="黑体"/>
          <w:color w:val="auto"/>
          <w:sz w:val="24"/>
          <w:szCs w:val="24"/>
          <w:highlight w:val="none"/>
        </w:rPr>
        <w:t>采购人配合条件</w:t>
      </w:r>
    </w:p>
    <w:p>
      <w:pPr>
        <w:spacing w:line="560" w:lineRule="exact"/>
        <w:ind w:firstLine="640"/>
        <w:rPr>
          <w:rFonts w:hint="eastAsia" w:ascii="仿宋_GB2312" w:eastAsia="仿宋_GB2312"/>
          <w:color w:val="000000"/>
          <w:sz w:val="24"/>
          <w:szCs w:val="24"/>
          <w:highlight w:val="none"/>
        </w:rPr>
      </w:pPr>
      <w:r>
        <w:rPr>
          <w:rFonts w:hint="eastAsia" w:ascii="仿宋_GB2312" w:eastAsia="仿宋_GB2312"/>
          <w:color w:val="000000"/>
          <w:sz w:val="24"/>
          <w:szCs w:val="24"/>
          <w:highlight w:val="none"/>
        </w:rPr>
        <w:t>投标人在投标文件中可列明在项目实施过程中需采购人提供的配合条件。所列配合条件采购人将尽量配合解决，但不代表采购人全部接受，采购人有权全部或部分拒绝投标人提出的配合条件。</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创艺简标宋">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101055"/>
    <w:rsid w:val="00172098"/>
    <w:rsid w:val="001F3DF0"/>
    <w:rsid w:val="0021765C"/>
    <w:rsid w:val="0023139D"/>
    <w:rsid w:val="00293342"/>
    <w:rsid w:val="002D465D"/>
    <w:rsid w:val="002E1EB5"/>
    <w:rsid w:val="0035345C"/>
    <w:rsid w:val="003A3903"/>
    <w:rsid w:val="003F4B3D"/>
    <w:rsid w:val="00527C0D"/>
    <w:rsid w:val="00544162"/>
    <w:rsid w:val="005459E1"/>
    <w:rsid w:val="0063702E"/>
    <w:rsid w:val="00697BB0"/>
    <w:rsid w:val="00857CF3"/>
    <w:rsid w:val="00914200"/>
    <w:rsid w:val="00932F4E"/>
    <w:rsid w:val="009347C6"/>
    <w:rsid w:val="00987B50"/>
    <w:rsid w:val="009E2D17"/>
    <w:rsid w:val="00A25AA4"/>
    <w:rsid w:val="00B063B7"/>
    <w:rsid w:val="00BA73BA"/>
    <w:rsid w:val="00C404BE"/>
    <w:rsid w:val="00C64DF1"/>
    <w:rsid w:val="00D03E7C"/>
    <w:rsid w:val="00DF2464"/>
    <w:rsid w:val="00ED1DC3"/>
    <w:rsid w:val="00F77392"/>
    <w:rsid w:val="01C15ED7"/>
    <w:rsid w:val="01E933D0"/>
    <w:rsid w:val="05AE53ED"/>
    <w:rsid w:val="07620875"/>
    <w:rsid w:val="0B462714"/>
    <w:rsid w:val="0C583667"/>
    <w:rsid w:val="0D55237A"/>
    <w:rsid w:val="0EDA5F4A"/>
    <w:rsid w:val="11215D00"/>
    <w:rsid w:val="116F5E3C"/>
    <w:rsid w:val="11BE7D21"/>
    <w:rsid w:val="11D706B9"/>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5025E2"/>
    <w:rsid w:val="23683A18"/>
    <w:rsid w:val="23E7584F"/>
    <w:rsid w:val="268A1BB3"/>
    <w:rsid w:val="2A885D27"/>
    <w:rsid w:val="2AA33888"/>
    <w:rsid w:val="2BCD34F4"/>
    <w:rsid w:val="2D5D7614"/>
    <w:rsid w:val="2E712EDD"/>
    <w:rsid w:val="2EBD544A"/>
    <w:rsid w:val="2F4263DE"/>
    <w:rsid w:val="2F980E41"/>
    <w:rsid w:val="2FB36F7C"/>
    <w:rsid w:val="32A966F2"/>
    <w:rsid w:val="34326E09"/>
    <w:rsid w:val="344E7EEC"/>
    <w:rsid w:val="34AF794B"/>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9480742"/>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072611F"/>
    <w:rsid w:val="73A94275"/>
    <w:rsid w:val="7547180C"/>
    <w:rsid w:val="7B104B4E"/>
    <w:rsid w:val="7B47043A"/>
    <w:rsid w:val="7B6242F2"/>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paragraph" w:styleId="8">
    <w:name w:val="Normal (Web)"/>
    <w:uiPriority w:val="0"/>
    <w:pPr>
      <w:spacing w:before="100" w:beforeAutospacing="1" w:after="100" w:afterAutospacing="1"/>
    </w:pPr>
    <w:rPr>
      <w:rFonts w:ascii="宋体" w:hAnsi="Times New Roman" w:eastAsia="宋体" w:cs="Times New Roman"/>
      <w:sz w:val="24"/>
      <w:szCs w:val="21"/>
      <w:lang w:val="en-US" w:eastAsia="zh-CN" w:bidi="ar-SA"/>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6"/>
    <w:qFormat/>
    <w:uiPriority w:val="0"/>
    <w:rPr>
      <w:rFonts w:ascii="Times New Roman" w:hAnsi="Times New Roman" w:eastAsia="宋体" w:cs="Times New Roman"/>
      <w:kern w:val="2"/>
      <w:sz w:val="18"/>
      <w:szCs w:val="18"/>
    </w:rPr>
  </w:style>
  <w:style w:type="paragraph" w:customStyle="1" w:styleId="16">
    <w:name w:val="4 正文"/>
    <w:basedOn w:val="8"/>
    <w:uiPriority w:val="0"/>
    <w:pPr>
      <w:widowControl w:val="0"/>
      <w:adjustRightInd w:val="0"/>
      <w:snapToGrid w:val="0"/>
      <w:spacing w:before="0" w:beforeAutospacing="0" w:after="0" w:afterAutospacing="0" w:line="560" w:lineRule="exact"/>
      <w:ind w:firstLine="200" w:firstLineChars="200"/>
    </w:pPr>
    <w:rPr>
      <w:rFonts w:ascii="仿宋_GB2312" w:eastAsia="仿宋_GB2312"/>
      <w:color w:val="000000"/>
      <w:kern w:val="2"/>
      <w:sz w:val="32"/>
      <w:szCs w:val="32"/>
    </w:rPr>
  </w:style>
  <w:style w:type="paragraph" w:customStyle="1" w:styleId="17">
    <w:name w:val="2 二级标题"/>
    <w:basedOn w:val="1"/>
    <w:uiPriority w:val="0"/>
    <w:pPr>
      <w:adjustRightInd w:val="0"/>
      <w:snapToGrid w:val="0"/>
      <w:spacing w:line="560" w:lineRule="exact"/>
      <w:ind w:firstLine="200" w:firstLineChars="200"/>
    </w:pPr>
    <w:rPr>
      <w:rFonts w:ascii="楷体_GB2312" w:eastAsia="楷体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Pages>8</Pages>
  <Words>2857</Words>
  <Characters>3071</Characters>
  <Lines>5</Lines>
  <Paragraphs>1</Paragraphs>
  <TotalTime>4</TotalTime>
  <ScaleCrop>false</ScaleCrop>
  <LinksUpToDate>false</LinksUpToDate>
  <CharactersWithSpaces>3199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Paula</cp:lastModifiedBy>
  <dcterms:modified xsi:type="dcterms:W3CDTF">2023-05-09T03:14:12Z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9E06FFB9D96441A5A32E487442F345F8_13</vt:lpwstr>
  </property>
</Properties>
</file>