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022"/>
          <w:tab w:val="left" w:pos="6670"/>
        </w:tabs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用户需求</w:t>
      </w:r>
    </w:p>
    <w:p>
      <w:pPr>
        <w:spacing w:line="360" w:lineRule="auto"/>
        <w:ind w:left="479" w:hanging="479" w:hangingChars="199"/>
        <w:rPr>
          <w:rFonts w:hint="eastAsia"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设备名称：</w:t>
      </w:r>
      <w:r>
        <w:rPr>
          <w:rFonts w:hint="eastAsia" w:ascii="宋体" w:hAnsi="宋体" w:cs="宋体"/>
          <w:b/>
          <w:sz w:val="24"/>
          <w:u w:val="single"/>
        </w:rPr>
        <w:t xml:space="preserve">  动态心电图</w:t>
      </w:r>
      <w:r>
        <w:rPr>
          <w:rFonts w:hint="eastAsia" w:ascii="宋体" w:hAnsi="宋体" w:cs="宋体"/>
          <w:b/>
          <w:sz w:val="24"/>
          <w:highlight w:val="yellow"/>
          <w:u w:val="single"/>
          <w:lang w:val="en-US" w:eastAsia="zh-CN"/>
        </w:rPr>
        <w:t>记录器</w:t>
      </w:r>
      <w:r>
        <w:rPr>
          <w:rFonts w:hint="eastAsia" w:ascii="宋体" w:hAnsi="宋体" w:cs="宋体"/>
          <w:b/>
          <w:sz w:val="24"/>
          <w:highlight w:val="yellow"/>
          <w:u w:val="single"/>
        </w:rPr>
        <w:t xml:space="preserve"> </w:t>
      </w:r>
    </w:p>
    <w:p>
      <w:pPr>
        <w:tabs>
          <w:tab w:val="left" w:pos="1800"/>
        </w:tabs>
        <w:spacing w:line="360" w:lineRule="auto"/>
        <w:rPr>
          <w:rFonts w:hint="default" w:ascii="宋体" w:hAnsi="宋体" w:eastAsia="宋体" w:cs="宋体"/>
          <w:b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使用科室：</w:t>
      </w:r>
      <w:r>
        <w:rPr>
          <w:rFonts w:hint="eastAsia" w:ascii="宋体" w:hAnsi="宋体" w:cs="宋体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心功能室</w:t>
      </w:r>
    </w:p>
    <w:p>
      <w:pPr>
        <w:tabs>
          <w:tab w:val="left" w:pos="1800"/>
        </w:tabs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数量：</w:t>
      </w:r>
      <w:r>
        <w:rPr>
          <w:rFonts w:hint="eastAsia" w:ascii="宋体" w:hAnsi="宋体" w:cs="宋体"/>
          <w:b/>
          <w:sz w:val="24"/>
          <w:u w:val="single"/>
        </w:rPr>
        <w:t xml:space="preserve"> 2台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sz w:val="28"/>
          <w:szCs w:val="28"/>
        </w:rPr>
        <w:t>设备用途：补充心功能科同类设备数量，满足临床动态心电图检查需求。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详细技术参数要求：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）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动态心电图记录器技术参数</w:t>
      </w:r>
      <w:bookmarkStart w:id="0" w:name="_GoBack"/>
      <w:bookmarkEnd w:id="0"/>
    </w:p>
    <w:p>
      <w:pPr>
        <w:spacing w:line="360" w:lineRule="auto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新宋体" w:hAnsi="新宋体" w:eastAsia="新宋体" w:cs="新宋体"/>
          <w:sz w:val="21"/>
          <w:szCs w:val="21"/>
        </w:rPr>
        <w:t>分析系统支持12导、3导动态心电数据分析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心电记录采集高达4096点每秒采样率,做为主要心电采集参数，注册证需对采样率予以体现。</w:t>
      </w:r>
    </w:p>
    <w:p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 3导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12导联根据导联线自动识别。导联线具备易更换性，更换时不需借助第三方工具拆卸导线。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记录器可支持4根导联线进行记录三导联数据，最大程度降低使用耗材成本。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USB2.0高速回放，支持HDMI高清数据回放线，确保数据安全可靠。</w:t>
      </w:r>
    </w:p>
    <w:p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独立起搏通道，可达10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000</w:t>
      </w:r>
      <w:r>
        <w:rPr>
          <w:rFonts w:hint="eastAsia" w:ascii="宋体" w:hAnsi="宋体" w:eastAsia="宋体" w:cs="宋体"/>
          <w:sz w:val="24"/>
          <w:szCs w:val="24"/>
        </w:rPr>
        <w:t>点每秒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采样率，做为重要采集参数，注册证需对采样率予以体现。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6.支持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记录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 电源1节7号电池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 特殊事件按钮、心电采集指示灯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 迷你型记录器，尺寸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不超过</w:t>
      </w:r>
      <w:r>
        <w:rPr>
          <w:rFonts w:hint="eastAsia" w:ascii="宋体" w:hAnsi="宋体" w:eastAsia="宋体" w:cs="宋体"/>
          <w:sz w:val="24"/>
          <w:szCs w:val="24"/>
        </w:rPr>
        <w:t>88mm×55mm×21mm，重量小于100克（不含电池）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10.支持晚电位数据采集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11.支持向量心电数据采集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12.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0芯12通道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同步记录</w:t>
      </w:r>
      <w:r>
        <w:rPr>
          <w:rFonts w:hint="eastAsia" w:ascii="宋体" w:hAnsi="宋体" w:eastAsia="宋体" w:cs="宋体"/>
          <w:sz w:val="24"/>
          <w:szCs w:val="24"/>
        </w:rPr>
        <w:t>，同步显示12通道心电波形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支持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PC</w:t>
      </w:r>
      <w:r>
        <w:rPr>
          <w:rFonts w:hint="eastAsia" w:ascii="宋体" w:hAnsi="宋体" w:eastAsia="宋体" w:cs="宋体"/>
          <w:sz w:val="24"/>
          <w:szCs w:val="24"/>
        </w:rPr>
        <w:t>实时查看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导波形质量。</w:t>
      </w:r>
    </w:p>
    <w:p>
      <w:pPr>
        <w:spacing w:line="360" w:lineRule="auto"/>
        <w:rPr>
          <w:rFonts w:hint="eastAsia" w:ascii="宋体" w:hAnsi="宋体" w:eastAsia="新宋体"/>
          <w:b/>
          <w:sz w:val="24"/>
          <w:highlight w:val="yellow"/>
          <w:lang w:val="en-US" w:eastAsia="zh-CN"/>
        </w:rPr>
      </w:pPr>
      <w:r>
        <w:rPr>
          <w:rFonts w:hint="eastAsia" w:ascii="宋体" w:hAnsi="宋体" w:eastAsia="新宋体"/>
          <w:b/>
          <w:sz w:val="24"/>
          <w:highlight w:val="yellow"/>
          <w:lang w:val="en-US" w:eastAsia="zh-CN"/>
        </w:rPr>
        <w:t>13.记录器必须能匹配使用我现有的动态心电分析软件，</w:t>
      </w:r>
      <w:r>
        <w:rPr>
          <w:rFonts w:hint="eastAsia" w:ascii="新宋体" w:hAnsi="新宋体" w:eastAsia="新宋体" w:cs="新宋体"/>
          <w:b/>
          <w:bCs/>
          <w:sz w:val="24"/>
          <w:szCs w:val="24"/>
          <w:highlight w:val="yellow"/>
          <w:lang w:val="en-US" w:eastAsia="zh-CN"/>
        </w:rPr>
        <w:t>具体技术要求如下：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动态心电分析系统软件主要功能及技术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具有人工智能分析引擎功能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具有A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I可变焦反混淆分析技术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具有三维立体散点图分析功能，三维散点图可任意角度旋转、编辑、分析与定位，快速准确提取复杂心律失常事件；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具备新生儿心电波形的人工智能识别算法；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tabs>
                <w:tab w:val="left" w:pos="1009"/>
              </w:tabs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散点图、时间散点图、反混淆叠加图集中应用功能，能够在同一界面进行编辑，可选择任意时间段间隔对散点图排序，叠加图可进行多倍放大，左右移动功能；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在网络中断时，客户端软件能按权限实现分析端的所有功能；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多参数模板排序工具，使模板能够按照提前率、面积、时间、间期排序，来满足不同病例，不同医生的分析要求，大大提高分析速度；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具有时间散点图提早率分层编辑功能模块；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tabs>
                <w:tab w:val="left" w:pos="1009"/>
              </w:tabs>
              <w:spacing w:line="360" w:lineRule="auto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全览图彩色打印及心律失常色彩编码；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具有时间散点图面积比率分层编辑功能模块；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起搏器页扫描功能，可迅速观察患者起搏器运行情况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全新的自动房颤、房扑分析及定位技术，可精确到逐波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P波色谱图功能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全程抗基线漂移技术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高级心率变异分析、散点图分析及药物评价模块、三维ST段分析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晚电位及向量心电图分析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心律失常模板反混淆技术：可对模板进行12导联的静态叠加，异常形态一目了然，分析准确快捷。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18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具有心率趋势、呼吸波技术筛查“睡眠呼吸暂停综合征”的分析功能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T波变异度分析：可对任何时段的心电数据进行T波变异度分析。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室性逸搏分析功能：将室性异常搏动做出联律间期柱状图，根据时间关系加以区分。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室上早提前率直方图分析：使室上早分析更加精确。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心率震荡（VE Chaos，HRT）分析功能：HRT是新发现的一个强有力的心梗患者死亡危险预测指标，不仅具有独立性，还与LVEF具有协同性。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强大的ST段分析功能：12导联ST段趋势图对比扫描，医生可以根据心率变化对任何时段ST重新定标分析。 另外还显示全面的12导联ST段三维趋势图，使观察心肌缺血发生部位更加直观。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高性能的起搏器分析功能，适合VVI、AAI、DDD等多种类型起搏器。自动分析起搏失败、感知失败，房性起搏、房室顺序起搏、室性起搏、室性融合波等。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25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与动态血压同步监测，生成动态心电报告、动态血压报告及相互关联报告。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电子邮件功能可使动态心电数据和报告轻松地发给其它医生，实现远程会诊。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强大的数据库管理功能，方便以多种条件进行病例查询和检索。具有光盘移动硬盘输入输出功能。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支持包括中文、英文、法文、德文、西班牙文、俄文等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多</w:t>
            </w:r>
            <w:r>
              <w:rPr>
                <w:rFonts w:hint="eastAsia" w:ascii="宋体" w:hAnsi="宋体"/>
                <w:sz w:val="24"/>
              </w:rPr>
              <w:t>种语言。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兼容最新Window 7/Window10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QT离散度分析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31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心率减速力（DC）分析：新发现的心梗患者死亡危险预测指标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32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最新科技连续心率减速力(DRs)分析:心梗患者死亡危险预测指标进一步研究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33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新型DRP快速模板分析技术：大幅提高编辑速度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34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最新的第二代反混淆技术，可进行分类叠加及分析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35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编辑模板内可逐波观察散点图，支持散点图编辑功能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36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自定义波形形态归类技术 (CEPCT)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37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集约式模板批量匹配分类技术（TBMCT)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38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动物实验模式分析技术：可对动物心脏实验进行分析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39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多形性室早分类及报告：可将多形性室早的分布图、百分比统计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40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房早双搏模版显示：提高房早的编辑准确度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41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软件支持多天记录及分析：12导3天、3导7天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42</w:t>
            </w:r>
          </w:p>
        </w:tc>
        <w:tc>
          <w:tcPr>
            <w:tcW w:w="834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具备</w:t>
            </w:r>
            <w:r>
              <w:rPr>
                <w:rFonts w:hint="eastAsia" w:ascii="宋体" w:hAnsi="宋体"/>
                <w:bCs/>
                <w:sz w:val="24"/>
              </w:rPr>
              <w:t>心电图智慧滤波技术 iFilter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</w:tc>
      </w:tr>
    </w:tbl>
    <w:p>
      <w:pPr>
        <w:spacing w:line="460" w:lineRule="exact"/>
        <w:jc w:val="left"/>
        <w:rPr>
          <w:rFonts w:hint="eastAsia"/>
          <w:b/>
          <w:bCs/>
          <w:sz w:val="36"/>
          <w:szCs w:val="36"/>
        </w:rPr>
      </w:pPr>
    </w:p>
    <w:p>
      <w:pPr>
        <w:spacing w:line="460" w:lineRule="exact"/>
        <w:jc w:val="left"/>
        <w:rPr>
          <w:rFonts w:hint="eastAsia"/>
          <w:b/>
          <w:bCs/>
          <w:sz w:val="36"/>
          <w:szCs w:val="36"/>
        </w:rPr>
      </w:pPr>
    </w:p>
    <w:p>
      <w:pPr>
        <w:spacing w:line="460" w:lineRule="exact"/>
        <w:jc w:val="left"/>
        <w:rPr>
          <w:rFonts w:hint="eastAsia"/>
          <w:b/>
          <w:bCs/>
          <w:sz w:val="36"/>
          <w:szCs w:val="36"/>
        </w:rPr>
      </w:pPr>
    </w:p>
    <w:p>
      <w:pPr>
        <w:spacing w:line="4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 w:eastAsia="新宋体"/>
          <w:b/>
          <w:bCs/>
          <w:sz w:val="28"/>
          <w:szCs w:val="28"/>
          <w:lang w:val="en-US" w:eastAsia="zh-CN"/>
        </w:rPr>
        <w:t>三、保修要求：</w:t>
      </w:r>
      <w:r>
        <w:rPr>
          <w:rFonts w:hint="eastAsia" w:ascii="宋体" w:hAnsi="宋体"/>
          <w:bCs/>
          <w:sz w:val="24"/>
        </w:rPr>
        <w:t>记录器硬件保修三年，在售后保修期内, 成交供应商在接到用户的维修（因质量问题）通知, 响应时间为半小时，工程师到达现场时间为24小时，排除故障时限为到达现场后8小时。合同期维修维护所有使用各种材料及各种费用由成交供应商负责，其它备用件及消耗品保证使用年限、范围和价格清单。</w:t>
      </w:r>
    </w:p>
    <w:p>
      <w:pPr>
        <w:spacing w:line="440" w:lineRule="exact"/>
        <w:rPr>
          <w:rFonts w:hint="default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62413ECC"/>
    <w:rsid w:val="17377504"/>
    <w:rsid w:val="49F42EAF"/>
    <w:rsid w:val="624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1839</Words>
  <Characters>1993</Characters>
  <Lines>0</Lines>
  <Paragraphs>0</Paragraphs>
  <TotalTime>2</TotalTime>
  <ScaleCrop>false</ScaleCrop>
  <LinksUpToDate>false</LinksUpToDate>
  <CharactersWithSpaces>2016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2023-04-03T02:56:00Z</dcterms:created>
  <dc:creator>酸小敏</dc:creator>
  <cp:lastModifiedBy>酸小敏</cp:lastModifiedBy>
  <dcterms:modified xsi:type="dcterms:W3CDTF">2023-04-03T02:59:19Z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32B72C629F624457BC515A64221EF809</vt:lpwstr>
  </property>
</Properties>
</file>