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sz w:val="32"/>
          <w:szCs w:val="32"/>
          <w:highlight w:val="none"/>
        </w:rPr>
      </w:pPr>
      <w:r>
        <w:rPr>
          <w:rFonts w:hint="eastAsia"/>
          <w:sz w:val="32"/>
          <w:szCs w:val="32"/>
          <w:highlight w:val="none"/>
        </w:rPr>
        <w:t>报价单</w:t>
      </w:r>
    </w:p>
    <w:p>
      <w:pPr>
        <w:ind w:firstLine="600" w:firstLineChars="200"/>
        <w:rPr>
          <w:sz w:val="30"/>
          <w:szCs w:val="30"/>
          <w:highlight w:val="none"/>
        </w:rPr>
      </w:pPr>
      <w:r>
        <w:rPr>
          <w:rFonts w:hint="eastAsia"/>
          <w:sz w:val="30"/>
          <w:szCs w:val="30"/>
          <w:highlight w:val="none"/>
        </w:rPr>
        <w:t>至中山市小榄人民医院：</w:t>
      </w:r>
    </w:p>
    <w:tbl>
      <w:tblPr>
        <w:tblStyle w:val="7"/>
        <w:tblpPr w:leftFromText="180" w:rightFromText="180" w:vertAnchor="text" w:horzAnchor="page" w:tblpX="706" w:tblpY="533"/>
        <w:tblOverlap w:val="never"/>
        <w:tblW w:w="10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800"/>
        <w:gridCol w:w="550"/>
        <w:gridCol w:w="1278"/>
        <w:gridCol w:w="1012"/>
        <w:gridCol w:w="1357"/>
        <w:gridCol w:w="1853"/>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3" w:type="dxa"/>
          </w:tcPr>
          <w:p>
            <w:pPr>
              <w:jc w:val="center"/>
              <w:rPr>
                <w:sz w:val="30"/>
                <w:szCs w:val="30"/>
                <w:highlight w:val="none"/>
              </w:rPr>
            </w:pPr>
            <w:r>
              <w:rPr>
                <w:rFonts w:hint="eastAsia" w:eastAsia="宋体"/>
                <w:sz w:val="30"/>
                <w:szCs w:val="30"/>
                <w:highlight w:val="none"/>
                <w:lang w:val="en-US" w:eastAsia="zh-CN"/>
              </w:rPr>
              <w:t>项目</w:t>
            </w:r>
            <w:r>
              <w:rPr>
                <w:rFonts w:hint="eastAsia"/>
                <w:sz w:val="30"/>
                <w:szCs w:val="30"/>
                <w:highlight w:val="none"/>
              </w:rPr>
              <w:t>名称</w:t>
            </w:r>
          </w:p>
        </w:tc>
        <w:tc>
          <w:tcPr>
            <w:tcW w:w="800" w:type="dxa"/>
          </w:tcPr>
          <w:p>
            <w:pPr>
              <w:jc w:val="center"/>
              <w:rPr>
                <w:sz w:val="30"/>
                <w:szCs w:val="30"/>
                <w:highlight w:val="none"/>
              </w:rPr>
            </w:pPr>
            <w:r>
              <w:rPr>
                <w:rFonts w:hint="eastAsia"/>
                <w:sz w:val="30"/>
                <w:szCs w:val="30"/>
                <w:highlight w:val="none"/>
              </w:rPr>
              <w:t>数量</w:t>
            </w:r>
          </w:p>
        </w:tc>
        <w:tc>
          <w:tcPr>
            <w:tcW w:w="550" w:type="dxa"/>
          </w:tcPr>
          <w:p>
            <w:pPr>
              <w:jc w:val="center"/>
              <w:rPr>
                <w:sz w:val="30"/>
                <w:szCs w:val="30"/>
                <w:highlight w:val="none"/>
              </w:rPr>
            </w:pPr>
            <w:r>
              <w:rPr>
                <w:rFonts w:hint="eastAsia"/>
                <w:sz w:val="30"/>
                <w:szCs w:val="30"/>
                <w:highlight w:val="none"/>
              </w:rPr>
              <w:t>单位</w:t>
            </w:r>
          </w:p>
        </w:tc>
        <w:tc>
          <w:tcPr>
            <w:tcW w:w="1278" w:type="dxa"/>
          </w:tcPr>
          <w:p>
            <w:pPr>
              <w:jc w:val="center"/>
              <w:rPr>
                <w:sz w:val="30"/>
                <w:szCs w:val="30"/>
                <w:highlight w:val="none"/>
              </w:rPr>
            </w:pPr>
            <w:r>
              <w:rPr>
                <w:rFonts w:hint="eastAsia"/>
                <w:sz w:val="30"/>
                <w:szCs w:val="30"/>
                <w:highlight w:val="none"/>
              </w:rPr>
              <w:t>型号</w:t>
            </w:r>
          </w:p>
        </w:tc>
        <w:tc>
          <w:tcPr>
            <w:tcW w:w="1012" w:type="dxa"/>
          </w:tcPr>
          <w:p>
            <w:pPr>
              <w:jc w:val="center"/>
              <w:rPr>
                <w:sz w:val="30"/>
                <w:szCs w:val="30"/>
                <w:highlight w:val="none"/>
              </w:rPr>
            </w:pPr>
            <w:r>
              <w:rPr>
                <w:rFonts w:hint="eastAsia"/>
                <w:sz w:val="30"/>
                <w:szCs w:val="30"/>
                <w:highlight w:val="none"/>
              </w:rPr>
              <w:t>产地</w:t>
            </w:r>
          </w:p>
        </w:tc>
        <w:tc>
          <w:tcPr>
            <w:tcW w:w="1357" w:type="dxa"/>
          </w:tcPr>
          <w:p>
            <w:pPr>
              <w:jc w:val="center"/>
              <w:rPr>
                <w:sz w:val="30"/>
                <w:szCs w:val="30"/>
                <w:highlight w:val="none"/>
              </w:rPr>
            </w:pPr>
            <w:r>
              <w:rPr>
                <w:rFonts w:hint="eastAsia"/>
                <w:sz w:val="30"/>
                <w:szCs w:val="30"/>
                <w:highlight w:val="none"/>
              </w:rPr>
              <w:t>质保期</w:t>
            </w:r>
          </w:p>
        </w:tc>
        <w:tc>
          <w:tcPr>
            <w:tcW w:w="1853" w:type="dxa"/>
          </w:tcPr>
          <w:p>
            <w:pPr>
              <w:jc w:val="center"/>
              <w:rPr>
                <w:rFonts w:eastAsiaTheme="minorEastAsia"/>
                <w:sz w:val="30"/>
                <w:szCs w:val="30"/>
                <w:highlight w:val="none"/>
              </w:rPr>
            </w:pPr>
            <w:r>
              <w:rPr>
                <w:rFonts w:hint="eastAsia"/>
                <w:sz w:val="30"/>
                <w:szCs w:val="30"/>
                <w:highlight w:val="none"/>
              </w:rPr>
              <w:t>单价</w:t>
            </w:r>
          </w:p>
          <w:p>
            <w:pPr>
              <w:jc w:val="center"/>
              <w:rPr>
                <w:rFonts w:eastAsiaTheme="minorEastAsia"/>
                <w:sz w:val="30"/>
                <w:szCs w:val="30"/>
                <w:highlight w:val="none"/>
              </w:rPr>
            </w:pPr>
            <w:r>
              <w:rPr>
                <w:rFonts w:hint="eastAsia" w:asciiTheme="minorEastAsia" w:hAnsiTheme="minorEastAsia" w:eastAsiaTheme="minorEastAsia"/>
                <w:sz w:val="30"/>
                <w:szCs w:val="30"/>
                <w:highlight w:val="none"/>
              </w:rPr>
              <w:t>(</w:t>
            </w:r>
            <w:r>
              <w:rPr>
                <w:rFonts w:hint="eastAsia" w:eastAsiaTheme="minorEastAsia"/>
                <w:sz w:val="30"/>
                <w:szCs w:val="30"/>
                <w:highlight w:val="none"/>
              </w:rPr>
              <w:t>元)</w:t>
            </w:r>
          </w:p>
        </w:tc>
        <w:tc>
          <w:tcPr>
            <w:tcW w:w="1550" w:type="dxa"/>
          </w:tcPr>
          <w:p>
            <w:pPr>
              <w:jc w:val="center"/>
              <w:rPr>
                <w:rFonts w:eastAsiaTheme="minorEastAsia"/>
                <w:sz w:val="30"/>
                <w:szCs w:val="30"/>
                <w:highlight w:val="none"/>
              </w:rPr>
            </w:pPr>
            <w:r>
              <w:rPr>
                <w:rFonts w:hint="eastAsia"/>
                <w:sz w:val="30"/>
                <w:szCs w:val="30"/>
                <w:highlight w:val="none"/>
              </w:rPr>
              <w:t>总价</w:t>
            </w:r>
          </w:p>
          <w:p>
            <w:pPr>
              <w:jc w:val="center"/>
              <w:rPr>
                <w:rFonts w:eastAsiaTheme="minorEastAsia"/>
                <w:sz w:val="30"/>
                <w:szCs w:val="30"/>
                <w:highlight w:val="none"/>
              </w:rPr>
            </w:pPr>
            <w:r>
              <w:rPr>
                <w:rFonts w:hint="eastAsia" w:eastAsiaTheme="minorEastAsia"/>
                <w:sz w:val="30"/>
                <w:szCs w:val="30"/>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33" w:type="dxa"/>
          </w:tcPr>
          <w:p>
            <w:pPr>
              <w:jc w:val="center"/>
              <w:rPr>
                <w:rFonts w:eastAsiaTheme="minorEastAsia"/>
                <w:sz w:val="30"/>
                <w:szCs w:val="30"/>
                <w:highlight w:val="none"/>
              </w:rPr>
            </w:pPr>
            <w:r>
              <w:rPr>
                <w:rFonts w:hint="eastAsia" w:ascii="宋体" w:hAnsi="宋体" w:cs="宋体"/>
                <w:kern w:val="0"/>
                <w:sz w:val="24"/>
                <w:szCs w:val="24"/>
                <w:highlight w:val="none"/>
                <w:lang w:eastAsia="zh-CN"/>
              </w:rPr>
              <w:t>中山市小榄人民医院</w:t>
            </w:r>
            <w:r>
              <w:rPr>
                <w:rFonts w:hint="eastAsia" w:ascii="宋体" w:hAnsi="宋体" w:cs="宋体"/>
                <w:kern w:val="0"/>
                <w:sz w:val="24"/>
                <w:szCs w:val="24"/>
                <w:highlight w:val="none"/>
                <w:lang w:val="en-US" w:eastAsia="zh-CN"/>
              </w:rPr>
              <w:t>检验科</w:t>
            </w:r>
            <w:r>
              <w:rPr>
                <w:rFonts w:hint="eastAsia" w:ascii="宋体" w:hAnsi="宋体" w:cs="宋体"/>
                <w:kern w:val="0"/>
                <w:sz w:val="24"/>
                <w:szCs w:val="24"/>
                <w:highlight w:val="none"/>
                <w:lang w:eastAsia="zh-CN"/>
              </w:rPr>
              <w:t>中央及多联式</w:t>
            </w:r>
            <w:r>
              <w:rPr>
                <w:rFonts w:hint="eastAsia" w:ascii="宋体" w:hAnsi="宋体" w:cs="宋体"/>
                <w:kern w:val="0"/>
                <w:sz w:val="24"/>
                <w:szCs w:val="24"/>
                <w:highlight w:val="none"/>
                <w:lang w:val="en-US" w:eastAsia="zh-CN"/>
              </w:rPr>
              <w:t>空调</w:t>
            </w:r>
            <w:r>
              <w:rPr>
                <w:rFonts w:hint="eastAsia" w:ascii="宋体" w:hAnsi="宋体" w:cs="宋体"/>
                <w:kern w:val="0"/>
                <w:sz w:val="24"/>
                <w:szCs w:val="24"/>
                <w:highlight w:val="none"/>
                <w:lang w:eastAsia="zh-CN"/>
              </w:rPr>
              <w:t>设备采购项目</w:t>
            </w:r>
          </w:p>
        </w:tc>
        <w:tc>
          <w:tcPr>
            <w:tcW w:w="800" w:type="dxa"/>
          </w:tcPr>
          <w:p>
            <w:pPr>
              <w:jc w:val="center"/>
              <w:rPr>
                <w:sz w:val="30"/>
                <w:szCs w:val="30"/>
                <w:highlight w:val="none"/>
              </w:rPr>
            </w:pPr>
          </w:p>
        </w:tc>
        <w:tc>
          <w:tcPr>
            <w:tcW w:w="550" w:type="dxa"/>
          </w:tcPr>
          <w:p>
            <w:pPr>
              <w:jc w:val="center"/>
              <w:rPr>
                <w:sz w:val="30"/>
                <w:szCs w:val="30"/>
                <w:highlight w:val="none"/>
              </w:rPr>
            </w:pPr>
          </w:p>
        </w:tc>
        <w:tc>
          <w:tcPr>
            <w:tcW w:w="1278" w:type="dxa"/>
          </w:tcPr>
          <w:p>
            <w:pPr>
              <w:jc w:val="center"/>
              <w:rPr>
                <w:sz w:val="30"/>
                <w:szCs w:val="30"/>
                <w:highlight w:val="none"/>
              </w:rPr>
            </w:pPr>
          </w:p>
        </w:tc>
        <w:tc>
          <w:tcPr>
            <w:tcW w:w="1012" w:type="dxa"/>
          </w:tcPr>
          <w:p>
            <w:pPr>
              <w:jc w:val="center"/>
              <w:rPr>
                <w:sz w:val="30"/>
                <w:szCs w:val="30"/>
                <w:highlight w:val="none"/>
              </w:rPr>
            </w:pPr>
            <w:bookmarkStart w:id="1" w:name="_GoBack"/>
            <w:bookmarkEnd w:id="1"/>
          </w:p>
        </w:tc>
        <w:tc>
          <w:tcPr>
            <w:tcW w:w="1357" w:type="dxa"/>
          </w:tcPr>
          <w:p>
            <w:pPr>
              <w:jc w:val="center"/>
              <w:rPr>
                <w:sz w:val="30"/>
                <w:szCs w:val="30"/>
                <w:highlight w:val="none"/>
              </w:rPr>
            </w:pPr>
          </w:p>
        </w:tc>
        <w:tc>
          <w:tcPr>
            <w:tcW w:w="1853" w:type="dxa"/>
          </w:tcPr>
          <w:p>
            <w:pPr>
              <w:jc w:val="center"/>
              <w:rPr>
                <w:sz w:val="30"/>
                <w:szCs w:val="30"/>
                <w:highlight w:val="none"/>
              </w:rPr>
            </w:pPr>
          </w:p>
        </w:tc>
        <w:tc>
          <w:tcPr>
            <w:tcW w:w="1550" w:type="dxa"/>
          </w:tcPr>
          <w:p>
            <w:pPr>
              <w:jc w:val="center"/>
              <w:rPr>
                <w:sz w:val="30"/>
                <w:szCs w:val="30"/>
                <w:highlight w:val="none"/>
              </w:rPr>
            </w:pPr>
          </w:p>
        </w:tc>
      </w:tr>
    </w:tbl>
    <w:p>
      <w:pPr>
        <w:ind w:firstLine="3300" w:firstLineChars="1100"/>
        <w:rPr>
          <w:rFonts w:eastAsiaTheme="minorEastAsia"/>
          <w:sz w:val="30"/>
          <w:szCs w:val="30"/>
          <w:highlight w:val="none"/>
        </w:rPr>
      </w:pPr>
    </w:p>
    <w:p>
      <w:pPr>
        <w:ind w:firstLine="3300" w:firstLineChars="1100"/>
        <w:rPr>
          <w:sz w:val="30"/>
          <w:szCs w:val="30"/>
          <w:highlight w:val="none"/>
        </w:rPr>
      </w:pPr>
      <w:r>
        <w:rPr>
          <w:rFonts w:hint="eastAsia"/>
          <w:sz w:val="30"/>
          <w:szCs w:val="30"/>
          <w:highlight w:val="none"/>
        </w:rPr>
        <w:t>报价有效期：</w:t>
      </w:r>
      <w:r>
        <w:rPr>
          <w:rFonts w:hint="eastAsia"/>
          <w:sz w:val="30"/>
          <w:szCs w:val="30"/>
          <w:highlight w:val="none"/>
          <w:u w:val="single"/>
        </w:rPr>
        <w:t xml:space="preserve"> </w:t>
      </w:r>
      <w:r>
        <w:rPr>
          <w:rFonts w:hint="eastAsia" w:asciiTheme="minorEastAsia" w:hAnsiTheme="minorEastAsia" w:eastAsiaTheme="minorEastAsia"/>
          <w:sz w:val="30"/>
          <w:szCs w:val="30"/>
          <w:highlight w:val="none"/>
          <w:u w:val="single"/>
        </w:rPr>
        <w:t xml:space="preserve">  </w:t>
      </w:r>
      <w:r>
        <w:rPr>
          <w:rFonts w:hint="eastAsia"/>
          <w:sz w:val="30"/>
          <w:szCs w:val="30"/>
          <w:highlight w:val="none"/>
          <w:u w:val="single"/>
        </w:rPr>
        <w:t xml:space="preserve"> </w:t>
      </w:r>
      <w:r>
        <w:rPr>
          <w:rFonts w:hint="eastAsia"/>
          <w:sz w:val="30"/>
          <w:szCs w:val="30"/>
          <w:highlight w:val="none"/>
        </w:rPr>
        <w:t xml:space="preserve">天    </w:t>
      </w:r>
    </w:p>
    <w:p>
      <w:pPr>
        <w:ind w:firstLine="600" w:firstLineChars="200"/>
        <w:rPr>
          <w:sz w:val="30"/>
          <w:szCs w:val="30"/>
          <w:highlight w:val="none"/>
        </w:rPr>
      </w:pPr>
      <w:r>
        <w:rPr>
          <w:rFonts w:hint="eastAsia"/>
          <w:sz w:val="30"/>
          <w:szCs w:val="30"/>
          <w:highlight w:val="none"/>
        </w:rPr>
        <w:t xml:space="preserve">                                报价公司（盖章）：</w:t>
      </w:r>
    </w:p>
    <w:p>
      <w:pPr>
        <w:ind w:firstLine="600" w:firstLineChars="200"/>
        <w:rPr>
          <w:sz w:val="30"/>
          <w:szCs w:val="30"/>
          <w:highlight w:val="none"/>
        </w:rPr>
      </w:pPr>
      <w:r>
        <w:rPr>
          <w:rFonts w:hint="eastAsia"/>
          <w:sz w:val="30"/>
          <w:szCs w:val="30"/>
          <w:highlight w:val="none"/>
        </w:rPr>
        <w:t xml:space="preserve">                                报价联系人：</w:t>
      </w:r>
    </w:p>
    <w:p>
      <w:pPr>
        <w:ind w:firstLine="600" w:firstLineChars="200"/>
        <w:rPr>
          <w:sz w:val="30"/>
          <w:szCs w:val="30"/>
          <w:highlight w:val="none"/>
        </w:rPr>
      </w:pPr>
      <w:r>
        <w:rPr>
          <w:rFonts w:hint="eastAsia"/>
          <w:sz w:val="30"/>
          <w:szCs w:val="30"/>
          <w:highlight w:val="none"/>
        </w:rPr>
        <w:t xml:space="preserve">                                联系方式：</w:t>
      </w:r>
    </w:p>
    <w:p>
      <w:pPr>
        <w:ind w:firstLine="600" w:firstLineChars="200"/>
        <w:rPr>
          <w:sz w:val="30"/>
          <w:szCs w:val="30"/>
          <w:highlight w:val="none"/>
        </w:rPr>
      </w:pPr>
      <w:r>
        <w:rPr>
          <w:rFonts w:hint="eastAsia"/>
          <w:sz w:val="30"/>
          <w:szCs w:val="30"/>
          <w:highlight w:val="none"/>
        </w:rPr>
        <w:t xml:space="preserve">                                报价时间：</w:t>
      </w:r>
    </w:p>
    <w:p>
      <w:pPr>
        <w:rPr>
          <w:sz w:val="30"/>
          <w:szCs w:val="30"/>
          <w:highlight w:val="none"/>
        </w:rPr>
      </w:pPr>
    </w:p>
    <w:p>
      <w:pPr>
        <w:rPr>
          <w:sz w:val="28"/>
          <w:szCs w:val="28"/>
          <w:highlight w:val="none"/>
        </w:rPr>
      </w:pPr>
    </w:p>
    <w:p>
      <w:pPr>
        <w:rPr>
          <w:sz w:val="28"/>
          <w:szCs w:val="28"/>
          <w:highlight w:val="none"/>
        </w:rPr>
      </w:pPr>
    </w:p>
    <w:p>
      <w:pPr>
        <w:ind w:firstLine="480" w:firstLineChars="200"/>
        <w:rPr>
          <w:sz w:val="24"/>
          <w:highlight w:val="none"/>
        </w:rPr>
      </w:pPr>
      <w:r>
        <w:rPr>
          <w:rFonts w:hint="eastAsia"/>
          <w:sz w:val="24"/>
          <w:szCs w:val="24"/>
          <w:highlight w:val="none"/>
        </w:rPr>
        <w:t>所需资料如下：</w:t>
      </w:r>
    </w:p>
    <w:p>
      <w:pPr>
        <w:widowControl w:val="0"/>
        <w:numPr>
          <w:ilvl w:val="0"/>
          <w:numId w:val="1"/>
        </w:numPr>
        <w:kinsoku/>
        <w:autoSpaceDE/>
        <w:autoSpaceDN/>
        <w:adjustRightInd/>
        <w:snapToGrid/>
        <w:ind w:firstLine="480" w:firstLineChars="200"/>
        <w:jc w:val="both"/>
        <w:textAlignment w:val="auto"/>
        <w:rPr>
          <w:sz w:val="24"/>
          <w:highlight w:val="none"/>
        </w:rPr>
      </w:pPr>
      <w:r>
        <w:rPr>
          <w:rFonts w:hint="eastAsia"/>
          <w:sz w:val="24"/>
          <w:szCs w:val="24"/>
          <w:highlight w:val="none"/>
        </w:rPr>
        <w:t>贵公司资质</w:t>
      </w:r>
    </w:p>
    <w:p>
      <w:pPr>
        <w:widowControl w:val="0"/>
        <w:numPr>
          <w:ilvl w:val="0"/>
          <w:numId w:val="1"/>
        </w:numPr>
        <w:kinsoku/>
        <w:autoSpaceDE/>
        <w:autoSpaceDN/>
        <w:adjustRightInd/>
        <w:snapToGrid/>
        <w:ind w:firstLine="480" w:firstLineChars="200"/>
        <w:jc w:val="both"/>
        <w:textAlignment w:val="auto"/>
        <w:rPr>
          <w:sz w:val="24"/>
          <w:highlight w:val="none"/>
        </w:rPr>
      </w:pPr>
      <w:r>
        <w:rPr>
          <w:rFonts w:hint="eastAsia"/>
          <w:sz w:val="24"/>
          <w:szCs w:val="24"/>
          <w:highlight w:val="none"/>
        </w:rPr>
        <w:t>所报产品的技术参数、配置清单、彩页等</w:t>
      </w:r>
    </w:p>
    <w:p>
      <w:pPr>
        <w:ind w:firstLine="264"/>
        <w:rPr>
          <w:rFonts w:eastAsiaTheme="minorEastAsia"/>
          <w:sz w:val="28"/>
          <w:szCs w:val="28"/>
          <w:highlight w:val="none"/>
        </w:rPr>
      </w:pPr>
      <w:r>
        <w:rPr>
          <w:rFonts w:hint="eastAsia"/>
          <w:sz w:val="24"/>
          <w:szCs w:val="24"/>
          <w:highlight w:val="none"/>
        </w:rPr>
        <w:t xml:space="preserve">    注：上述材料需贵公司盖章。</w:t>
      </w:r>
    </w:p>
    <w:p>
      <w:pPr>
        <w:spacing w:before="312" w:line="186" w:lineRule="auto"/>
        <w:rPr>
          <w:rFonts w:ascii="宋体" w:hAnsi="宋体" w:eastAsia="宋体" w:cs="宋体"/>
          <w:color w:val="auto"/>
          <w:spacing w:val="-5"/>
          <w:sz w:val="28"/>
          <w:szCs w:val="28"/>
          <w:highlight w:val="none"/>
        </w:rPr>
      </w:pPr>
    </w:p>
    <w:p>
      <w:pPr>
        <w:spacing w:before="312" w:line="186" w:lineRule="auto"/>
        <w:rPr>
          <w:rFonts w:ascii="宋体" w:hAnsi="宋体" w:eastAsia="宋体" w:cs="宋体"/>
          <w:color w:val="auto"/>
          <w:spacing w:val="-5"/>
          <w:sz w:val="28"/>
          <w:szCs w:val="28"/>
          <w:highlight w:val="none"/>
        </w:rPr>
      </w:pPr>
    </w:p>
    <w:p>
      <w:pPr>
        <w:spacing w:before="312" w:line="186" w:lineRule="auto"/>
        <w:rPr>
          <w:rFonts w:ascii="宋体" w:hAnsi="宋体" w:eastAsia="宋体" w:cs="宋体"/>
          <w:color w:val="auto"/>
          <w:spacing w:val="-5"/>
          <w:sz w:val="28"/>
          <w:szCs w:val="28"/>
          <w:highlight w:val="none"/>
        </w:rPr>
      </w:pPr>
    </w:p>
    <w:p>
      <w:pPr>
        <w:spacing w:before="312" w:line="186" w:lineRule="auto"/>
        <w:rPr>
          <w:rFonts w:ascii="宋体" w:hAnsi="宋体" w:eastAsia="宋体" w:cs="宋体"/>
          <w:color w:val="auto"/>
          <w:spacing w:val="-5"/>
          <w:sz w:val="28"/>
          <w:szCs w:val="28"/>
          <w:highlight w:val="none"/>
        </w:rPr>
      </w:pPr>
    </w:p>
    <w:p>
      <w:pPr>
        <w:pStyle w:val="9"/>
        <w:rPr>
          <w:rFonts w:hint="eastAsia" w:ascii="宋体" w:hAnsi="宋体" w:eastAsia="宋体" w:cs="宋体"/>
          <w:b/>
          <w:bCs/>
          <w:sz w:val="24"/>
          <w:szCs w:val="24"/>
          <w:highlight w:val="none"/>
          <w:lang w:val="en-US" w:eastAsia="zh-CN"/>
        </w:rPr>
      </w:pPr>
      <w:bookmarkStart w:id="0" w:name="_Toc52314441"/>
      <w:r>
        <w:rPr>
          <w:rFonts w:hint="eastAsia" w:ascii="宋体" w:hAnsi="宋体" w:eastAsia="宋体" w:cs="宋体"/>
          <w:sz w:val="40"/>
          <w:szCs w:val="40"/>
          <w:highlight w:val="none"/>
        </w:rPr>
        <w:t>采购需求书</w:t>
      </w:r>
      <w:bookmarkEnd w:id="0"/>
    </w:p>
    <w:p>
      <w:pPr>
        <w:widowControl w:val="0"/>
        <w:spacing w:line="360" w:lineRule="auto"/>
        <w:jc w:val="center"/>
        <w:outlineLvl w:val="0"/>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供应商资格要求</w:t>
      </w:r>
    </w:p>
    <w:p>
      <w:pPr>
        <w:widowControl w:val="0"/>
        <w:shd w:val="clear" w:color="auto" w:fill="auto"/>
        <w:tabs>
          <w:tab w:val="left" w:pos="1092"/>
        </w:tabs>
        <w:spacing w:line="360" w:lineRule="auto"/>
        <w:ind w:firstLine="480" w:firstLineChars="200"/>
        <w:jc w:val="both"/>
        <w:rPr>
          <w:rFonts w:hint="eastAsia" w:ascii="宋体" w:hAnsi="宋体" w:eastAsia="宋体" w:cs="宋体"/>
          <w:b/>
          <w:bCs/>
          <w:color w:val="auto"/>
          <w:sz w:val="24"/>
          <w:szCs w:val="24"/>
          <w:highlight w:val="none"/>
          <w:shd w:val="clear" w:color="auto" w:fill="FFFFFF"/>
          <w:lang w:eastAsia="zh-CN"/>
        </w:rPr>
      </w:pPr>
      <w:r>
        <w:rPr>
          <w:rFonts w:hint="eastAsia" w:ascii="宋体" w:hAnsi="宋体" w:cs="宋体"/>
          <w:color w:val="auto"/>
          <w:sz w:val="24"/>
          <w:szCs w:val="24"/>
          <w:highlight w:val="none"/>
        </w:rPr>
        <w:t>1、供应商须具有独立承担民事责任能力，且为在中华人民共和国境内注册的法人或其他组织。</w:t>
      </w:r>
      <w:r>
        <w:rPr>
          <w:rFonts w:hint="eastAsia" w:ascii="宋体" w:hAnsi="宋体" w:cs="宋体"/>
          <w:b/>
          <w:bCs/>
          <w:color w:val="auto"/>
          <w:sz w:val="24"/>
          <w:szCs w:val="24"/>
          <w:highlight w:val="none"/>
        </w:rPr>
        <w:t>（提供营业执照</w:t>
      </w:r>
      <w:r>
        <w:rPr>
          <w:rFonts w:hint="eastAsia" w:ascii="宋体" w:hAnsi="宋体" w:cs="宋体"/>
          <w:b/>
          <w:bCs/>
          <w:color w:val="auto"/>
          <w:sz w:val="24"/>
          <w:szCs w:val="24"/>
          <w:highlight w:val="none"/>
          <w:lang w:val="en-US" w:eastAsia="zh-CN"/>
        </w:rPr>
        <w:t>复印件</w:t>
      </w:r>
      <w:r>
        <w:rPr>
          <w:rFonts w:hint="eastAsia" w:ascii="宋体" w:hAnsi="宋体" w:cs="宋体"/>
          <w:b/>
          <w:bCs/>
          <w:color w:val="auto"/>
          <w:sz w:val="24"/>
          <w:szCs w:val="24"/>
          <w:highlight w:val="none"/>
        </w:rPr>
        <w:t>）</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480" w:firstLineChars="200"/>
        <w:textAlignment w:val="auto"/>
        <w:rPr>
          <w:rFonts w:hint="default" w:ascii="宋体" w:hAnsi="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供应商须</w:t>
      </w:r>
      <w:r>
        <w:rPr>
          <w:rFonts w:hint="eastAsia" w:ascii="宋体" w:hAnsi="宋体" w:cs="宋体"/>
          <w:color w:val="auto"/>
          <w:sz w:val="24"/>
          <w:szCs w:val="24"/>
          <w:highlight w:val="none"/>
          <w:lang w:val="en-US" w:eastAsia="zh-CN"/>
        </w:rPr>
        <w:t>具有有效的机电工程施工总承包三级以上（含三级）资质或建筑机电安装工程专业承包三级以上（含三级）资质，并具有有效期内的安全生产许可证。</w:t>
      </w:r>
      <w:r>
        <w:rPr>
          <w:rFonts w:hint="eastAsia" w:ascii="宋体" w:hAnsi="宋体" w:cs="宋体"/>
          <w:b/>
          <w:bCs/>
          <w:color w:val="auto"/>
          <w:sz w:val="24"/>
          <w:szCs w:val="24"/>
          <w:highlight w:val="none"/>
          <w:lang w:val="en-US" w:eastAsia="zh-CN"/>
        </w:rPr>
        <w:t>（提供资质证书和安全生产许可证复印件；如安全生产许可证为电子证书，则须提供含有行政审批部门专用章电子签章及二维码的安全生产许可证文件）</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、采购人或采购代理机构在本项目</w:t>
      </w:r>
      <w:r>
        <w:rPr>
          <w:rFonts w:hint="eastAsia" w:ascii="宋体" w:hAnsi="宋体" w:cs="宋体"/>
          <w:b/>
          <w:bCs/>
          <w:color w:val="auto"/>
          <w:sz w:val="24"/>
          <w:szCs w:val="24"/>
          <w:highlight w:val="none"/>
        </w:rPr>
        <w:t>开标前三天内</w:t>
      </w:r>
      <w:r>
        <w:rPr>
          <w:rFonts w:hint="eastAsia" w:ascii="宋体" w:hAnsi="宋体" w:cs="宋体"/>
          <w:color w:val="auto"/>
          <w:sz w:val="24"/>
          <w:szCs w:val="24"/>
          <w:highlight w:val="none"/>
        </w:rPr>
        <w:t>通过“信用中国”网站（http://www.creditchina.gov.cn）查询相关供应商的信用记录，将查询的供应商信用记录提供给评审现场；凡被人民法院列入失信被执行人、重大税收违法案件当事人名单、政府采购严重违法失信行为记录名单及其他不符合规定条件的供应商，视为无效</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w:t>
      </w:r>
    </w:p>
    <w:p>
      <w:pPr>
        <w:pStyle w:val="2"/>
        <w:keepNext w:val="0"/>
        <w:keepLines w:val="0"/>
        <w:pageBreakBefore w:val="0"/>
        <w:shd w:val="clear" w:color="auto" w:fill="auto"/>
        <w:kinsoku/>
        <w:overflowPunct/>
        <w:topLinePunct w:val="0"/>
        <w:autoSpaceDE/>
        <w:autoSpaceDN/>
        <w:bidi w:val="0"/>
        <w:adjustRightInd/>
        <w:snapToGrid/>
        <w:spacing w:after="0" w:line="360" w:lineRule="auto"/>
        <w:ind w:firstLine="480" w:firstLineChars="200"/>
        <w:textAlignment w:val="auto"/>
        <w:rPr>
          <w:rFonts w:hint="eastAsia" w:eastAsia="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shd w:val="clear" w:color="auto" w:fill="FFFFFF"/>
          <w:lang w:eastAsia="zh-CN"/>
        </w:rPr>
        <w:t>供应商</w:t>
      </w:r>
      <w:r>
        <w:rPr>
          <w:rFonts w:hint="eastAsia" w:ascii="宋体" w:hAnsi="宋体"/>
          <w:color w:val="auto"/>
          <w:sz w:val="24"/>
          <w:szCs w:val="24"/>
          <w:highlight w:val="none"/>
        </w:rPr>
        <w:t>在参加</w:t>
      </w:r>
      <w:r>
        <w:rPr>
          <w:rFonts w:hint="eastAsia" w:ascii="宋体" w:hAnsi="宋体" w:cs="宋体"/>
          <w:bCs/>
          <w:color w:val="auto"/>
          <w:sz w:val="24"/>
          <w:szCs w:val="24"/>
          <w:highlight w:val="none"/>
        </w:rPr>
        <w:t>本次招标采购活动</w:t>
      </w:r>
      <w:r>
        <w:rPr>
          <w:rFonts w:hint="eastAsia" w:ascii="宋体" w:hAnsi="宋体"/>
          <w:color w:val="auto"/>
          <w:sz w:val="24"/>
          <w:szCs w:val="24"/>
          <w:highlight w:val="none"/>
        </w:rPr>
        <w:t>前</w:t>
      </w:r>
      <w:r>
        <w:rPr>
          <w:rFonts w:hint="eastAsia" w:ascii="宋体" w:hAnsi="宋体"/>
          <w:color w:val="auto"/>
          <w:sz w:val="24"/>
          <w:szCs w:val="24"/>
          <w:highlight w:val="none"/>
          <w:u w:val="none"/>
        </w:rPr>
        <w:t>三</w:t>
      </w:r>
      <w:r>
        <w:rPr>
          <w:rFonts w:hint="eastAsia" w:ascii="宋体" w:hAnsi="宋体"/>
          <w:color w:val="auto"/>
          <w:sz w:val="24"/>
          <w:szCs w:val="24"/>
          <w:highlight w:val="none"/>
        </w:rPr>
        <w:t>年内，在经营活动中没有重大违法记录</w:t>
      </w:r>
      <w:r>
        <w:rPr>
          <w:rFonts w:hint="eastAsia" w:ascii="宋体" w:hAnsi="宋体"/>
          <w:color w:val="auto"/>
          <w:sz w:val="24"/>
          <w:szCs w:val="24"/>
          <w:highlight w:val="none"/>
          <w:lang w:eastAsia="zh-CN"/>
        </w:rPr>
        <w:t>。</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提供声明</w:t>
      </w:r>
      <w:r>
        <w:rPr>
          <w:rFonts w:hint="eastAsia" w:ascii="宋体" w:hAnsi="宋体"/>
          <w:b/>
          <w:bCs/>
          <w:color w:val="auto"/>
          <w:sz w:val="24"/>
          <w:szCs w:val="24"/>
          <w:highlight w:val="none"/>
          <w:lang w:eastAsia="zh-CN"/>
        </w:rPr>
        <w:t>）</w:t>
      </w:r>
    </w:p>
    <w:p>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须在</w:t>
      </w:r>
      <w:r>
        <w:rPr>
          <w:rFonts w:hint="eastAsia" w:ascii="宋体" w:hAnsi="宋体" w:cs="宋体"/>
          <w:color w:val="auto"/>
          <w:sz w:val="24"/>
          <w:szCs w:val="24"/>
          <w:highlight w:val="none"/>
          <w:lang w:eastAsia="zh-CN"/>
        </w:rPr>
        <w:t>采购代理机构</w:t>
      </w:r>
      <w:r>
        <w:rPr>
          <w:rFonts w:hint="eastAsia" w:ascii="宋体" w:hAnsi="宋体" w:cs="宋体"/>
          <w:color w:val="auto"/>
          <w:sz w:val="24"/>
          <w:szCs w:val="24"/>
          <w:highlight w:val="none"/>
          <w:lang w:val="en-US" w:eastAsia="zh-CN"/>
        </w:rPr>
        <w:t>处</w:t>
      </w:r>
      <w:r>
        <w:rPr>
          <w:rFonts w:hint="eastAsia" w:ascii="宋体" w:hAnsi="宋体" w:cs="宋体"/>
          <w:color w:val="auto"/>
          <w:sz w:val="24"/>
          <w:szCs w:val="24"/>
          <w:highlight w:val="none"/>
        </w:rPr>
        <w:t>登记</w:t>
      </w:r>
      <w:r>
        <w:rPr>
          <w:rFonts w:hint="eastAsia" w:ascii="宋体" w:hAnsi="宋体" w:cs="宋体"/>
          <w:color w:val="auto"/>
          <w:sz w:val="24"/>
          <w:szCs w:val="24"/>
          <w:highlight w:val="none"/>
          <w:lang w:val="en-US" w:eastAsia="zh-CN"/>
        </w:rPr>
        <w:t>报名</w:t>
      </w:r>
      <w:r>
        <w:rPr>
          <w:rFonts w:hint="eastAsia" w:ascii="宋体" w:hAnsi="宋体" w:cs="宋体"/>
          <w:color w:val="auto"/>
          <w:sz w:val="24"/>
          <w:szCs w:val="24"/>
          <w:highlight w:val="none"/>
        </w:rPr>
        <w:t>并购买</w:t>
      </w:r>
      <w:r>
        <w:rPr>
          <w:rFonts w:hint="eastAsia" w:ascii="宋体" w:hAnsi="宋体" w:cs="宋体"/>
          <w:color w:val="auto"/>
          <w:sz w:val="24"/>
          <w:szCs w:val="24"/>
          <w:highlight w:val="none"/>
          <w:lang w:eastAsia="zh-CN"/>
        </w:rPr>
        <w:t>竞争性磋商文件。</w:t>
      </w:r>
    </w:p>
    <w:p>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本项目不接受联合体投标，</w:t>
      </w:r>
      <w:r>
        <w:rPr>
          <w:rFonts w:hint="eastAsia" w:ascii="宋体" w:hAnsi="宋体" w:eastAsia="宋体" w:cs="宋体"/>
          <w:color w:val="auto"/>
          <w:sz w:val="24"/>
          <w:szCs w:val="24"/>
          <w:highlight w:val="none"/>
          <w:lang w:val="en-US" w:eastAsia="zh-CN"/>
        </w:rPr>
        <w:t>不接受分公司投标</w:t>
      </w:r>
      <w:r>
        <w:rPr>
          <w:rFonts w:hint="eastAsia" w:ascii="宋体" w:hAnsi="宋体" w:eastAsia="宋体" w:cs="宋体"/>
          <w:color w:val="auto"/>
          <w:sz w:val="24"/>
          <w:szCs w:val="24"/>
          <w:highlight w:val="none"/>
          <w:lang w:val="zh-CN" w:eastAsia="zh-CN"/>
        </w:rPr>
        <w:t>。</w:t>
      </w:r>
    </w:p>
    <w:p>
      <w:pPr>
        <w:keepNext w:val="0"/>
        <w:keepLines w:val="0"/>
        <w:pageBreakBefore w:val="0"/>
        <w:widowControl w:val="0"/>
        <w:shd w:val="clear" w:color="auto" w:fill="auto"/>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lang w:val="en-US" w:eastAsia="zh-CN"/>
        </w:rPr>
      </w:pPr>
    </w:p>
    <w:p>
      <w:pPr>
        <w:widowControl w:val="0"/>
        <w:spacing w:line="360" w:lineRule="auto"/>
        <w:jc w:val="both"/>
        <w:outlineLvl w:val="0"/>
        <w:rPr>
          <w:rFonts w:hint="eastAsia" w:ascii="宋体" w:hAnsi="宋体" w:cs="宋体"/>
          <w:b/>
          <w:bCs/>
          <w:sz w:val="24"/>
          <w:szCs w:val="24"/>
          <w:highlight w:val="none"/>
        </w:rPr>
      </w:pPr>
      <w:r>
        <w:rPr>
          <w:rFonts w:hint="eastAsia" w:ascii="宋体" w:hAnsi="宋体" w:cs="宋体"/>
          <w:b/>
          <w:bCs/>
          <w:sz w:val="24"/>
          <w:szCs w:val="24"/>
          <w:highlight w:val="none"/>
        </w:rPr>
        <w:t>一、项目概况</w:t>
      </w:r>
    </w:p>
    <w:p>
      <w:pPr>
        <w:pStyle w:val="2"/>
        <w:spacing w:line="360" w:lineRule="auto"/>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rPr>
        <w:t>1、</w:t>
      </w:r>
      <w:r>
        <w:rPr>
          <w:rFonts w:hint="eastAsia" w:ascii="宋体" w:hAnsi="宋体" w:cs="宋体"/>
          <w:kern w:val="0"/>
          <w:sz w:val="24"/>
          <w:szCs w:val="24"/>
          <w:highlight w:val="none"/>
          <w:lang w:eastAsia="zh-CN"/>
        </w:rPr>
        <w:t>项目名称：中山市小榄人民医院</w:t>
      </w:r>
      <w:r>
        <w:rPr>
          <w:rFonts w:hint="eastAsia" w:ascii="宋体" w:hAnsi="宋体" w:cs="宋体"/>
          <w:kern w:val="0"/>
          <w:sz w:val="24"/>
          <w:szCs w:val="24"/>
          <w:highlight w:val="none"/>
          <w:lang w:val="en-US" w:eastAsia="zh-CN"/>
        </w:rPr>
        <w:t>检验科</w:t>
      </w:r>
      <w:r>
        <w:rPr>
          <w:rFonts w:hint="eastAsia" w:ascii="宋体" w:hAnsi="宋体" w:cs="宋体"/>
          <w:kern w:val="0"/>
          <w:sz w:val="24"/>
          <w:szCs w:val="24"/>
          <w:highlight w:val="none"/>
          <w:lang w:eastAsia="zh-CN"/>
        </w:rPr>
        <w:t>中央及多联式</w:t>
      </w:r>
      <w:r>
        <w:rPr>
          <w:rFonts w:hint="eastAsia" w:ascii="宋体" w:hAnsi="宋体" w:cs="宋体"/>
          <w:kern w:val="0"/>
          <w:sz w:val="24"/>
          <w:szCs w:val="24"/>
          <w:highlight w:val="none"/>
          <w:lang w:val="en-US" w:eastAsia="zh-CN"/>
        </w:rPr>
        <w:t>空调</w:t>
      </w:r>
      <w:r>
        <w:rPr>
          <w:rFonts w:hint="eastAsia" w:ascii="宋体" w:hAnsi="宋体" w:cs="宋体"/>
          <w:kern w:val="0"/>
          <w:sz w:val="24"/>
          <w:szCs w:val="24"/>
          <w:highlight w:val="none"/>
          <w:lang w:eastAsia="zh-CN"/>
        </w:rPr>
        <w:t>设备采购项目</w:t>
      </w:r>
    </w:p>
    <w:p>
      <w:pPr>
        <w:pStyle w:val="2"/>
        <w:spacing w:line="360" w:lineRule="auto"/>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lang w:eastAsia="zh-CN"/>
        </w:rPr>
        <w:t>2、</w:t>
      </w:r>
      <w:r>
        <w:rPr>
          <w:rFonts w:hint="eastAsia" w:ascii="宋体" w:hAnsi="宋体" w:cs="宋体"/>
          <w:sz w:val="24"/>
          <w:szCs w:val="24"/>
          <w:highlight w:val="none"/>
        </w:rPr>
        <w:t>系统现状</w:t>
      </w:r>
      <w:r>
        <w:rPr>
          <w:rFonts w:hint="eastAsia" w:ascii="宋体" w:hAnsi="宋体" w:cs="宋体"/>
          <w:sz w:val="24"/>
          <w:szCs w:val="24"/>
          <w:highlight w:val="none"/>
          <w:lang w:eastAsia="zh-CN"/>
        </w:rPr>
        <w:t>概述</w:t>
      </w:r>
    </w:p>
    <w:p>
      <w:pPr>
        <w:spacing w:line="360" w:lineRule="auto"/>
        <w:ind w:firstLine="480" w:firstLineChars="200"/>
        <w:rPr>
          <w:rFonts w:hint="eastAsia" w:ascii="宋体" w:hAnsi="宋体" w:cs="宋体"/>
          <w:highlight w:val="none"/>
        </w:rPr>
      </w:pPr>
      <w:r>
        <w:rPr>
          <w:rFonts w:hint="eastAsia" w:ascii="宋体" w:hAnsi="宋体" w:cs="宋体"/>
          <w:sz w:val="24"/>
          <w:szCs w:val="22"/>
          <w:highlight w:val="none"/>
        </w:rPr>
        <w:t>2.1、</w:t>
      </w:r>
      <w:r>
        <w:rPr>
          <w:rFonts w:hint="eastAsia" w:ascii="宋体" w:hAnsi="宋体" w:cs="宋体"/>
          <w:sz w:val="24"/>
          <w:szCs w:val="24"/>
          <w:highlight w:val="none"/>
        </w:rPr>
        <w:t>小榄人民医院二楼检验科空调系统目前是中央空调冷水机系统，日常需要医院的空调主机开启的时候才能供冷，过度季节检验科没有空调使用。</w:t>
      </w:r>
    </w:p>
    <w:p>
      <w:pPr>
        <w:pStyle w:val="2"/>
        <w:spacing w:line="36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drawing>
          <wp:inline distT="0" distB="0" distL="114300" distR="114300">
            <wp:extent cx="4627880" cy="3743325"/>
            <wp:effectExtent l="0" t="0" r="1270" b="9525"/>
            <wp:docPr id="1" name="图片 1" descr="2e53d0669aad434051284cfca4aaa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53d0669aad434051284cfca4aaab3"/>
                    <pic:cNvPicPr>
                      <a:picLocks noChangeAspect="1"/>
                    </pic:cNvPicPr>
                  </pic:nvPicPr>
                  <pic:blipFill>
                    <a:blip r:embed="rId6"/>
                    <a:stretch>
                      <a:fillRect/>
                    </a:stretch>
                  </pic:blipFill>
                  <pic:spPr>
                    <a:xfrm>
                      <a:off x="0" y="0"/>
                      <a:ext cx="4627880" cy="3743325"/>
                    </a:xfrm>
                    <a:prstGeom prst="rect">
                      <a:avLst/>
                    </a:prstGeom>
                    <a:noFill/>
                    <a:ln>
                      <a:noFill/>
                    </a:ln>
                  </pic:spPr>
                </pic:pic>
              </a:graphicData>
            </a:graphic>
          </wp:inline>
        </w:drawing>
      </w:r>
    </w:p>
    <w:p>
      <w:pPr>
        <w:pStyle w:val="2"/>
        <w:spacing w:line="360" w:lineRule="auto"/>
        <w:ind w:firstLine="480" w:firstLineChars="200"/>
        <w:rPr>
          <w:rFonts w:hint="eastAsia" w:ascii="宋体" w:hAnsi="宋体" w:cs="宋体"/>
          <w:sz w:val="21"/>
          <w:szCs w:val="21"/>
          <w:highlight w:val="none"/>
          <w:lang w:val="en-US" w:eastAsia="zh-CN"/>
        </w:rPr>
      </w:pPr>
      <w:r>
        <w:rPr>
          <w:rFonts w:hint="eastAsia" w:ascii="宋体" w:hAnsi="宋体" w:cs="宋体"/>
          <w:sz w:val="24"/>
          <w:szCs w:val="24"/>
          <w:highlight w:val="none"/>
          <w:lang w:val="en-US" w:eastAsia="zh-CN"/>
        </w:rPr>
        <w:t>2.2、黄线圈的位置为本次空调采购的范围，都需要保留原有空调设备不变。</w:t>
      </w:r>
    </w:p>
    <w:p>
      <w:pPr>
        <w:spacing w:line="360" w:lineRule="auto"/>
        <w:rPr>
          <w:rFonts w:hint="eastAsia" w:ascii="宋体" w:hAnsi="宋体" w:cs="宋体"/>
          <w:highlight w:val="none"/>
        </w:rPr>
      </w:pPr>
    </w:p>
    <w:p>
      <w:pPr>
        <w:widowControl w:val="0"/>
        <w:spacing w:line="360" w:lineRule="auto"/>
        <w:jc w:val="both"/>
        <w:outlineLvl w:val="0"/>
        <w:rPr>
          <w:rFonts w:hint="eastAsia" w:ascii="宋体" w:hAnsi="宋体" w:cs="宋体"/>
          <w:b/>
          <w:bCs/>
          <w:sz w:val="24"/>
          <w:szCs w:val="24"/>
          <w:highlight w:val="none"/>
        </w:rPr>
      </w:pPr>
      <w:r>
        <w:rPr>
          <w:rFonts w:hint="eastAsia" w:ascii="宋体" w:hAnsi="宋体" w:cs="宋体"/>
          <w:b/>
          <w:bCs/>
          <w:sz w:val="24"/>
          <w:szCs w:val="24"/>
          <w:highlight w:val="none"/>
        </w:rPr>
        <w:t>二、改造需求</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1、本次采购项目的空调设备要求控制室内温度达到25℃或以下。</w:t>
      </w:r>
    </w:p>
    <w:p>
      <w:pPr>
        <w:spacing w:line="360" w:lineRule="auto"/>
        <w:ind w:firstLine="480" w:firstLineChars="200"/>
        <w:rPr>
          <w:rFonts w:hint="eastAsia" w:ascii="宋体" w:hAnsi="宋体" w:cs="宋体"/>
          <w:highlight w:val="none"/>
        </w:rPr>
      </w:pPr>
      <w:r>
        <w:rPr>
          <w:rFonts w:hint="eastAsia" w:ascii="宋体" w:hAnsi="宋体" w:cs="宋体"/>
          <w:sz w:val="24"/>
          <w:szCs w:val="24"/>
          <w:highlight w:val="none"/>
        </w:rPr>
        <w:t>2、检验科空调系统要求可以实现独立使用。</w:t>
      </w:r>
    </w:p>
    <w:p>
      <w:pPr>
        <w:spacing w:line="360" w:lineRule="auto"/>
        <w:ind w:firstLine="480" w:firstLineChars="200"/>
        <w:rPr>
          <w:rFonts w:hint="eastAsia" w:ascii="宋体" w:hAnsi="宋体" w:cs="宋体"/>
          <w:highlight w:val="none"/>
        </w:rPr>
      </w:pPr>
      <w:r>
        <w:rPr>
          <w:rFonts w:hint="eastAsia" w:ascii="宋体" w:hAnsi="宋体" w:cs="宋体"/>
          <w:sz w:val="24"/>
          <w:szCs w:val="24"/>
          <w:highlight w:val="none"/>
        </w:rPr>
        <w:t>3、保留现有检验科内的中央空调设备及空调管道不变。</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4、原有新风系统管道部分需要进行封堵。</w:t>
      </w:r>
    </w:p>
    <w:p>
      <w:pPr>
        <w:spacing w:line="360" w:lineRule="auto"/>
        <w:ind w:firstLine="480" w:firstLineChars="200"/>
        <w:rPr>
          <w:rFonts w:hint="eastAsia" w:ascii="宋体" w:hAnsi="宋体" w:cs="宋体"/>
          <w:highlight w:val="none"/>
        </w:rPr>
      </w:pPr>
      <w:r>
        <w:rPr>
          <w:rFonts w:hint="eastAsia" w:ascii="宋体" w:hAnsi="宋体" w:cs="宋体"/>
          <w:sz w:val="24"/>
          <w:szCs w:val="24"/>
          <w:highlight w:val="none"/>
        </w:rPr>
        <w:t>5、检验科实现远程监控控制及故障在线报警。</w:t>
      </w:r>
    </w:p>
    <w:p>
      <w:pPr>
        <w:pStyle w:val="2"/>
        <w:spacing w:line="360" w:lineRule="auto"/>
        <w:ind w:firstLine="560" w:firstLineChars="200"/>
        <w:rPr>
          <w:rFonts w:hint="eastAsia" w:ascii="宋体" w:hAnsi="宋体" w:cs="宋体"/>
          <w:highlight w:val="none"/>
          <w:lang w:val="en-US" w:eastAsia="zh-CN"/>
        </w:rPr>
      </w:pPr>
    </w:p>
    <w:p>
      <w:pPr>
        <w:widowControl w:val="0"/>
        <w:spacing w:line="360" w:lineRule="auto"/>
        <w:jc w:val="both"/>
        <w:outlineLvl w:val="0"/>
        <w:rPr>
          <w:rFonts w:hint="eastAsia" w:ascii="宋体" w:hAnsi="宋体" w:cs="宋体"/>
          <w:b/>
          <w:bCs/>
          <w:sz w:val="24"/>
          <w:szCs w:val="24"/>
          <w:highlight w:val="none"/>
        </w:rPr>
      </w:pPr>
      <w:r>
        <w:rPr>
          <w:rFonts w:hint="eastAsia" w:ascii="宋体" w:hAnsi="宋体" w:cs="宋体"/>
          <w:b/>
          <w:bCs/>
          <w:sz w:val="24"/>
          <w:szCs w:val="24"/>
          <w:highlight w:val="none"/>
        </w:rPr>
        <w:t>三、技术要求</w:t>
      </w:r>
    </w:p>
    <w:p>
      <w:pPr>
        <w:pStyle w:val="2"/>
        <w:spacing w:line="360" w:lineRule="auto"/>
        <w:ind w:firstLine="480" w:firstLineChars="200"/>
        <w:outlineLvl w:val="1"/>
        <w:rPr>
          <w:rFonts w:hint="eastAsia" w:ascii="宋体" w:hAnsi="宋体" w:cs="宋体"/>
          <w:b/>
          <w:bCs/>
          <w:sz w:val="24"/>
          <w:szCs w:val="18"/>
          <w:highlight w:val="none"/>
          <w:lang w:val="en-US" w:eastAsia="zh-CN"/>
        </w:rPr>
      </w:pPr>
      <w:r>
        <w:rPr>
          <w:rFonts w:hint="eastAsia" w:ascii="宋体" w:hAnsi="宋体" w:cs="宋体"/>
          <w:b/>
          <w:bCs/>
          <w:sz w:val="24"/>
          <w:szCs w:val="18"/>
          <w:highlight w:val="none"/>
          <w:lang w:val="en-US" w:eastAsia="zh-CN"/>
        </w:rPr>
        <w:t>1、</w:t>
      </w:r>
      <w:r>
        <w:rPr>
          <w:rFonts w:hint="eastAsia" w:ascii="宋体" w:hAnsi="宋体" w:cs="宋体"/>
          <w:b/>
          <w:bCs/>
          <w:sz w:val="24"/>
          <w:szCs w:val="18"/>
          <w:highlight w:val="none"/>
        </w:rPr>
        <w:t>多联机</w:t>
      </w:r>
      <w:r>
        <w:rPr>
          <w:rFonts w:hint="eastAsia" w:ascii="宋体" w:hAnsi="宋体" w:cs="宋体"/>
          <w:b/>
          <w:bCs/>
          <w:sz w:val="24"/>
          <w:szCs w:val="18"/>
          <w:highlight w:val="none"/>
          <w:lang w:val="en-US" w:eastAsia="zh-CN"/>
        </w:rPr>
        <w:t>机组</w:t>
      </w:r>
      <w:r>
        <w:rPr>
          <w:rFonts w:hint="eastAsia" w:ascii="宋体" w:hAnsi="宋体" w:cs="宋体"/>
          <w:b/>
          <w:bCs/>
          <w:sz w:val="24"/>
          <w:szCs w:val="18"/>
          <w:highlight w:val="none"/>
        </w:rPr>
        <w:t>安装</w:t>
      </w:r>
      <w:r>
        <w:rPr>
          <w:rFonts w:hint="eastAsia" w:ascii="宋体" w:hAnsi="宋体" w:cs="宋体"/>
          <w:b/>
          <w:bCs/>
          <w:sz w:val="24"/>
          <w:szCs w:val="18"/>
          <w:highlight w:val="none"/>
          <w:lang w:val="en-US" w:eastAsia="zh-CN"/>
        </w:rPr>
        <w:t>的要求</w:t>
      </w:r>
    </w:p>
    <w:p>
      <w:pPr>
        <w:pStyle w:val="2"/>
        <w:spacing w:line="360" w:lineRule="auto"/>
        <w:ind w:firstLine="480" w:firstLineChars="200"/>
        <w:rPr>
          <w:rFonts w:hint="eastAsia" w:ascii="宋体" w:hAnsi="宋体" w:cs="宋体"/>
          <w:sz w:val="24"/>
          <w:szCs w:val="18"/>
          <w:highlight w:val="none"/>
        </w:rPr>
      </w:pPr>
      <w:r>
        <w:rPr>
          <w:rFonts w:hint="eastAsia" w:ascii="宋体" w:hAnsi="宋体" w:cs="宋体"/>
          <w:sz w:val="24"/>
          <w:szCs w:val="18"/>
          <w:highlight w:val="none"/>
        </w:rPr>
        <w:t>1</w:t>
      </w:r>
      <w:r>
        <w:rPr>
          <w:rFonts w:hint="eastAsia" w:ascii="宋体" w:hAnsi="宋体" w:cs="宋体"/>
          <w:sz w:val="24"/>
          <w:szCs w:val="18"/>
          <w:highlight w:val="none"/>
          <w:lang w:eastAsia="zh-CN"/>
        </w:rPr>
        <w:t>.</w:t>
      </w:r>
      <w:r>
        <w:rPr>
          <w:rFonts w:hint="eastAsia" w:ascii="宋体" w:hAnsi="宋体" w:cs="宋体"/>
          <w:sz w:val="24"/>
          <w:szCs w:val="18"/>
          <w:highlight w:val="none"/>
          <w:lang w:val="en-US" w:eastAsia="zh-CN"/>
        </w:rPr>
        <w:t>1</w:t>
      </w:r>
      <w:r>
        <w:rPr>
          <w:rFonts w:hint="eastAsia" w:ascii="宋体" w:hAnsi="宋体" w:cs="宋体"/>
          <w:sz w:val="24"/>
          <w:szCs w:val="18"/>
          <w:highlight w:val="none"/>
        </w:rPr>
        <w:t>、多联机空调验收，不仅要符合</w:t>
      </w:r>
      <w:r>
        <w:rPr>
          <w:rFonts w:hint="eastAsia" w:ascii="宋体" w:hAnsi="宋体" w:cs="宋体"/>
          <w:sz w:val="24"/>
          <w:szCs w:val="18"/>
          <w:highlight w:val="none"/>
          <w:lang w:val="en-US" w:eastAsia="zh-CN"/>
        </w:rPr>
        <w:t>《通风与空调工程施工质量验收规范GB50243-2002》</w:t>
      </w:r>
      <w:r>
        <w:rPr>
          <w:rFonts w:hint="eastAsia" w:ascii="宋体" w:hAnsi="宋体" w:cs="宋体"/>
          <w:sz w:val="24"/>
          <w:szCs w:val="18"/>
          <w:highlight w:val="none"/>
        </w:rPr>
        <w:t>的要求，还要按照被批准的设计图纸、合同约定的内容和相关技术标准的规定进行。施工图纸修改必须有设计变更通知书或技术核定签证。</w:t>
      </w:r>
    </w:p>
    <w:p>
      <w:pPr>
        <w:pStyle w:val="2"/>
        <w:spacing w:line="360" w:lineRule="auto"/>
        <w:ind w:firstLine="480" w:firstLineChars="200"/>
        <w:rPr>
          <w:rFonts w:hint="eastAsia" w:ascii="宋体" w:hAnsi="宋体" w:cs="宋体"/>
          <w:sz w:val="24"/>
          <w:szCs w:val="18"/>
          <w:highlight w:val="none"/>
        </w:rPr>
      </w:pPr>
      <w:r>
        <w:rPr>
          <w:rFonts w:hint="eastAsia" w:ascii="宋体" w:hAnsi="宋体" w:cs="宋体"/>
          <w:sz w:val="24"/>
          <w:szCs w:val="18"/>
          <w:highlight w:val="none"/>
          <w:lang w:val="en-US" w:eastAsia="zh-CN"/>
        </w:rPr>
        <w:t>1.</w:t>
      </w:r>
      <w:r>
        <w:rPr>
          <w:rFonts w:hint="eastAsia" w:ascii="宋体" w:hAnsi="宋体" w:cs="宋体"/>
          <w:sz w:val="24"/>
          <w:szCs w:val="18"/>
          <w:highlight w:val="none"/>
        </w:rPr>
        <w:t>2、多联机空调工程使用的主要材料、成品、半成品和设备的进场，必须要对其进行验收。验收应经监理工程师（或业主）认可，并应形成相应的质量记录。</w:t>
      </w:r>
    </w:p>
    <w:p>
      <w:pPr>
        <w:pStyle w:val="2"/>
        <w:spacing w:line="360" w:lineRule="auto"/>
        <w:ind w:firstLine="480" w:firstLineChars="200"/>
        <w:rPr>
          <w:rFonts w:hint="eastAsia" w:ascii="宋体" w:hAnsi="宋体" w:cs="宋体"/>
          <w:sz w:val="24"/>
          <w:szCs w:val="18"/>
          <w:highlight w:val="none"/>
        </w:rPr>
      </w:pPr>
      <w:r>
        <w:rPr>
          <w:rFonts w:hint="eastAsia" w:ascii="宋体" w:hAnsi="宋体" w:cs="宋体"/>
          <w:sz w:val="24"/>
          <w:szCs w:val="18"/>
          <w:highlight w:val="none"/>
          <w:lang w:val="en-US" w:eastAsia="zh-CN"/>
        </w:rPr>
        <w:t>1.</w:t>
      </w:r>
      <w:r>
        <w:rPr>
          <w:rFonts w:hint="eastAsia" w:ascii="宋体" w:hAnsi="宋体" w:cs="宋体"/>
          <w:sz w:val="24"/>
          <w:szCs w:val="18"/>
          <w:highlight w:val="none"/>
        </w:rPr>
        <w:t>3、</w:t>
      </w:r>
      <w:r>
        <w:rPr>
          <w:rFonts w:ascii="宋体" w:hAnsi="宋体" w:cs="宋体"/>
          <w:sz w:val="24"/>
          <w:szCs w:val="18"/>
          <w:highlight w:val="none"/>
          <w:lang w:val="en-US"/>
        </w:rPr>
        <w:t>施工单位</w:t>
      </w:r>
      <w:r>
        <w:rPr>
          <w:rFonts w:hint="eastAsia" w:ascii="宋体" w:hAnsi="宋体" w:cs="宋体"/>
          <w:sz w:val="24"/>
          <w:szCs w:val="18"/>
          <w:highlight w:val="none"/>
        </w:rPr>
        <w:t>承担通风与空调工程施工图纸深化设计</w:t>
      </w:r>
      <w:r>
        <w:rPr>
          <w:rFonts w:hint="eastAsia" w:ascii="宋体" w:hAnsi="宋体" w:cs="宋体"/>
          <w:sz w:val="24"/>
          <w:szCs w:val="18"/>
          <w:highlight w:val="none"/>
          <w:lang w:val="en-US" w:eastAsia="zh-CN"/>
        </w:rPr>
        <w:t>及施工</w:t>
      </w:r>
      <w:r>
        <w:rPr>
          <w:rFonts w:hint="eastAsia" w:ascii="宋体" w:hAnsi="宋体" w:cs="宋体"/>
          <w:sz w:val="24"/>
          <w:szCs w:val="18"/>
          <w:highlight w:val="none"/>
          <w:lang w:eastAsia="zh-CN"/>
        </w:rPr>
        <w:t>，</w:t>
      </w:r>
      <w:r>
        <w:rPr>
          <w:rFonts w:hint="eastAsia" w:ascii="宋体" w:hAnsi="宋体" w:cs="宋体"/>
          <w:sz w:val="24"/>
          <w:szCs w:val="18"/>
          <w:highlight w:val="none"/>
          <w:lang w:val="en-US" w:eastAsia="zh-CN"/>
        </w:rPr>
        <w:t>具有相应资质及其</w:t>
      </w:r>
      <w:r>
        <w:rPr>
          <w:rFonts w:hint="eastAsia" w:ascii="宋体" w:hAnsi="宋体" w:cs="宋体"/>
          <w:sz w:val="24"/>
          <w:szCs w:val="18"/>
          <w:highlight w:val="none"/>
        </w:rPr>
        <w:t>质量管理体系，并要取得原图纸设计单位的书面同意或签字认可。</w:t>
      </w:r>
    </w:p>
    <w:p>
      <w:pPr>
        <w:pStyle w:val="2"/>
        <w:spacing w:line="360" w:lineRule="auto"/>
        <w:ind w:firstLine="480" w:firstLineChars="200"/>
        <w:rPr>
          <w:rFonts w:hint="eastAsia" w:ascii="宋体" w:hAnsi="宋体" w:cs="宋体"/>
          <w:sz w:val="24"/>
          <w:szCs w:val="18"/>
          <w:highlight w:val="none"/>
        </w:rPr>
      </w:pPr>
      <w:r>
        <w:rPr>
          <w:rFonts w:hint="eastAsia" w:ascii="宋体" w:hAnsi="宋体" w:cs="宋体"/>
          <w:sz w:val="24"/>
          <w:szCs w:val="18"/>
          <w:highlight w:val="none"/>
          <w:lang w:val="en-US" w:eastAsia="zh-CN"/>
        </w:rPr>
        <w:t>1.</w:t>
      </w:r>
      <w:r>
        <w:rPr>
          <w:rFonts w:hint="eastAsia" w:ascii="宋体" w:hAnsi="宋体" w:cs="宋体"/>
          <w:sz w:val="24"/>
          <w:szCs w:val="18"/>
          <w:highlight w:val="none"/>
        </w:rPr>
        <w:t>4、通风与空调工程的施工应按照规定的程序进行，并与土建及其他的专业工种互相配合；与通风与空调系统有关的土建工程施工完毕后，应由建设或总包、监理、设计及施工单位共同会检。会检的组织由建设、监理、或总承包单位负责。</w:t>
      </w:r>
    </w:p>
    <w:p>
      <w:pPr>
        <w:pStyle w:val="2"/>
        <w:spacing w:line="360" w:lineRule="auto"/>
        <w:ind w:firstLine="480" w:firstLineChars="200"/>
        <w:rPr>
          <w:rFonts w:hint="eastAsia" w:ascii="宋体" w:hAnsi="宋体" w:cs="宋体"/>
          <w:sz w:val="24"/>
          <w:szCs w:val="18"/>
          <w:highlight w:val="none"/>
        </w:rPr>
      </w:pPr>
      <w:r>
        <w:rPr>
          <w:rFonts w:hint="eastAsia" w:ascii="宋体" w:hAnsi="宋体" w:cs="宋体"/>
          <w:sz w:val="24"/>
          <w:szCs w:val="18"/>
          <w:highlight w:val="none"/>
          <w:lang w:val="en-US" w:eastAsia="zh-CN"/>
        </w:rPr>
        <w:t>1.</w:t>
      </w:r>
      <w:r>
        <w:rPr>
          <w:rFonts w:hint="eastAsia" w:ascii="宋体" w:hAnsi="宋体" w:cs="宋体"/>
          <w:sz w:val="24"/>
          <w:szCs w:val="18"/>
          <w:highlight w:val="none"/>
        </w:rPr>
        <w:t>5、通风与空调工程施工过程的隐蔽工程部分，在隐蔽结束前必须经监理人员验收签字认可。</w:t>
      </w:r>
    </w:p>
    <w:p>
      <w:pPr>
        <w:pStyle w:val="2"/>
        <w:spacing w:line="360" w:lineRule="auto"/>
        <w:ind w:firstLine="480" w:firstLineChars="200"/>
        <w:rPr>
          <w:rFonts w:hint="eastAsia" w:ascii="宋体" w:hAnsi="宋体" w:cs="宋体"/>
          <w:sz w:val="24"/>
          <w:szCs w:val="18"/>
          <w:highlight w:val="none"/>
        </w:rPr>
      </w:pPr>
      <w:r>
        <w:rPr>
          <w:rFonts w:hint="eastAsia" w:ascii="宋体" w:hAnsi="宋体" w:cs="宋体"/>
          <w:sz w:val="24"/>
          <w:szCs w:val="18"/>
          <w:highlight w:val="none"/>
          <w:lang w:val="en-US" w:eastAsia="zh-CN"/>
        </w:rPr>
        <w:t>1.</w:t>
      </w:r>
      <w:r>
        <w:rPr>
          <w:rFonts w:hint="eastAsia" w:ascii="宋体" w:hAnsi="宋体" w:cs="宋体"/>
          <w:sz w:val="24"/>
          <w:szCs w:val="18"/>
          <w:highlight w:val="none"/>
        </w:rPr>
        <w:t>6、施工过程应符合国家安全施工规范。</w:t>
      </w:r>
    </w:p>
    <w:p>
      <w:pPr>
        <w:pStyle w:val="2"/>
        <w:spacing w:line="360" w:lineRule="auto"/>
        <w:ind w:firstLine="480" w:firstLineChars="200"/>
        <w:outlineLvl w:val="1"/>
        <w:rPr>
          <w:rFonts w:hint="eastAsia" w:ascii="宋体" w:hAnsi="宋体" w:cs="宋体"/>
          <w:b/>
          <w:sz w:val="24"/>
          <w:szCs w:val="24"/>
          <w:highlight w:val="none"/>
        </w:rPr>
      </w:pPr>
      <w:r>
        <w:rPr>
          <w:rFonts w:hint="eastAsia" w:ascii="宋体" w:hAnsi="宋体" w:cs="宋体"/>
          <w:b/>
          <w:sz w:val="24"/>
          <w:szCs w:val="24"/>
          <w:highlight w:val="none"/>
        </w:rPr>
        <w:t>2、空调控制系统功能需求</w:t>
      </w:r>
    </w:p>
    <w:p>
      <w:pPr>
        <w:pStyle w:val="2"/>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.1、控制系统采用的电器元器件为施耐德，系统操作配备</w:t>
      </w:r>
      <w:r>
        <w:rPr>
          <w:rFonts w:hint="eastAsia" w:ascii="宋体" w:hAnsi="宋体" w:cs="宋体"/>
          <w:kern w:val="0"/>
          <w:sz w:val="24"/>
          <w:szCs w:val="24"/>
          <w:highlight w:val="none"/>
          <w:lang w:eastAsia="zh-CN"/>
        </w:rPr>
        <w:t>液晶</w:t>
      </w:r>
      <w:r>
        <w:rPr>
          <w:rFonts w:hint="eastAsia" w:ascii="宋体" w:hAnsi="宋体" w:cs="宋体"/>
          <w:kern w:val="0"/>
          <w:sz w:val="24"/>
          <w:szCs w:val="24"/>
          <w:highlight w:val="none"/>
          <w:lang w:val="en-US" w:eastAsia="zh-CN"/>
        </w:rPr>
        <w:t>温控</w:t>
      </w:r>
      <w:r>
        <w:rPr>
          <w:rFonts w:hint="eastAsia" w:ascii="宋体" w:hAnsi="宋体" w:cs="宋体"/>
          <w:kern w:val="0"/>
          <w:sz w:val="24"/>
          <w:szCs w:val="24"/>
          <w:highlight w:val="none"/>
        </w:rPr>
        <w:t>显示屏，</w:t>
      </w:r>
      <w:r>
        <w:rPr>
          <w:rFonts w:hint="eastAsia" w:ascii="宋体" w:hAnsi="宋体" w:cs="宋体"/>
          <w:kern w:val="0"/>
          <w:sz w:val="24"/>
          <w:szCs w:val="24"/>
          <w:highlight w:val="none"/>
          <w:lang w:val="en-US" w:eastAsia="zh-CN"/>
        </w:rPr>
        <w:t>功能为：</w:t>
      </w:r>
      <w:r>
        <w:rPr>
          <w:rFonts w:hint="eastAsia" w:ascii="宋体" w:hAnsi="宋体" w:cs="宋体"/>
          <w:kern w:val="0"/>
          <w:sz w:val="24"/>
          <w:szCs w:val="24"/>
          <w:highlight w:val="none"/>
        </w:rPr>
        <w:t>电源指示，</w:t>
      </w:r>
      <w:r>
        <w:rPr>
          <w:rFonts w:hint="eastAsia" w:ascii="宋体" w:hAnsi="宋体" w:cs="宋体"/>
          <w:kern w:val="0"/>
          <w:sz w:val="24"/>
          <w:szCs w:val="24"/>
          <w:highlight w:val="none"/>
          <w:lang w:val="en-US" w:eastAsia="zh-CN"/>
        </w:rPr>
        <w:t>开启/关闭，制冷/制热/除湿/通风</w:t>
      </w:r>
      <w:r>
        <w:rPr>
          <w:rFonts w:hint="eastAsia" w:ascii="宋体" w:hAnsi="宋体" w:cs="宋体"/>
          <w:kern w:val="0"/>
          <w:sz w:val="24"/>
          <w:szCs w:val="24"/>
          <w:highlight w:val="none"/>
        </w:rPr>
        <w:t>；系统具有</w:t>
      </w:r>
      <w:r>
        <w:rPr>
          <w:rFonts w:hint="eastAsia" w:ascii="宋体" w:hAnsi="宋体" w:cs="宋体"/>
          <w:kern w:val="0"/>
          <w:sz w:val="24"/>
          <w:szCs w:val="24"/>
          <w:highlight w:val="none"/>
          <w:lang w:val="en-US" w:eastAsia="zh-CN"/>
        </w:rPr>
        <w:t>高低压</w:t>
      </w:r>
      <w:r>
        <w:rPr>
          <w:rFonts w:hint="eastAsia" w:ascii="宋体" w:hAnsi="宋体" w:cs="宋体"/>
          <w:kern w:val="0"/>
          <w:sz w:val="24"/>
          <w:szCs w:val="24"/>
          <w:highlight w:val="none"/>
        </w:rPr>
        <w:t>保护及报警指示</w:t>
      </w:r>
      <w:r>
        <w:rPr>
          <w:rFonts w:hint="eastAsia" w:ascii="宋体" w:hAnsi="宋体" w:cs="宋体"/>
          <w:kern w:val="0"/>
          <w:sz w:val="24"/>
          <w:szCs w:val="24"/>
          <w:highlight w:val="none"/>
          <w:lang w:val="en-US" w:eastAsia="zh-CN"/>
        </w:rPr>
        <w:t>等</w:t>
      </w:r>
      <w:r>
        <w:rPr>
          <w:rFonts w:hint="eastAsia" w:ascii="宋体" w:hAnsi="宋体" w:cs="宋体"/>
          <w:kern w:val="0"/>
          <w:sz w:val="24"/>
          <w:szCs w:val="24"/>
          <w:highlight w:val="none"/>
        </w:rPr>
        <w:t>功能。</w:t>
      </w:r>
    </w:p>
    <w:p>
      <w:pPr>
        <w:pStyle w:val="2"/>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.2、空调室内机与电脑连接起来，通过电脑实现系统全部自控</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一套智能管理系统连接32套系统，2048台室内机，实现大规模的集中控制，数据采集模块控制信号达 1200m。</w:t>
      </w:r>
    </w:p>
    <w:p>
      <w:pPr>
        <w:pStyle w:val="2"/>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.3、分户计费软件具有完善的机组监视、控制功能，可以对室外机的运行情况全方位动态监控</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采用多套自控系统可轻松接入楼宇自控系统。</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2.4、智能诊断/调试/升级功能（黑匣子）：具备“黑匣子”数据保护装置，方便售后维修调试时读取相关机组运行数据，增加维修调试的便利性。需要升级系统程序时，将室内外机控制程序放入控制程序放入U盘，插入主板预留USB接口，通过按键操作，可完成系统控制程序审计。</w:t>
      </w:r>
    </w:p>
    <w:p>
      <w:pPr>
        <w:pStyle w:val="2"/>
        <w:spacing w:line="360" w:lineRule="auto"/>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.5、突发断电，系统自动存储设置记忆，重新来电后，系统自动重新启动（可设定为手动）。</w:t>
      </w:r>
    </w:p>
    <w:p>
      <w:pPr>
        <w:pStyle w:val="2"/>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6</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故障自我诊断，冷媒自动判断，</w:t>
      </w:r>
      <w:r>
        <w:rPr>
          <w:rFonts w:hint="eastAsia" w:ascii="宋体" w:hAnsi="宋体" w:cs="宋体"/>
          <w:kern w:val="0"/>
          <w:sz w:val="24"/>
          <w:szCs w:val="24"/>
          <w:highlight w:val="none"/>
          <w:lang w:val="en-US" w:eastAsia="zh-CN"/>
        </w:rPr>
        <w:t>方便</w:t>
      </w:r>
      <w:r>
        <w:rPr>
          <w:rFonts w:hint="eastAsia" w:ascii="宋体" w:hAnsi="宋体" w:cs="宋体"/>
          <w:kern w:val="0"/>
          <w:sz w:val="24"/>
          <w:szCs w:val="24"/>
          <w:highlight w:val="none"/>
          <w:lang w:eastAsia="zh-CN"/>
        </w:rPr>
        <w:t>维护保养</w:t>
      </w:r>
      <w:r>
        <w:rPr>
          <w:rFonts w:hint="eastAsia" w:ascii="宋体" w:hAnsi="宋体" w:cs="宋体"/>
          <w:kern w:val="0"/>
          <w:sz w:val="24"/>
          <w:szCs w:val="24"/>
          <w:highlight w:val="none"/>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2.7、室内外机之间采用无极性通讯，避免线路接错接反，简化安装流程，加快施工周期。</w:t>
      </w:r>
    </w:p>
    <w:p>
      <w:pPr>
        <w:pStyle w:val="2"/>
        <w:spacing w:line="360" w:lineRule="auto"/>
        <w:ind w:firstLine="480" w:firstLineChars="200"/>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2.8、8个系统64台室内机集中控制或单独控制模式锁定，单台查询/全部控制功能设定空调运转开始和结束时间故障显示，同一控制接口，人性化操作界面模式转换控制信号线达1000m运行状态监视功能。</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2.9、对远程控制需求，用户可选择局域网或INTERNET通讯设施，配合室外机通讯，通过发送相应命令给机组，轻松实现对机组远程控制。</w:t>
      </w:r>
    </w:p>
    <w:p>
      <w:pPr>
        <w:pStyle w:val="2"/>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kern w:val="0"/>
          <w:sz w:val="24"/>
          <w:szCs w:val="24"/>
          <w:highlight w:val="none"/>
          <w:lang w:val="en-US" w:eastAsia="zh-CN"/>
        </w:rPr>
        <w:t>2.10、单个室外机模块拥有多个电子膨胀阀，每个电子膨胀阀均实现480级冷媒流量调节，精确控制冷媒循环量，精准对应室内机实际需求。</w:t>
      </w:r>
    </w:p>
    <w:p>
      <w:pPr>
        <w:pStyle w:val="2"/>
        <w:spacing w:line="360" w:lineRule="auto"/>
        <w:ind w:firstLine="480" w:firstLineChars="200"/>
        <w:outlineLvl w:val="1"/>
        <w:rPr>
          <w:rFonts w:hint="eastAsia" w:ascii="宋体" w:hAnsi="宋体" w:cs="宋体"/>
          <w:b/>
          <w:sz w:val="24"/>
          <w:szCs w:val="24"/>
          <w:highlight w:val="none"/>
        </w:rPr>
      </w:pPr>
      <w:r>
        <w:rPr>
          <w:rFonts w:hint="eastAsia" w:ascii="宋体" w:hAnsi="宋体" w:cs="宋体"/>
          <w:b/>
          <w:sz w:val="24"/>
          <w:szCs w:val="24"/>
          <w:highlight w:val="none"/>
          <w:lang w:val="en-US" w:eastAsia="zh-CN"/>
        </w:rPr>
        <w:t>3</w:t>
      </w:r>
      <w:r>
        <w:rPr>
          <w:rFonts w:hint="eastAsia" w:ascii="宋体" w:hAnsi="宋体" w:cs="宋体"/>
          <w:b/>
          <w:sz w:val="24"/>
          <w:szCs w:val="24"/>
          <w:highlight w:val="none"/>
        </w:rPr>
        <w:t>、智能控制系统技术要求</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sz w:val="24"/>
          <w:szCs w:val="24"/>
          <w:highlight w:val="none"/>
        </w:rPr>
        <w:t>▲</w:t>
      </w:r>
      <w:r>
        <w:rPr>
          <w:rFonts w:hint="eastAsia" w:ascii="宋体" w:hAnsi="宋体" w:cs="宋体"/>
          <w:color w:val="000000"/>
          <w:sz w:val="24"/>
          <w:szCs w:val="24"/>
          <w:highlight w:val="none"/>
        </w:rPr>
        <w:t>3.1、系统设置：WIFI设置、绑定设置、时间设置、亮度设置、语言选择、温标切换、内机列表、能耗估算、历史曲线、线控使能、厂家参数、服务支持、版本信息。</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sz w:val="24"/>
          <w:szCs w:val="24"/>
          <w:highlight w:val="none"/>
        </w:rPr>
        <w:t>▲3.</w:t>
      </w:r>
      <w:r>
        <w:rPr>
          <w:rFonts w:hint="eastAsia" w:ascii="宋体" w:hAnsi="宋体" w:cs="宋体"/>
          <w:color w:val="000000"/>
          <w:sz w:val="24"/>
          <w:szCs w:val="24"/>
          <w:highlight w:val="none"/>
        </w:rPr>
        <w:t>2、厂家参数：搜索内机设置、内机状态、外机状态、故障日志、恢复出厂。</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sz w:val="24"/>
          <w:szCs w:val="24"/>
          <w:highlight w:val="none"/>
        </w:rPr>
        <w:t>▲3.</w:t>
      </w:r>
      <w:r>
        <w:rPr>
          <w:rFonts w:hint="eastAsia" w:ascii="宋体" w:hAnsi="宋体" w:cs="宋体"/>
          <w:color w:val="000000"/>
          <w:sz w:val="24"/>
          <w:szCs w:val="24"/>
          <w:highlight w:val="none"/>
        </w:rPr>
        <w:t>3、内机列表：显示所有搜索到房间（内机）列表和通讯ID以及离线在线状态。</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sz w:val="24"/>
          <w:szCs w:val="24"/>
          <w:highlight w:val="none"/>
        </w:rPr>
        <w:t>▲3.</w:t>
      </w:r>
      <w:r>
        <w:rPr>
          <w:rFonts w:hint="eastAsia" w:ascii="宋体" w:hAnsi="宋体" w:cs="宋体"/>
          <w:color w:val="000000"/>
          <w:sz w:val="24"/>
          <w:szCs w:val="24"/>
          <w:highlight w:val="none"/>
        </w:rPr>
        <w:t>4、能耗查询：显示内、外机瞬时功率、内机消耗总电量（最近30天的曲线）、外机消耗总电量（最近30天的曲线）。</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sz w:val="24"/>
          <w:szCs w:val="24"/>
          <w:highlight w:val="none"/>
        </w:rPr>
        <w:t>▲3.</w:t>
      </w:r>
      <w:r>
        <w:rPr>
          <w:rFonts w:hint="eastAsia" w:ascii="宋体" w:hAnsi="宋体" w:cs="宋体"/>
          <w:color w:val="000000"/>
          <w:sz w:val="24"/>
          <w:szCs w:val="24"/>
          <w:highlight w:val="none"/>
        </w:rPr>
        <w:t>5、历史曲线：可以查看每个内机的参数：PM2.5/湿度、CO2参数，可以按照年月日查看最近5年的数据曲线。</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color w:val="000000"/>
          <w:sz w:val="24"/>
          <w:szCs w:val="24"/>
          <w:highlight w:val="none"/>
        </w:rPr>
        <w:t>6、线控使能：可以对每个</w:t>
      </w:r>
      <w:r>
        <w:rPr>
          <w:rFonts w:hint="eastAsia" w:ascii="宋体" w:hAnsi="宋体" w:cs="宋体"/>
          <w:sz w:val="24"/>
          <w:szCs w:val="24"/>
          <w:highlight w:val="none"/>
        </w:rPr>
        <w:t>房间（内机）设置使能（睡眠设置使能、电辅热设置使能、风速设定使能、模式使能、湿度使能、开关使能）。</w:t>
      </w:r>
    </w:p>
    <w:p>
      <w:pPr>
        <w:spacing w:line="360" w:lineRule="auto"/>
        <w:ind w:firstLine="480" w:firstLineChars="200"/>
        <w:rPr>
          <w:rFonts w:hint="eastAsia" w:ascii="宋体" w:hAnsi="宋体" w:cs="宋体"/>
          <w:sz w:val="24"/>
          <w:szCs w:val="24"/>
          <w:highlight w:val="none"/>
        </w:rPr>
      </w:pPr>
      <w:r>
        <w:rPr>
          <w:rFonts w:hint="eastAsia" w:ascii="宋体" w:hAnsi="宋体" w:cs="宋体"/>
          <w:b/>
          <w:sz w:val="24"/>
          <w:szCs w:val="24"/>
          <w:highlight w:val="none"/>
        </w:rPr>
        <w:t>注：响应文件中提供以上每个功能在智能控制系统实际案例的运行工作画面并加盖制造商公章（或投标专用章）和供应商公章，画面上须有供应商所提供智能控制系统名称；未按上述要求提供证明材料的，将导致技术部分响应程度评审扣分。</w:t>
      </w:r>
    </w:p>
    <w:p>
      <w:pPr>
        <w:pStyle w:val="2"/>
        <w:spacing w:line="360" w:lineRule="auto"/>
        <w:ind w:firstLine="480" w:firstLineChars="200"/>
        <w:outlineLvl w:val="1"/>
        <w:rPr>
          <w:rFonts w:hint="eastAsia" w:ascii="宋体" w:hAnsi="宋体" w:cs="宋体"/>
          <w:b/>
          <w:sz w:val="24"/>
          <w:szCs w:val="24"/>
          <w:highlight w:val="none"/>
          <w:lang w:val="en-US"/>
        </w:rPr>
      </w:pPr>
      <w:r>
        <w:rPr>
          <w:rFonts w:hint="eastAsia" w:ascii="宋体" w:hAnsi="宋体" w:cs="宋体"/>
          <w:b/>
          <w:sz w:val="24"/>
          <w:szCs w:val="24"/>
          <w:highlight w:val="none"/>
          <w:lang w:val="en-US" w:eastAsia="zh-CN"/>
        </w:rPr>
        <w:t>4</w:t>
      </w:r>
      <w:r>
        <w:rPr>
          <w:rFonts w:hint="eastAsia" w:ascii="宋体" w:hAnsi="宋体" w:cs="宋体"/>
          <w:b/>
          <w:sz w:val="24"/>
          <w:szCs w:val="24"/>
          <w:highlight w:val="none"/>
          <w:lang w:val="en-US"/>
        </w:rPr>
        <w:t>、施工材料要求</w:t>
      </w:r>
    </w:p>
    <w:p>
      <w:pPr>
        <w:pStyle w:val="2"/>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4.1、</w:t>
      </w:r>
      <w:r>
        <w:rPr>
          <w:rFonts w:hint="eastAsia" w:ascii="宋体" w:hAnsi="宋体" w:cs="宋体"/>
          <w:sz w:val="24"/>
          <w:szCs w:val="24"/>
          <w:highlight w:val="none"/>
        </w:rPr>
        <w:t>接中央空调器室内机与室外机的制冷剂配管应具有一定的强度和韧度，与器具使用的制冷剂类型相适应。材质应符合国家标准要求。铜管材料要符合如下要求：</w:t>
      </w:r>
    </w:p>
    <w:p>
      <w:pPr>
        <w:pStyle w:val="2"/>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铜管必须是磷酸脱氧无缝铜管，内壁应清洁、干燥、杂质含量≤30mg/10m。</w:t>
      </w:r>
      <w:r>
        <w:rPr>
          <w:rFonts w:hint="eastAsia" w:ascii="宋体" w:hAnsi="宋体" w:cs="宋体"/>
          <w:b/>
          <w:bCs/>
          <w:sz w:val="24"/>
          <w:szCs w:val="24"/>
          <w:highlight w:val="none"/>
          <w:lang w:val="en-US" w:eastAsia="zh-CN"/>
        </w:rPr>
        <w:t>（</w:t>
      </w:r>
      <w:r>
        <w:rPr>
          <w:rFonts w:hint="eastAsia" w:ascii="宋体" w:hAnsi="宋体" w:cs="宋体"/>
          <w:b/>
          <w:sz w:val="24"/>
          <w:szCs w:val="24"/>
          <w:highlight w:val="none"/>
          <w:lang w:eastAsia="zh-CN"/>
        </w:rPr>
        <w:t>响应文件</w:t>
      </w:r>
      <w:r>
        <w:rPr>
          <w:rFonts w:hint="eastAsia" w:ascii="宋体" w:hAnsi="宋体" w:cs="宋体"/>
          <w:b/>
          <w:sz w:val="24"/>
          <w:szCs w:val="24"/>
          <w:highlight w:val="none"/>
        </w:rPr>
        <w:t>中提供第三方检测机构出具的检测报告复印件并加盖制造商公章（或投标专用章）</w:t>
      </w:r>
      <w:r>
        <w:rPr>
          <w:rFonts w:hint="eastAsia" w:ascii="宋体" w:hAnsi="宋体" w:cs="宋体"/>
          <w:b/>
          <w:bCs/>
          <w:sz w:val="24"/>
          <w:szCs w:val="24"/>
          <w:highlight w:val="none"/>
          <w:lang w:val="en-US" w:eastAsia="zh-CN"/>
        </w:rPr>
        <w:t>）</w:t>
      </w:r>
    </w:p>
    <w:p>
      <w:pPr>
        <w:pStyle w:val="2"/>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使用铜管具有出厂合格证、质量证明书。</w:t>
      </w:r>
      <w:r>
        <w:rPr>
          <w:rFonts w:hint="eastAsia" w:ascii="宋体" w:hAnsi="宋体" w:cs="宋体"/>
          <w:b/>
          <w:bCs/>
          <w:sz w:val="24"/>
          <w:szCs w:val="24"/>
          <w:highlight w:val="none"/>
          <w:lang w:val="en-US" w:eastAsia="zh-CN"/>
        </w:rPr>
        <w:t>（</w:t>
      </w:r>
      <w:r>
        <w:rPr>
          <w:rFonts w:hint="eastAsia" w:ascii="宋体" w:hAnsi="宋体" w:cs="宋体"/>
          <w:b/>
          <w:sz w:val="24"/>
          <w:szCs w:val="24"/>
          <w:highlight w:val="none"/>
          <w:lang w:eastAsia="zh-CN"/>
        </w:rPr>
        <w:t>响应文件</w:t>
      </w:r>
      <w:r>
        <w:rPr>
          <w:rFonts w:hint="eastAsia" w:ascii="宋体" w:hAnsi="宋体" w:cs="宋体"/>
          <w:b/>
          <w:sz w:val="24"/>
          <w:szCs w:val="24"/>
          <w:highlight w:val="none"/>
        </w:rPr>
        <w:t>中提供出厂合格证、质量证明书复印件并加盖制造商公章（或投标专用章）</w:t>
      </w:r>
      <w:r>
        <w:rPr>
          <w:rFonts w:hint="eastAsia" w:ascii="宋体" w:hAnsi="宋体" w:cs="宋体"/>
          <w:b/>
          <w:bCs/>
          <w:sz w:val="24"/>
          <w:szCs w:val="24"/>
          <w:highlight w:val="none"/>
          <w:lang w:val="en-US" w:eastAsia="zh-CN"/>
        </w:rPr>
        <w:t>）</w:t>
      </w:r>
    </w:p>
    <w:p>
      <w:pPr>
        <w:pStyle w:val="2"/>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4.2、冷媒连接气、液管道以及排水管道应进行良好保温和防露措施，气、液管道以及排水管不应有凝露，材料必须使用耐热性超过120℃的材料；使用难燃B1级或防火等级更高的绝热材料。</w:t>
      </w:r>
      <w:r>
        <w:rPr>
          <w:rFonts w:hint="eastAsia" w:ascii="宋体" w:hAnsi="宋体" w:cs="宋体"/>
          <w:b/>
          <w:bCs/>
          <w:sz w:val="24"/>
          <w:szCs w:val="24"/>
          <w:highlight w:val="none"/>
          <w:lang w:val="en-US" w:eastAsia="zh-CN"/>
        </w:rPr>
        <w:t>（</w:t>
      </w:r>
      <w:r>
        <w:rPr>
          <w:rFonts w:hint="eastAsia" w:ascii="宋体" w:hAnsi="宋体" w:cs="宋体"/>
          <w:b/>
          <w:sz w:val="24"/>
          <w:szCs w:val="24"/>
          <w:highlight w:val="none"/>
          <w:lang w:eastAsia="zh-CN"/>
        </w:rPr>
        <w:t>响应文件</w:t>
      </w:r>
      <w:r>
        <w:rPr>
          <w:rFonts w:hint="eastAsia" w:ascii="宋体" w:hAnsi="宋体" w:cs="宋体"/>
          <w:b/>
          <w:sz w:val="24"/>
          <w:szCs w:val="24"/>
          <w:highlight w:val="none"/>
        </w:rPr>
        <w:t>中提供第三方检测机构出具的检测报告复印件并加盖制造商公章（或投标专用章）</w:t>
      </w:r>
      <w:r>
        <w:rPr>
          <w:rFonts w:hint="eastAsia" w:ascii="宋体" w:hAnsi="宋体" w:cs="宋体"/>
          <w:b/>
          <w:bCs/>
          <w:sz w:val="24"/>
          <w:szCs w:val="24"/>
          <w:highlight w:val="none"/>
          <w:lang w:val="en-US" w:eastAsia="zh-CN"/>
        </w:rPr>
        <w:t>）</w:t>
      </w:r>
    </w:p>
    <w:p>
      <w:pPr>
        <w:pStyle w:val="2"/>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4.3、室内机排水管应使用符合国家标准的PVC、PPR、镀锌管等。排水管要保温，表面不得产生凝露。</w:t>
      </w:r>
      <w:r>
        <w:rPr>
          <w:rFonts w:hint="eastAsia" w:ascii="宋体" w:hAnsi="宋体" w:cs="宋体"/>
          <w:b/>
          <w:bCs/>
          <w:sz w:val="24"/>
          <w:szCs w:val="24"/>
          <w:highlight w:val="none"/>
          <w:lang w:val="en-US" w:eastAsia="zh-CN"/>
        </w:rPr>
        <w:t>（</w:t>
      </w:r>
      <w:r>
        <w:rPr>
          <w:rFonts w:hint="eastAsia" w:ascii="宋体" w:hAnsi="宋体" w:cs="宋体"/>
          <w:b/>
          <w:sz w:val="24"/>
          <w:szCs w:val="24"/>
          <w:highlight w:val="none"/>
          <w:lang w:eastAsia="zh-CN"/>
        </w:rPr>
        <w:t>响应文件</w:t>
      </w:r>
      <w:r>
        <w:rPr>
          <w:rFonts w:hint="eastAsia" w:ascii="宋体" w:hAnsi="宋体" w:cs="宋体"/>
          <w:b/>
          <w:sz w:val="24"/>
          <w:szCs w:val="24"/>
          <w:highlight w:val="none"/>
        </w:rPr>
        <w:t>中提供第三方检测机构出具的检测报告复印件并加盖制造商公章（或投标专用章）</w:t>
      </w:r>
      <w:r>
        <w:rPr>
          <w:rFonts w:hint="eastAsia" w:ascii="宋体" w:hAnsi="宋体" w:cs="宋体"/>
          <w:b/>
          <w:bCs/>
          <w:sz w:val="24"/>
          <w:szCs w:val="24"/>
          <w:highlight w:val="none"/>
          <w:lang w:val="en-US" w:eastAsia="zh-CN"/>
        </w:rPr>
        <w:t>）</w:t>
      </w:r>
    </w:p>
    <w:p>
      <w:pPr>
        <w:pStyle w:val="2"/>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4.4、机组的供电电源线、室内机和室外机的通讯线和电器控制线应符合国家标准（GB4706.26-2004）。</w:t>
      </w:r>
    </w:p>
    <w:p>
      <w:pPr>
        <w:pStyle w:val="2"/>
        <w:spacing w:line="360" w:lineRule="auto"/>
        <w:ind w:firstLine="480" w:firstLineChars="200"/>
        <w:outlineLvl w:val="1"/>
        <w:rPr>
          <w:rFonts w:hint="eastAsia" w:ascii="宋体" w:hAnsi="宋体" w:cs="宋体"/>
          <w:b/>
          <w:sz w:val="24"/>
          <w:szCs w:val="24"/>
          <w:highlight w:val="none"/>
          <w:lang w:val="en-US" w:eastAsia="zh-CN"/>
        </w:rPr>
      </w:pPr>
      <w:r>
        <w:rPr>
          <w:rFonts w:hint="eastAsia" w:ascii="宋体" w:hAnsi="宋体" w:cs="宋体"/>
          <w:b/>
          <w:sz w:val="24"/>
          <w:szCs w:val="24"/>
          <w:highlight w:val="none"/>
          <w:lang w:val="en-US" w:eastAsia="zh-CN"/>
        </w:rPr>
        <w:t>5、多联机机组技术参数</w:t>
      </w:r>
    </w:p>
    <w:p>
      <w:pPr>
        <w:autoSpaceDE w:val="0"/>
        <w:autoSpaceDN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▲5.1、多联机机组需采用全直流变频型，普通型名义工况实测值：空调制冷量≥157KW，空调制热量≥175KW，IPLV≥8.6，制冷消耗功率≤43.6KW，制热消耗功率≤42.6KW；冷媒采用R410a；产品的噪音性≤65db（A）。</w:t>
      </w:r>
      <w:r>
        <w:rPr>
          <w:rFonts w:hint="eastAsia" w:ascii="宋体" w:hAnsi="宋体" w:cs="宋体"/>
          <w:b/>
          <w:sz w:val="24"/>
          <w:szCs w:val="24"/>
          <w:highlight w:val="none"/>
        </w:rPr>
        <w:t>（响应文件中提供第三方检测机构出具的检测报告复印件并加盖制造商公章（或投标专用章））</w:t>
      </w:r>
    </w:p>
    <w:p>
      <w:pPr>
        <w:autoSpaceDE w:val="0"/>
        <w:autoSpaceDN w:val="0"/>
        <w:spacing w:line="360" w:lineRule="auto"/>
        <w:ind w:firstLine="480" w:firstLineChars="200"/>
        <w:rPr>
          <w:rFonts w:hint="eastAsia" w:ascii="宋体" w:hAnsi="宋体" w:cs="宋体"/>
          <w:b/>
          <w:sz w:val="24"/>
          <w:szCs w:val="24"/>
          <w:highlight w:val="none"/>
        </w:rPr>
      </w:pPr>
      <w:r>
        <w:rPr>
          <w:rFonts w:hint="eastAsia" w:ascii="宋体" w:hAnsi="宋体" w:cs="宋体"/>
          <w:sz w:val="24"/>
          <w:szCs w:val="24"/>
          <w:highlight w:val="none"/>
        </w:rPr>
        <w:t>▲5.2、所投多联机产品主机控制主板采用冷媒冷却技术，保证主机的核心控制组件维持安全运行温度范围以内。冷却后温度61℃（不含）以下，提供冷却温度性变化曲线，证明其冷却效率。</w:t>
      </w:r>
      <w:r>
        <w:rPr>
          <w:rFonts w:hint="eastAsia" w:ascii="宋体" w:hAnsi="宋体" w:cs="宋体"/>
          <w:b/>
          <w:sz w:val="24"/>
          <w:szCs w:val="24"/>
          <w:highlight w:val="none"/>
        </w:rPr>
        <w:t>（响应文件中</w:t>
      </w:r>
      <w:r>
        <w:rPr>
          <w:rFonts w:hint="eastAsia" w:ascii="宋体" w:hAnsi="宋体" w:cs="宋体"/>
          <w:b/>
          <w:bCs/>
          <w:sz w:val="24"/>
          <w:szCs w:val="24"/>
          <w:highlight w:val="none"/>
        </w:rPr>
        <w:t>提供制造商产品说明书或手册</w:t>
      </w:r>
      <w:r>
        <w:rPr>
          <w:rFonts w:hint="eastAsia" w:ascii="宋体" w:hAnsi="宋体" w:cs="宋体"/>
          <w:b/>
          <w:sz w:val="24"/>
          <w:szCs w:val="24"/>
          <w:highlight w:val="none"/>
        </w:rPr>
        <w:t>复印件并加盖制造商公章（或投标专用章））</w:t>
      </w:r>
    </w:p>
    <w:p>
      <w:pPr>
        <w:spacing w:line="360" w:lineRule="auto"/>
        <w:ind w:firstLine="480" w:firstLineChars="200"/>
        <w:rPr>
          <w:rFonts w:hint="eastAsia" w:ascii="宋体" w:hAnsi="宋体" w:cs="宋体"/>
          <w:b/>
          <w:bCs/>
          <w:sz w:val="24"/>
          <w:szCs w:val="24"/>
          <w:highlight w:val="none"/>
        </w:rPr>
      </w:pPr>
      <w:r>
        <w:rPr>
          <w:rFonts w:hint="eastAsia" w:ascii="宋体" w:hAnsi="宋体" w:cs="宋体"/>
          <w:bCs/>
          <w:sz w:val="24"/>
          <w:szCs w:val="24"/>
          <w:highlight w:val="none"/>
        </w:rPr>
        <w:t>5.3、多联机机组所投产品必须具备所投多联机需具有较好得节能性，所投多联机设备制造商在行业内为节能低碳、绿色发展做出突出贡献并获得国际权威机构认可。</w:t>
      </w:r>
    </w:p>
    <w:p>
      <w:pPr>
        <w:pStyle w:val="2"/>
        <w:spacing w:line="360" w:lineRule="auto"/>
        <w:ind w:firstLine="480" w:firstLineChars="200"/>
        <w:outlineLvl w:val="1"/>
        <w:rPr>
          <w:rFonts w:hint="eastAsia" w:ascii="宋体" w:hAnsi="宋体" w:cs="宋体"/>
          <w:b/>
          <w:sz w:val="24"/>
          <w:szCs w:val="24"/>
          <w:highlight w:val="none"/>
          <w:lang w:val="en-US" w:eastAsia="zh-CN"/>
        </w:rPr>
      </w:pPr>
      <w:r>
        <w:rPr>
          <w:rFonts w:hint="eastAsia" w:ascii="宋体" w:hAnsi="宋体" w:cs="宋体"/>
          <w:b/>
          <w:sz w:val="24"/>
          <w:szCs w:val="24"/>
          <w:highlight w:val="none"/>
          <w:lang w:val="en-US" w:eastAsia="zh-CN"/>
        </w:rPr>
        <w:t>6、其他的要求</w:t>
      </w:r>
    </w:p>
    <w:p>
      <w:pPr>
        <w:pStyle w:val="2"/>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.1、</w:t>
      </w:r>
      <w:r>
        <w:rPr>
          <w:rFonts w:hint="eastAsia" w:ascii="宋体" w:hAnsi="宋体" w:cs="宋体"/>
          <w:sz w:val="24"/>
          <w:szCs w:val="24"/>
          <w:highlight w:val="none"/>
          <w:lang w:eastAsia="zh-CN"/>
        </w:rPr>
        <w:t>成交供应商</w:t>
      </w:r>
      <w:r>
        <w:rPr>
          <w:rFonts w:hint="eastAsia" w:ascii="宋体" w:hAnsi="宋体" w:cs="宋体"/>
          <w:sz w:val="24"/>
          <w:szCs w:val="24"/>
          <w:highlight w:val="none"/>
        </w:rPr>
        <w:t>应在收到</w:t>
      </w:r>
      <w:r>
        <w:rPr>
          <w:rFonts w:hint="eastAsia" w:ascii="宋体" w:hAnsi="宋体" w:cs="宋体"/>
          <w:sz w:val="24"/>
          <w:szCs w:val="24"/>
          <w:highlight w:val="none"/>
          <w:lang w:eastAsia="zh-CN"/>
        </w:rPr>
        <w:t>采购人</w:t>
      </w:r>
      <w:r>
        <w:rPr>
          <w:rFonts w:hint="eastAsia" w:ascii="宋体" w:hAnsi="宋体" w:cs="宋体"/>
          <w:sz w:val="24"/>
          <w:szCs w:val="24"/>
          <w:highlight w:val="none"/>
        </w:rPr>
        <w:t>设备故障通知后1小时内（全天候）派技术人员到现场维修。</w:t>
      </w:r>
    </w:p>
    <w:p>
      <w:pPr>
        <w:spacing w:line="360" w:lineRule="auto"/>
        <w:ind w:firstLine="480" w:firstLineChars="200"/>
        <w:rPr>
          <w:rFonts w:hint="eastAsia" w:ascii="宋体" w:hAnsi="宋体" w:cs="宋体"/>
          <w:highlight w:val="none"/>
        </w:rPr>
      </w:pPr>
      <w:r>
        <w:rPr>
          <w:rFonts w:hint="eastAsia" w:ascii="宋体" w:hAnsi="宋体" w:cs="宋体"/>
          <w:sz w:val="24"/>
          <w:szCs w:val="24"/>
          <w:highlight w:val="none"/>
        </w:rPr>
        <w:t>6.2、保证一年365天制冷供应，室内温度保持25℃或以下。</w:t>
      </w:r>
    </w:p>
    <w:p>
      <w:pPr>
        <w:widowControl w:val="0"/>
        <w:spacing w:line="360" w:lineRule="auto"/>
        <w:jc w:val="both"/>
        <w:outlineLvl w:val="0"/>
        <w:rPr>
          <w:rFonts w:hint="eastAsia" w:ascii="宋体" w:hAnsi="宋体" w:cs="宋体"/>
          <w:b/>
          <w:bCs/>
          <w:sz w:val="24"/>
          <w:szCs w:val="24"/>
          <w:highlight w:val="none"/>
        </w:rPr>
      </w:pPr>
      <w:r>
        <w:rPr>
          <w:rFonts w:hint="eastAsia" w:ascii="宋体" w:hAnsi="宋体" w:cs="宋体"/>
          <w:b/>
          <w:bCs/>
          <w:sz w:val="24"/>
          <w:szCs w:val="24"/>
          <w:highlight w:val="none"/>
        </w:rPr>
        <w:t>四、项目清单</w:t>
      </w:r>
    </w:p>
    <w:p>
      <w:pPr>
        <w:widowControl w:val="0"/>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1、空调系统改造项目清单</w:t>
      </w: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27"/>
        <w:gridCol w:w="2166"/>
        <w:gridCol w:w="6648"/>
        <w:gridCol w:w="653"/>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0"/>
            <w:vAlign w:val="center"/>
          </w:tcPr>
          <w:p>
            <w:pPr>
              <w:jc w:val="center"/>
              <w:textAlignment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bidi="ar"/>
              </w:rPr>
              <w:t>序号</w:t>
            </w:r>
          </w:p>
        </w:tc>
        <w:tc>
          <w:tcPr>
            <w:tcW w:w="1015" w:type="pct"/>
            <w:noWrap w:val="0"/>
            <w:vAlign w:val="center"/>
          </w:tcPr>
          <w:p>
            <w:pPr>
              <w:jc w:val="center"/>
              <w:textAlignment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bidi="ar"/>
              </w:rPr>
              <w:t>品名</w:t>
            </w:r>
          </w:p>
        </w:tc>
        <w:tc>
          <w:tcPr>
            <w:tcW w:w="3116" w:type="pct"/>
            <w:noWrap w:val="0"/>
            <w:vAlign w:val="center"/>
          </w:tcPr>
          <w:p>
            <w:pPr>
              <w:jc w:val="center"/>
              <w:textAlignment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bidi="ar"/>
              </w:rPr>
              <w:t>型号规格</w:t>
            </w:r>
          </w:p>
        </w:tc>
        <w:tc>
          <w:tcPr>
            <w:tcW w:w="306" w:type="pct"/>
            <w:noWrap w:val="0"/>
            <w:vAlign w:val="center"/>
          </w:tcPr>
          <w:p>
            <w:pPr>
              <w:jc w:val="center"/>
              <w:textAlignment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bidi="ar"/>
              </w:rPr>
              <w:t>单位</w:t>
            </w:r>
          </w:p>
        </w:tc>
        <w:tc>
          <w:tcPr>
            <w:tcW w:w="314" w:type="pct"/>
            <w:noWrap w:val="0"/>
            <w:vAlign w:val="center"/>
          </w:tcPr>
          <w:p>
            <w:pPr>
              <w:jc w:val="center"/>
              <w:textAlignment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000" w:type="pct"/>
            <w:gridSpan w:val="5"/>
            <w:shd w:val="clear" w:color="auto" w:fill="C0C0C0"/>
            <w:noWrap/>
            <w:vAlign w:val="center"/>
          </w:tcPr>
          <w:p>
            <w:pPr>
              <w:jc w:val="center"/>
              <w:textAlignment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bidi="ar"/>
              </w:rPr>
              <w:t>（一）多联机系统空调设备部分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环绕出风嵌入式室内机</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八面360°环绕出风，制冷量：10.0kW，制热量：11.2kW，风量：1500m3/h，功率0.150kW，电源：220V，尺寸（宽*深*高）：840*840*300，面板尺寸（宽*深*高）：950*950*50。</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台</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环绕出风嵌入式室内机</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八面360°环绕出风，制冷量：14.0kW，制热量：16.0kW，风量：1800m3/h，功率0.190kW，电源：220V，尺寸（宽*深*高）：840*840*300，面板尺寸（宽*深*高）：950*950*50。</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台</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环绕出风嵌入式室内机</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八面360°环绕出风，制冷量：16.0kW，制热量：18.0kW，风量：2100m3/h，功率0.210kW，电源：220V，尺寸（宽*深*高）：840*840*300，面板尺寸（宽*深*高）：950*950*50。</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台</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4</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天花机面板</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除PM2.5、甲醛、病毒，环绕出风嵌入式室内机通用-带净化功能，面板尺寸（宽*深*高）：950*950*50。</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个</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5</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模块式全变频机组室外机</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全直流变频压缩机，制冷量：157.0kW，制热量：175.0kW，制冷功率：43.60kW 制热功率：42.60kW，电源：380V，尺寸（宽*深*高）：（1900+1900）*860*1690，冷媒R410A。</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台</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6</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液晶线控器</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86*86尺寸，触摸式按键。</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个</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7</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集控器</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8寸Ocpad黑色外壳，智能控制显示屏。</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个</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8</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温湿度传感器</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温湿度+PM2.5+CO2+TVOC+甲醛六合一传感器。</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个</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000" w:type="pct"/>
            <w:gridSpan w:val="5"/>
            <w:shd w:val="clear" w:color="auto" w:fill="C0C0C0"/>
            <w:noWrap w:val="0"/>
            <w:vAlign w:val="center"/>
          </w:tcPr>
          <w:p>
            <w:pPr>
              <w:jc w:val="center"/>
              <w:textAlignment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bidi="ar"/>
              </w:rPr>
              <w:t>（二）多联机系统安装辅材部分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R410A去油无缝专用铜管</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6.35mm*0.8mm</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R410A去油无缝专用铜管</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9.52mm*0.8mm</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R410A去油无缝专用铜管</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12.7mm*1mm</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4</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R410A去油无缝专用铜管</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15.88mm*1mm</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5</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R410A去油无缝专用铜管</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19.05mm*1mm</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6</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R410A去油无缝专用铜管</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22.2mm*1mm</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7</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R410A去油无缝专用铜管</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25.4mm*1mm</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8</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R410A去油无缝专用铜管</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28.6mm*1.2mm</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9</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R410A去油无缝专用铜管</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31.8mm*1.2mm</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10</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R410A去油无缝专用铜管</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38.1*1.2mm</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11</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R410A去油无缝专用铜管</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41.3*1.3mm</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12</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加厚铜管发泡橡塑保温管套</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6.35*19mm，B1级</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13</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加厚铜管发泡橡塑保温管套</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9.52*19mm，B1级</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14</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加厚铜管发泡橡塑保温管套</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12.7*19mm，B1级</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15</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加厚铜管发泡橡塑保温管套</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15.88*19mm，B1级</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16</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加厚铜管发泡橡塑保温管套</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19.05*19mm，B1级</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17</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加厚铜管发泡橡塑保温管套</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22.2*19mm，B1级</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18</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加厚铜管发泡橡塑保温管套</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25.4*19mm，B1级</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19</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加厚铜管发泡橡塑保温管套</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28.6*19mm，B1级</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20</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加厚铜管发泡橡塑保温管套</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31.8*20mm，B1级</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21</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加厚铜管发泡橡塑保温管套</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38.1*20mm，B1级</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22</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加厚铜管发泡橡塑保温管套</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41.3*20mm，B2级</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23</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R410A专用分歧器</w:t>
            </w:r>
          </w:p>
        </w:tc>
        <w:tc>
          <w:tcPr>
            <w:tcW w:w="3116" w:type="pct"/>
            <w:noWrap w:val="0"/>
            <w:vAlign w:val="center"/>
          </w:tcPr>
          <w:p>
            <w:pPr>
              <w:jc w:val="center"/>
              <w:textAlignment w:val="center"/>
              <w:rPr>
                <w:rFonts w:hint="eastAsia" w:ascii="宋体" w:hAnsi="宋体" w:cs="宋体"/>
                <w:color w:val="000000"/>
                <w:sz w:val="24"/>
                <w:szCs w:val="24"/>
                <w:highlight w:val="none"/>
                <w:lang w:bidi="ar"/>
              </w:rPr>
            </w:pPr>
            <w:r>
              <w:rPr>
                <w:rFonts w:hint="eastAsia" w:ascii="宋体" w:hAnsi="宋体" w:cs="宋体"/>
                <w:color w:val="000000"/>
                <w:sz w:val="24"/>
                <w:szCs w:val="24"/>
                <w:highlight w:val="none"/>
                <w:lang w:bidi="ar"/>
              </w:rPr>
              <w:t>汽管A端41.3，B端38.9，C端28.6</w:t>
            </w:r>
          </w:p>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液管A端22.2，B端19.05，C端12.7</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套</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24</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R410A专用分歧器</w:t>
            </w:r>
          </w:p>
        </w:tc>
        <w:tc>
          <w:tcPr>
            <w:tcW w:w="3116" w:type="pct"/>
            <w:noWrap w:val="0"/>
            <w:vAlign w:val="center"/>
          </w:tcPr>
          <w:p>
            <w:pPr>
              <w:jc w:val="center"/>
              <w:textAlignment w:val="center"/>
              <w:rPr>
                <w:rFonts w:hint="eastAsia" w:ascii="宋体" w:hAnsi="宋体" w:cs="宋体"/>
                <w:color w:val="000000"/>
                <w:sz w:val="24"/>
                <w:szCs w:val="24"/>
                <w:highlight w:val="none"/>
                <w:lang w:bidi="ar"/>
              </w:rPr>
            </w:pPr>
            <w:r>
              <w:rPr>
                <w:rFonts w:hint="eastAsia" w:ascii="宋体" w:hAnsi="宋体" w:cs="宋体"/>
                <w:color w:val="000000"/>
                <w:sz w:val="24"/>
                <w:szCs w:val="24"/>
                <w:highlight w:val="none"/>
                <w:lang w:bidi="ar"/>
              </w:rPr>
              <w:t>汽管A端38.1，B端38.1，C端28.6</w:t>
            </w:r>
          </w:p>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液管A端19.1，B端9.52，C端6.35</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套</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25</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R410A专用分歧器</w:t>
            </w:r>
          </w:p>
        </w:tc>
        <w:tc>
          <w:tcPr>
            <w:tcW w:w="3116" w:type="pct"/>
            <w:noWrap w:val="0"/>
            <w:vAlign w:val="center"/>
          </w:tcPr>
          <w:p>
            <w:pPr>
              <w:jc w:val="center"/>
              <w:textAlignment w:val="center"/>
              <w:rPr>
                <w:rFonts w:hint="eastAsia" w:ascii="宋体" w:hAnsi="宋体" w:cs="宋体"/>
                <w:color w:val="000000"/>
                <w:sz w:val="24"/>
                <w:szCs w:val="24"/>
                <w:highlight w:val="none"/>
                <w:lang w:bidi="ar"/>
              </w:rPr>
            </w:pPr>
            <w:r>
              <w:rPr>
                <w:rFonts w:hint="eastAsia" w:ascii="宋体" w:hAnsi="宋体" w:cs="宋体"/>
                <w:color w:val="000000"/>
                <w:sz w:val="24"/>
                <w:szCs w:val="24"/>
                <w:highlight w:val="none"/>
                <w:lang w:bidi="ar"/>
              </w:rPr>
              <w:t>汽管A端15.9，B端12.7，C端12.7</w:t>
            </w:r>
          </w:p>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液管A端9.52，B端9.52，C端6.35</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套</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26</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R410A专用分歧器</w:t>
            </w:r>
          </w:p>
        </w:tc>
        <w:tc>
          <w:tcPr>
            <w:tcW w:w="3116" w:type="pct"/>
            <w:noWrap w:val="0"/>
            <w:vAlign w:val="center"/>
          </w:tcPr>
          <w:p>
            <w:pPr>
              <w:jc w:val="center"/>
              <w:textAlignment w:val="center"/>
              <w:rPr>
                <w:rFonts w:hint="eastAsia" w:ascii="宋体" w:hAnsi="宋体" w:cs="宋体"/>
                <w:color w:val="000000"/>
                <w:sz w:val="24"/>
                <w:szCs w:val="24"/>
                <w:highlight w:val="none"/>
                <w:lang w:bidi="ar"/>
              </w:rPr>
            </w:pPr>
            <w:r>
              <w:rPr>
                <w:rFonts w:hint="eastAsia" w:ascii="宋体" w:hAnsi="宋体" w:cs="宋体"/>
                <w:color w:val="000000"/>
                <w:sz w:val="24"/>
                <w:szCs w:val="24"/>
                <w:highlight w:val="none"/>
                <w:lang w:bidi="ar"/>
              </w:rPr>
              <w:t>汽管A端28.6，B端28.6，C端12.7</w:t>
            </w:r>
          </w:p>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液管A端12.7，B端9.52，C端6.35</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套</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27</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R410A专用分歧器</w:t>
            </w:r>
          </w:p>
        </w:tc>
        <w:tc>
          <w:tcPr>
            <w:tcW w:w="3116" w:type="pct"/>
            <w:noWrap w:val="0"/>
            <w:vAlign w:val="center"/>
          </w:tcPr>
          <w:p>
            <w:pPr>
              <w:jc w:val="center"/>
              <w:textAlignment w:val="center"/>
              <w:rPr>
                <w:rFonts w:hint="eastAsia" w:ascii="宋体" w:hAnsi="宋体" w:cs="宋体"/>
                <w:color w:val="000000"/>
                <w:sz w:val="24"/>
                <w:szCs w:val="24"/>
                <w:highlight w:val="none"/>
                <w:lang w:bidi="ar"/>
              </w:rPr>
            </w:pPr>
            <w:r>
              <w:rPr>
                <w:rFonts w:hint="eastAsia" w:ascii="宋体" w:hAnsi="宋体" w:cs="宋体"/>
                <w:color w:val="000000"/>
                <w:sz w:val="24"/>
                <w:szCs w:val="24"/>
                <w:highlight w:val="none"/>
                <w:lang w:bidi="ar"/>
              </w:rPr>
              <w:t>汽管A端28.6，B端28.6，C端12.7</w:t>
            </w:r>
          </w:p>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液管A端15.88，B端9.52，C端6.35</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套</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28</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R410A专用分歧器</w:t>
            </w:r>
          </w:p>
        </w:tc>
        <w:tc>
          <w:tcPr>
            <w:tcW w:w="3116" w:type="pct"/>
            <w:noWrap w:val="0"/>
            <w:vAlign w:val="center"/>
          </w:tcPr>
          <w:p>
            <w:pPr>
              <w:jc w:val="center"/>
              <w:textAlignment w:val="center"/>
              <w:rPr>
                <w:rFonts w:hint="eastAsia" w:ascii="宋体" w:hAnsi="宋体" w:cs="宋体"/>
                <w:color w:val="000000"/>
                <w:sz w:val="24"/>
                <w:szCs w:val="24"/>
                <w:highlight w:val="none"/>
                <w:lang w:bidi="ar"/>
              </w:rPr>
            </w:pPr>
            <w:r>
              <w:rPr>
                <w:rFonts w:hint="eastAsia" w:ascii="宋体" w:hAnsi="宋体" w:cs="宋体"/>
                <w:color w:val="000000"/>
                <w:sz w:val="24"/>
                <w:szCs w:val="24"/>
                <w:highlight w:val="none"/>
                <w:lang w:bidi="ar"/>
              </w:rPr>
              <w:t>汽管A端38.1，B端38.1，C端28.6</w:t>
            </w:r>
          </w:p>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液管A端19.1，B端9.52，C端6.35</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套</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29</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UPVC冷凝水排水管</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DN25*2.0mm（1.6mpa）</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30</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排水管发泡橡塑保温</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DN25*9mm，B1级</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31</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UPVC冷凝水排水管</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DN32*2.0mm（1.25mpa）</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32</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排水管发泡橡塑保温</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DN32*9mm，B1级</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33</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屏蔽通信线</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RVV2*0.75㎡</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34</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信号控制线</w:t>
            </w:r>
          </w:p>
        </w:tc>
        <w:tc>
          <w:tcPr>
            <w:tcW w:w="3116" w:type="pct"/>
            <w:noWrap w:val="0"/>
            <w:vAlign w:val="center"/>
          </w:tcPr>
          <w:p>
            <w:pPr>
              <w:jc w:val="center"/>
              <w:textAlignment w:val="center"/>
              <w:rPr>
                <w:rFonts w:hint="eastAsia" w:ascii="宋体" w:hAnsi="宋体" w:cs="宋体"/>
                <w:color w:val="000000"/>
                <w:sz w:val="24"/>
                <w:szCs w:val="24"/>
                <w:highlight w:val="none"/>
              </w:rPr>
            </w:pPr>
            <w:r>
              <w:rPr>
                <w:rStyle w:val="10"/>
                <w:rFonts w:hint="default"/>
                <w:sz w:val="24"/>
                <w:szCs w:val="24"/>
                <w:highlight w:val="none"/>
                <w:lang w:bidi="ar"/>
              </w:rPr>
              <w:t>RVV2*0.75㎡</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35</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五金杂件</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（202＃，螺丝、拉爆、钢管托架）</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项</w:t>
            </w:r>
          </w:p>
        </w:tc>
        <w:tc>
          <w:tcPr>
            <w:tcW w:w="314"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36</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追加冷媒</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（R410A）</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KG</w:t>
            </w:r>
          </w:p>
        </w:tc>
        <w:tc>
          <w:tcPr>
            <w:tcW w:w="314"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37</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其他辅助安装项目</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管道冲氮清洗、试压、抽真空、发泡橡塑胶水、氮气、氧气、乙炔等</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项</w:t>
            </w:r>
          </w:p>
        </w:tc>
        <w:tc>
          <w:tcPr>
            <w:tcW w:w="314"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38</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凿墙坑.打墙孔</w:t>
            </w:r>
          </w:p>
        </w:tc>
        <w:tc>
          <w:tcPr>
            <w:tcW w:w="3116" w:type="pct"/>
            <w:noWrap w:val="0"/>
            <w:vAlign w:val="center"/>
          </w:tcPr>
          <w:p>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项</w:t>
            </w:r>
          </w:p>
        </w:tc>
        <w:tc>
          <w:tcPr>
            <w:tcW w:w="314"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39</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主机吊车费用</w:t>
            </w:r>
          </w:p>
        </w:tc>
        <w:tc>
          <w:tcPr>
            <w:tcW w:w="3116" w:type="pct"/>
            <w:noWrap w:val="0"/>
            <w:vAlign w:val="center"/>
          </w:tcPr>
          <w:p>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项</w:t>
            </w:r>
          </w:p>
        </w:tc>
        <w:tc>
          <w:tcPr>
            <w:tcW w:w="314"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40</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设备基础及除锈刷油</w:t>
            </w:r>
          </w:p>
        </w:tc>
        <w:tc>
          <w:tcPr>
            <w:tcW w:w="311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镀锌8#国标槽钢制作、油漆</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个</w:t>
            </w:r>
          </w:p>
        </w:tc>
        <w:tc>
          <w:tcPr>
            <w:tcW w:w="314"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000" w:type="pct"/>
            <w:gridSpan w:val="5"/>
            <w:shd w:val="clear" w:color="auto" w:fill="C0C0C0"/>
            <w:noWrap w:val="0"/>
            <w:vAlign w:val="center"/>
          </w:tcPr>
          <w:p>
            <w:pPr>
              <w:jc w:val="center"/>
              <w:textAlignment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bidi="ar"/>
              </w:rPr>
              <w:t>（三）供电部分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镀锌线槽</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100*150*0.8mm</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电缆</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YJV3*25㎡+2*16㎡</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4</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电缆</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RVV2*1.5㎡</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5</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辅助材料</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电工胶布、线耳等</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项</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6</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镀锌线管</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DN25*1.2mm</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490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7</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镀锌软管</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DN25</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米</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8</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线槽支架</w:t>
            </w:r>
          </w:p>
        </w:tc>
        <w:tc>
          <w:tcPr>
            <w:tcW w:w="311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L40*40*3国标镀锌角钢制作</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KG</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000" w:type="pct"/>
            <w:gridSpan w:val="5"/>
            <w:shd w:val="clear" w:color="auto" w:fill="C0C0C0"/>
            <w:noWrap w:val="0"/>
            <w:vAlign w:val="center"/>
          </w:tcPr>
          <w:p>
            <w:pPr>
              <w:jc w:val="center"/>
              <w:textAlignment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bidi="ar"/>
              </w:rPr>
              <w:t>（四）其他项目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天花开孔</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1200*1200</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项</w:t>
            </w:r>
          </w:p>
        </w:tc>
        <w:tc>
          <w:tcPr>
            <w:tcW w:w="314"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检修口</w:t>
            </w:r>
          </w:p>
        </w:tc>
        <w:tc>
          <w:tcPr>
            <w:tcW w:w="311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400*400</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个</w:t>
            </w:r>
          </w:p>
        </w:tc>
        <w:tc>
          <w:tcPr>
            <w:tcW w:w="314"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现场围蔽保护费及文明施工费</w:t>
            </w:r>
          </w:p>
        </w:tc>
        <w:tc>
          <w:tcPr>
            <w:tcW w:w="3116" w:type="pct"/>
            <w:noWrap w:val="0"/>
            <w:vAlign w:val="center"/>
          </w:tcPr>
          <w:p>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w:t>
            </w:r>
          </w:p>
        </w:tc>
        <w:tc>
          <w:tcPr>
            <w:tcW w:w="306"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项</w:t>
            </w:r>
          </w:p>
        </w:tc>
        <w:tc>
          <w:tcPr>
            <w:tcW w:w="314"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4</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二次搬运</w:t>
            </w:r>
          </w:p>
        </w:tc>
        <w:tc>
          <w:tcPr>
            <w:tcW w:w="3116" w:type="pct"/>
            <w:noWrap w:val="0"/>
            <w:vAlign w:val="center"/>
          </w:tcPr>
          <w:p>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项</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5</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系统调试费</w:t>
            </w:r>
          </w:p>
        </w:tc>
        <w:tc>
          <w:tcPr>
            <w:tcW w:w="3116" w:type="pct"/>
            <w:noWrap w:val="0"/>
            <w:vAlign w:val="center"/>
          </w:tcPr>
          <w:p>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项</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6</w:t>
            </w:r>
          </w:p>
        </w:tc>
        <w:tc>
          <w:tcPr>
            <w:tcW w:w="1015"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垃圾清运</w:t>
            </w:r>
          </w:p>
        </w:tc>
        <w:tc>
          <w:tcPr>
            <w:tcW w:w="3116" w:type="pct"/>
            <w:noWrap w:val="0"/>
            <w:vAlign w:val="center"/>
          </w:tcPr>
          <w:p>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w:t>
            </w:r>
          </w:p>
        </w:tc>
        <w:tc>
          <w:tcPr>
            <w:tcW w:w="306"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项</w:t>
            </w:r>
          </w:p>
        </w:tc>
        <w:tc>
          <w:tcPr>
            <w:tcW w:w="314" w:type="pct"/>
            <w:noWrap w:val="0"/>
            <w:vAlign w:val="center"/>
          </w:tcPr>
          <w:p>
            <w:pPr>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000" w:type="pct"/>
            <w:gridSpan w:val="5"/>
            <w:shd w:val="clear" w:color="auto" w:fill="C0C0C0"/>
            <w:noWrap w:val="0"/>
            <w:vAlign w:val="center"/>
          </w:tcPr>
          <w:p>
            <w:pPr>
              <w:jc w:val="center"/>
              <w:textAlignment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bidi="ar"/>
              </w:rPr>
              <w:t>（五）工程造价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sz w:val="24"/>
                <w:szCs w:val="24"/>
                <w:highlight w:val="none"/>
              </w:rPr>
            </w:pPr>
            <w:r>
              <w:rPr>
                <w:rFonts w:hint="eastAsia" w:ascii="宋体" w:hAnsi="宋体" w:cs="宋体"/>
                <w:sz w:val="24"/>
                <w:szCs w:val="24"/>
                <w:highlight w:val="none"/>
                <w:lang w:bidi="ar"/>
              </w:rPr>
              <w:t>A</w:t>
            </w:r>
          </w:p>
        </w:tc>
        <w:tc>
          <w:tcPr>
            <w:tcW w:w="1015" w:type="pct"/>
            <w:noWrap w:val="0"/>
            <w:vAlign w:val="center"/>
          </w:tcPr>
          <w:p>
            <w:pPr>
              <w:jc w:val="center"/>
              <w:textAlignment w:val="center"/>
              <w:rPr>
                <w:rFonts w:hint="eastAsia" w:ascii="宋体" w:hAnsi="宋体" w:cs="宋体"/>
                <w:sz w:val="24"/>
                <w:szCs w:val="24"/>
                <w:highlight w:val="none"/>
              </w:rPr>
            </w:pPr>
            <w:r>
              <w:rPr>
                <w:rFonts w:hint="eastAsia" w:ascii="宋体" w:hAnsi="宋体" w:cs="宋体"/>
                <w:sz w:val="24"/>
                <w:szCs w:val="24"/>
                <w:highlight w:val="none"/>
                <w:lang w:bidi="ar"/>
              </w:rPr>
              <w:t>工程总计（不含税）</w:t>
            </w:r>
          </w:p>
        </w:tc>
        <w:tc>
          <w:tcPr>
            <w:tcW w:w="3116" w:type="pct"/>
            <w:noWrap w:val="0"/>
            <w:vAlign w:val="center"/>
          </w:tcPr>
          <w:p>
            <w:pPr>
              <w:jc w:val="center"/>
              <w:textAlignment w:val="center"/>
              <w:rPr>
                <w:rFonts w:hint="eastAsia" w:ascii="宋体" w:hAnsi="宋体" w:cs="宋体"/>
                <w:sz w:val="24"/>
                <w:szCs w:val="24"/>
                <w:highlight w:val="none"/>
              </w:rPr>
            </w:pPr>
            <w:r>
              <w:rPr>
                <w:rFonts w:hint="eastAsia" w:ascii="宋体" w:hAnsi="宋体" w:cs="宋体"/>
                <w:sz w:val="24"/>
                <w:szCs w:val="24"/>
                <w:highlight w:val="none"/>
                <w:lang w:bidi="ar"/>
              </w:rPr>
              <w:t>（一）+（二）+（三）+（四）</w:t>
            </w:r>
          </w:p>
        </w:tc>
        <w:tc>
          <w:tcPr>
            <w:tcW w:w="306" w:type="pct"/>
            <w:noWrap w:val="0"/>
            <w:vAlign w:val="center"/>
          </w:tcPr>
          <w:p>
            <w:pPr>
              <w:jc w:val="center"/>
              <w:textAlignment w:val="center"/>
              <w:rPr>
                <w:rFonts w:hint="eastAsia" w:ascii="宋体" w:hAnsi="宋体" w:cs="宋体"/>
                <w:sz w:val="24"/>
                <w:szCs w:val="24"/>
                <w:highlight w:val="none"/>
              </w:rPr>
            </w:pPr>
            <w:r>
              <w:rPr>
                <w:rFonts w:hint="eastAsia" w:ascii="宋体" w:hAnsi="宋体" w:cs="宋体"/>
                <w:sz w:val="24"/>
                <w:szCs w:val="24"/>
                <w:highlight w:val="none"/>
                <w:lang w:bidi="ar"/>
              </w:rPr>
              <w:t>项</w:t>
            </w:r>
          </w:p>
        </w:tc>
        <w:tc>
          <w:tcPr>
            <w:tcW w:w="314" w:type="pct"/>
            <w:noWrap/>
            <w:vAlign w:val="center"/>
          </w:tcPr>
          <w:p>
            <w:pPr>
              <w:jc w:val="center"/>
              <w:textAlignment w:val="center"/>
              <w:rPr>
                <w:rFonts w:hint="eastAsia" w:ascii="宋体" w:hAnsi="宋体" w:cs="宋体"/>
                <w:sz w:val="24"/>
                <w:szCs w:val="24"/>
                <w:highlight w:val="none"/>
              </w:rPr>
            </w:pPr>
            <w:r>
              <w:rPr>
                <w:rFonts w:hint="eastAsia" w:ascii="宋体" w:hAnsi="宋体" w:cs="宋体"/>
                <w:sz w:val="24"/>
                <w:szCs w:val="24"/>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sz w:val="24"/>
                <w:szCs w:val="24"/>
                <w:highlight w:val="none"/>
              </w:rPr>
            </w:pPr>
            <w:r>
              <w:rPr>
                <w:rFonts w:hint="eastAsia" w:ascii="宋体" w:hAnsi="宋体" w:cs="宋体"/>
                <w:sz w:val="24"/>
                <w:szCs w:val="24"/>
                <w:highlight w:val="none"/>
                <w:lang w:bidi="ar"/>
              </w:rPr>
              <w:t>B</w:t>
            </w:r>
          </w:p>
        </w:tc>
        <w:tc>
          <w:tcPr>
            <w:tcW w:w="1015" w:type="pct"/>
            <w:noWrap w:val="0"/>
            <w:vAlign w:val="center"/>
          </w:tcPr>
          <w:p>
            <w:pPr>
              <w:jc w:val="center"/>
              <w:textAlignment w:val="center"/>
              <w:rPr>
                <w:rFonts w:hint="eastAsia" w:ascii="宋体" w:hAnsi="宋体" w:cs="宋体"/>
                <w:sz w:val="24"/>
                <w:szCs w:val="24"/>
                <w:highlight w:val="none"/>
              </w:rPr>
            </w:pPr>
            <w:r>
              <w:rPr>
                <w:rFonts w:hint="eastAsia" w:ascii="宋体" w:hAnsi="宋体" w:cs="宋体"/>
                <w:sz w:val="24"/>
                <w:szCs w:val="24"/>
                <w:highlight w:val="none"/>
                <w:lang w:bidi="ar"/>
              </w:rPr>
              <w:t>税金</w:t>
            </w:r>
          </w:p>
        </w:tc>
        <w:tc>
          <w:tcPr>
            <w:tcW w:w="3116" w:type="pct"/>
            <w:noWrap w:val="0"/>
            <w:vAlign w:val="center"/>
          </w:tcPr>
          <w:p>
            <w:pPr>
              <w:jc w:val="center"/>
              <w:textAlignment w:val="center"/>
              <w:rPr>
                <w:rFonts w:hint="eastAsia" w:ascii="宋体" w:hAnsi="宋体" w:cs="宋体"/>
                <w:sz w:val="24"/>
                <w:szCs w:val="24"/>
                <w:highlight w:val="none"/>
              </w:rPr>
            </w:pPr>
            <w:r>
              <w:rPr>
                <w:rFonts w:hint="eastAsia" w:ascii="宋体" w:hAnsi="宋体" w:cs="宋体"/>
                <w:sz w:val="24"/>
                <w:szCs w:val="24"/>
                <w:highlight w:val="none"/>
                <w:lang w:bidi="ar"/>
              </w:rPr>
              <w:t>A*13％</w:t>
            </w:r>
          </w:p>
        </w:tc>
        <w:tc>
          <w:tcPr>
            <w:tcW w:w="306" w:type="pct"/>
            <w:noWrap w:val="0"/>
            <w:vAlign w:val="center"/>
          </w:tcPr>
          <w:p>
            <w:pPr>
              <w:jc w:val="center"/>
              <w:rPr>
                <w:rFonts w:hint="eastAsia" w:ascii="宋体" w:hAnsi="宋体" w:cs="宋体"/>
                <w:sz w:val="24"/>
                <w:szCs w:val="24"/>
                <w:highlight w:val="none"/>
              </w:rPr>
            </w:pPr>
          </w:p>
        </w:tc>
        <w:tc>
          <w:tcPr>
            <w:tcW w:w="314" w:type="pct"/>
            <w:noWrap/>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7" w:type="pct"/>
            <w:noWrap/>
            <w:vAlign w:val="center"/>
          </w:tcPr>
          <w:p>
            <w:pPr>
              <w:jc w:val="center"/>
              <w:textAlignment w:val="center"/>
              <w:rPr>
                <w:rFonts w:hint="eastAsia" w:ascii="宋体" w:hAnsi="宋体" w:cs="宋体"/>
                <w:sz w:val="24"/>
                <w:szCs w:val="24"/>
                <w:highlight w:val="none"/>
              </w:rPr>
            </w:pPr>
            <w:r>
              <w:rPr>
                <w:rFonts w:hint="eastAsia" w:ascii="宋体" w:hAnsi="宋体" w:cs="宋体"/>
                <w:sz w:val="24"/>
                <w:szCs w:val="24"/>
                <w:highlight w:val="none"/>
                <w:lang w:bidi="ar"/>
              </w:rPr>
              <w:t>C</w:t>
            </w:r>
          </w:p>
        </w:tc>
        <w:tc>
          <w:tcPr>
            <w:tcW w:w="1015" w:type="pct"/>
            <w:noWrap w:val="0"/>
            <w:vAlign w:val="center"/>
          </w:tcPr>
          <w:p>
            <w:pPr>
              <w:jc w:val="center"/>
              <w:textAlignment w:val="center"/>
              <w:rPr>
                <w:rFonts w:hint="eastAsia" w:ascii="宋体" w:hAnsi="宋体" w:cs="宋体"/>
                <w:sz w:val="24"/>
                <w:szCs w:val="24"/>
                <w:highlight w:val="none"/>
              </w:rPr>
            </w:pPr>
            <w:r>
              <w:rPr>
                <w:rFonts w:hint="eastAsia" w:ascii="宋体" w:hAnsi="宋体" w:cs="宋体"/>
                <w:sz w:val="24"/>
                <w:szCs w:val="24"/>
                <w:highlight w:val="none"/>
                <w:lang w:bidi="ar"/>
              </w:rPr>
              <w:t>工程含税总价</w:t>
            </w:r>
          </w:p>
        </w:tc>
        <w:tc>
          <w:tcPr>
            <w:tcW w:w="3116" w:type="pct"/>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w:t>
            </w:r>
          </w:p>
        </w:tc>
        <w:tc>
          <w:tcPr>
            <w:tcW w:w="306" w:type="pct"/>
            <w:noWrap w:val="0"/>
            <w:vAlign w:val="center"/>
          </w:tcPr>
          <w:p>
            <w:pPr>
              <w:jc w:val="center"/>
              <w:rPr>
                <w:rFonts w:hint="eastAsia" w:ascii="宋体" w:hAnsi="宋体" w:cs="宋体"/>
                <w:sz w:val="24"/>
                <w:szCs w:val="24"/>
                <w:highlight w:val="none"/>
              </w:rPr>
            </w:pPr>
          </w:p>
        </w:tc>
        <w:tc>
          <w:tcPr>
            <w:tcW w:w="314" w:type="pct"/>
            <w:noWrap/>
            <w:vAlign w:val="center"/>
          </w:tcPr>
          <w:p>
            <w:pPr>
              <w:jc w:val="center"/>
              <w:rPr>
                <w:rFonts w:hint="eastAsia" w:ascii="宋体" w:hAnsi="宋体" w:cs="宋体"/>
                <w:sz w:val="24"/>
                <w:szCs w:val="24"/>
                <w:highlight w:val="none"/>
              </w:rPr>
            </w:pPr>
          </w:p>
        </w:tc>
      </w:tr>
    </w:tbl>
    <w:p>
      <w:pPr>
        <w:pStyle w:val="2"/>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2、技术参数</w:t>
      </w:r>
    </w:p>
    <w:tbl>
      <w:tblPr>
        <w:tblStyle w:val="6"/>
        <w:tblW w:w="5000" w:type="pct"/>
        <w:tblInd w:w="0" w:type="dxa"/>
        <w:tblLayout w:type="autofit"/>
        <w:tblCellMar>
          <w:top w:w="0" w:type="dxa"/>
          <w:left w:w="108" w:type="dxa"/>
          <w:bottom w:w="0" w:type="dxa"/>
          <w:right w:w="108" w:type="dxa"/>
        </w:tblCellMar>
      </w:tblPr>
      <w:tblGrid>
        <w:gridCol w:w="1280"/>
        <w:gridCol w:w="1710"/>
        <w:gridCol w:w="1828"/>
        <w:gridCol w:w="3764"/>
        <w:gridCol w:w="2197"/>
      </w:tblGrid>
      <w:tr>
        <w:tblPrEx>
          <w:tblCellMar>
            <w:top w:w="0" w:type="dxa"/>
            <w:left w:w="108" w:type="dxa"/>
            <w:bottom w:w="0" w:type="dxa"/>
            <w:right w:w="108" w:type="dxa"/>
          </w:tblCellMar>
        </w:tblPrEx>
        <w:trPr>
          <w:trHeight w:val="454"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cs="宋体"/>
                <w:b/>
                <w:bCs/>
                <w:sz w:val="24"/>
                <w:szCs w:val="24"/>
                <w:highlight w:val="none"/>
              </w:rPr>
            </w:pPr>
            <w:r>
              <w:rPr>
                <w:rFonts w:hint="eastAsia" w:ascii="宋体" w:hAnsi="宋体" w:cs="宋体"/>
                <w:b/>
                <w:bCs/>
                <w:sz w:val="24"/>
                <w:szCs w:val="24"/>
                <w:highlight w:val="none"/>
              </w:rPr>
              <w:t>全变频多联机机组技术参数详细要求表</w:t>
            </w:r>
          </w:p>
        </w:tc>
      </w:tr>
      <w:tr>
        <w:tblPrEx>
          <w:tblCellMar>
            <w:top w:w="0" w:type="dxa"/>
            <w:left w:w="108" w:type="dxa"/>
            <w:bottom w:w="0" w:type="dxa"/>
            <w:right w:w="108" w:type="dxa"/>
          </w:tblCellMar>
        </w:tblPrEx>
        <w:trPr>
          <w:trHeight w:val="454" w:hRule="atLeast"/>
        </w:trPr>
        <w:tc>
          <w:tcPr>
            <w:tcW w:w="59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sz w:val="24"/>
                <w:szCs w:val="24"/>
                <w:highlight w:val="none"/>
              </w:rPr>
            </w:pPr>
            <w:r>
              <w:rPr>
                <w:rFonts w:hint="eastAsia" w:ascii="宋体" w:hAnsi="宋体" w:cs="宋体"/>
                <w:b/>
                <w:bCs/>
                <w:sz w:val="24"/>
                <w:szCs w:val="24"/>
                <w:highlight w:val="none"/>
              </w:rPr>
              <w:t>项目</w:t>
            </w:r>
          </w:p>
        </w:tc>
        <w:tc>
          <w:tcPr>
            <w:tcW w:w="793"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 w:val="24"/>
                <w:szCs w:val="24"/>
                <w:highlight w:val="none"/>
              </w:rPr>
            </w:pPr>
            <w:r>
              <w:rPr>
                <w:rFonts w:hint="eastAsia" w:ascii="宋体" w:hAnsi="宋体" w:cs="宋体"/>
                <w:b/>
                <w:bCs/>
                <w:sz w:val="24"/>
                <w:szCs w:val="24"/>
                <w:highlight w:val="none"/>
              </w:rPr>
              <w:t>序号</w:t>
            </w:r>
          </w:p>
        </w:tc>
        <w:tc>
          <w:tcPr>
            <w:tcW w:w="848"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 w:val="24"/>
                <w:szCs w:val="24"/>
                <w:highlight w:val="none"/>
              </w:rPr>
            </w:pPr>
            <w:r>
              <w:rPr>
                <w:rFonts w:hint="eastAsia" w:ascii="宋体" w:hAnsi="宋体" w:cs="宋体"/>
                <w:b/>
                <w:bCs/>
                <w:sz w:val="24"/>
                <w:szCs w:val="24"/>
                <w:highlight w:val="none"/>
              </w:rPr>
              <w:t>内 容</w:t>
            </w:r>
          </w:p>
        </w:tc>
        <w:tc>
          <w:tcPr>
            <w:tcW w:w="1746"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 w:val="24"/>
                <w:szCs w:val="24"/>
                <w:highlight w:val="none"/>
              </w:rPr>
            </w:pPr>
            <w:r>
              <w:rPr>
                <w:rFonts w:hint="eastAsia" w:ascii="宋体" w:hAnsi="宋体" w:cs="宋体"/>
                <w:b/>
                <w:bCs/>
                <w:sz w:val="24"/>
                <w:szCs w:val="24"/>
                <w:highlight w:val="none"/>
              </w:rPr>
              <w:t>数量、规格及参数值</w:t>
            </w:r>
          </w:p>
        </w:tc>
        <w:tc>
          <w:tcPr>
            <w:tcW w:w="1016"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 w:val="24"/>
                <w:szCs w:val="24"/>
                <w:highlight w:val="none"/>
              </w:rPr>
            </w:pPr>
            <w:r>
              <w:rPr>
                <w:rFonts w:hint="eastAsia" w:ascii="宋体" w:hAnsi="宋体" w:cs="宋体"/>
                <w:b/>
                <w:bCs/>
                <w:sz w:val="24"/>
                <w:szCs w:val="24"/>
                <w:highlight w:val="none"/>
              </w:rPr>
              <w:t>备 注</w:t>
            </w:r>
          </w:p>
        </w:tc>
      </w:tr>
      <w:tr>
        <w:tblPrEx>
          <w:tblCellMar>
            <w:top w:w="0" w:type="dxa"/>
            <w:left w:w="108" w:type="dxa"/>
            <w:bottom w:w="0" w:type="dxa"/>
            <w:right w:w="108" w:type="dxa"/>
          </w:tblCellMar>
        </w:tblPrEx>
        <w:trPr>
          <w:trHeight w:val="454" w:hRule="atLeast"/>
        </w:trPr>
        <w:tc>
          <w:tcPr>
            <w:tcW w:w="594" w:type="pct"/>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全变频多联机机组</w:t>
            </w:r>
          </w:p>
        </w:tc>
        <w:tc>
          <w:tcPr>
            <w:tcW w:w="793"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848"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设备形式及规格参数</w:t>
            </w:r>
          </w:p>
        </w:tc>
        <w:tc>
          <w:tcPr>
            <w:tcW w:w="1746"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制冷量：157KW</w:t>
            </w:r>
          </w:p>
          <w:p>
            <w:pPr>
              <w:jc w:val="center"/>
              <w:rPr>
                <w:rFonts w:hint="eastAsia" w:ascii="宋体" w:hAnsi="宋体" w:cs="宋体"/>
                <w:sz w:val="24"/>
                <w:szCs w:val="24"/>
                <w:highlight w:val="none"/>
              </w:rPr>
            </w:pPr>
            <w:r>
              <w:rPr>
                <w:rFonts w:hint="eastAsia" w:ascii="宋体" w:hAnsi="宋体" w:cs="宋体"/>
                <w:sz w:val="24"/>
                <w:szCs w:val="24"/>
                <w:highlight w:val="none"/>
              </w:rPr>
              <w:t>制热量：175KW</w:t>
            </w:r>
          </w:p>
        </w:tc>
        <w:tc>
          <w:tcPr>
            <w:tcW w:w="1016" w:type="pct"/>
            <w:vMerge w:val="restart"/>
            <w:tcBorders>
              <w:top w:val="nil"/>
              <w:left w:val="nil"/>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提供产品说明书或手册复印件</w:t>
            </w:r>
          </w:p>
        </w:tc>
      </w:tr>
      <w:tr>
        <w:tblPrEx>
          <w:tblCellMar>
            <w:top w:w="0" w:type="dxa"/>
            <w:left w:w="108" w:type="dxa"/>
            <w:bottom w:w="0" w:type="dxa"/>
            <w:right w:w="108" w:type="dxa"/>
          </w:tblCellMar>
        </w:tblPrEx>
        <w:trPr>
          <w:trHeight w:val="454" w:hRule="atLeast"/>
        </w:trPr>
        <w:tc>
          <w:tcPr>
            <w:tcW w:w="594" w:type="pct"/>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s="宋体"/>
                <w:sz w:val="24"/>
                <w:szCs w:val="24"/>
                <w:highlight w:val="none"/>
              </w:rPr>
            </w:pPr>
          </w:p>
        </w:tc>
        <w:tc>
          <w:tcPr>
            <w:tcW w:w="793"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848"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额定功率</w:t>
            </w:r>
          </w:p>
        </w:tc>
        <w:tc>
          <w:tcPr>
            <w:tcW w:w="1746"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制冷功率：43.6KW</w:t>
            </w:r>
          </w:p>
          <w:p>
            <w:pPr>
              <w:jc w:val="center"/>
              <w:rPr>
                <w:rFonts w:hint="eastAsia" w:ascii="宋体" w:hAnsi="宋体" w:cs="宋体"/>
                <w:sz w:val="24"/>
                <w:szCs w:val="24"/>
                <w:highlight w:val="none"/>
              </w:rPr>
            </w:pPr>
            <w:r>
              <w:rPr>
                <w:rFonts w:hint="eastAsia" w:ascii="宋体" w:hAnsi="宋体" w:cs="宋体"/>
                <w:sz w:val="24"/>
                <w:szCs w:val="24"/>
                <w:highlight w:val="none"/>
              </w:rPr>
              <w:t>制热功率：42.6KW</w:t>
            </w:r>
          </w:p>
        </w:tc>
        <w:tc>
          <w:tcPr>
            <w:tcW w:w="1019" w:type="pct"/>
            <w:vMerge w:val="continue"/>
            <w:tcBorders>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p>
        </w:tc>
      </w:tr>
      <w:tr>
        <w:tblPrEx>
          <w:tblCellMar>
            <w:top w:w="0" w:type="dxa"/>
            <w:left w:w="108" w:type="dxa"/>
            <w:bottom w:w="0" w:type="dxa"/>
            <w:right w:w="108" w:type="dxa"/>
          </w:tblCellMar>
        </w:tblPrEx>
        <w:trPr>
          <w:trHeight w:val="454" w:hRule="atLeast"/>
        </w:trPr>
        <w:tc>
          <w:tcPr>
            <w:tcW w:w="594" w:type="pct"/>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s="宋体"/>
                <w:sz w:val="24"/>
                <w:szCs w:val="24"/>
                <w:highlight w:val="none"/>
              </w:rPr>
            </w:pPr>
          </w:p>
        </w:tc>
        <w:tc>
          <w:tcPr>
            <w:tcW w:w="793"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848"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电源</w:t>
            </w:r>
          </w:p>
        </w:tc>
        <w:tc>
          <w:tcPr>
            <w:tcW w:w="1746"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380V</w:t>
            </w:r>
          </w:p>
        </w:tc>
        <w:tc>
          <w:tcPr>
            <w:tcW w:w="1019" w:type="pct"/>
            <w:tcBorders>
              <w:top w:val="nil"/>
              <w:left w:val="nil"/>
              <w:bottom w:val="single" w:color="auto" w:sz="4" w:space="0"/>
              <w:right w:val="single" w:color="auto" w:sz="4" w:space="0"/>
            </w:tcBorders>
            <w:noWrap w:val="0"/>
            <w:vAlign w:val="center"/>
          </w:tcPr>
          <w:p>
            <w:pPr>
              <w:rPr>
                <w:rFonts w:hint="eastAsia" w:ascii="宋体" w:hAnsi="宋体" w:cs="宋体"/>
                <w:sz w:val="24"/>
                <w:szCs w:val="24"/>
                <w:highlight w:val="none"/>
              </w:rPr>
            </w:pPr>
            <w:r>
              <w:rPr>
                <w:rFonts w:hint="eastAsia" w:ascii="宋体" w:hAnsi="宋体" w:cs="宋体"/>
                <w:sz w:val="24"/>
                <w:szCs w:val="24"/>
                <w:highlight w:val="none"/>
              </w:rPr>
              <w:t>　/</w:t>
            </w:r>
          </w:p>
        </w:tc>
      </w:tr>
      <w:tr>
        <w:tblPrEx>
          <w:tblCellMar>
            <w:top w:w="0" w:type="dxa"/>
            <w:left w:w="108" w:type="dxa"/>
            <w:bottom w:w="0" w:type="dxa"/>
            <w:right w:w="108" w:type="dxa"/>
          </w:tblCellMar>
        </w:tblPrEx>
        <w:trPr>
          <w:trHeight w:val="454" w:hRule="atLeast"/>
        </w:trPr>
        <w:tc>
          <w:tcPr>
            <w:tcW w:w="594" w:type="pct"/>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s="宋体"/>
                <w:sz w:val="24"/>
                <w:szCs w:val="24"/>
                <w:highlight w:val="none"/>
              </w:rPr>
            </w:pPr>
          </w:p>
        </w:tc>
        <w:tc>
          <w:tcPr>
            <w:tcW w:w="793"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848"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噪声</w:t>
            </w:r>
          </w:p>
        </w:tc>
        <w:tc>
          <w:tcPr>
            <w:tcW w:w="1746"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≤65dB（A）</w:t>
            </w:r>
          </w:p>
        </w:tc>
        <w:tc>
          <w:tcPr>
            <w:tcW w:w="1019" w:type="pct"/>
            <w:tcBorders>
              <w:top w:val="nil"/>
              <w:left w:val="nil"/>
              <w:bottom w:val="single" w:color="auto" w:sz="4" w:space="0"/>
              <w:right w:val="single" w:color="auto" w:sz="4" w:space="0"/>
            </w:tcBorders>
            <w:noWrap w:val="0"/>
            <w:vAlign w:val="center"/>
          </w:tcPr>
          <w:p>
            <w:pPr>
              <w:rPr>
                <w:rFonts w:hint="eastAsia" w:ascii="宋体" w:hAnsi="宋体" w:cs="宋体"/>
                <w:sz w:val="24"/>
                <w:szCs w:val="24"/>
                <w:highlight w:val="none"/>
              </w:rPr>
            </w:pPr>
            <w:r>
              <w:rPr>
                <w:rFonts w:hint="eastAsia" w:ascii="宋体" w:hAnsi="宋体" w:cs="宋体"/>
                <w:sz w:val="24"/>
                <w:szCs w:val="24"/>
                <w:highlight w:val="none"/>
              </w:rPr>
              <w:t>　/</w:t>
            </w:r>
          </w:p>
        </w:tc>
      </w:tr>
      <w:tr>
        <w:tblPrEx>
          <w:tblCellMar>
            <w:top w:w="0" w:type="dxa"/>
            <w:left w:w="108" w:type="dxa"/>
            <w:bottom w:w="0" w:type="dxa"/>
            <w:right w:w="108" w:type="dxa"/>
          </w:tblCellMar>
        </w:tblPrEx>
        <w:trPr>
          <w:trHeight w:val="454" w:hRule="atLeast"/>
        </w:trPr>
        <w:tc>
          <w:tcPr>
            <w:tcW w:w="594" w:type="pct"/>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s="宋体"/>
                <w:sz w:val="24"/>
                <w:szCs w:val="24"/>
                <w:highlight w:val="none"/>
              </w:rPr>
            </w:pPr>
          </w:p>
        </w:tc>
        <w:tc>
          <w:tcPr>
            <w:tcW w:w="793"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5</w:t>
            </w:r>
          </w:p>
        </w:tc>
        <w:tc>
          <w:tcPr>
            <w:tcW w:w="848"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冷媒</w:t>
            </w:r>
          </w:p>
        </w:tc>
        <w:tc>
          <w:tcPr>
            <w:tcW w:w="1746"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R410A</w:t>
            </w:r>
          </w:p>
        </w:tc>
        <w:tc>
          <w:tcPr>
            <w:tcW w:w="1019" w:type="pct"/>
            <w:tcBorders>
              <w:top w:val="nil"/>
              <w:left w:val="nil"/>
              <w:bottom w:val="single" w:color="auto" w:sz="4" w:space="0"/>
              <w:right w:val="single" w:color="auto" w:sz="4" w:space="0"/>
            </w:tcBorders>
            <w:noWrap w:val="0"/>
            <w:vAlign w:val="center"/>
          </w:tcPr>
          <w:p>
            <w:pPr>
              <w:rPr>
                <w:rFonts w:hint="eastAsia" w:ascii="宋体" w:hAnsi="宋体" w:cs="宋体"/>
                <w:sz w:val="24"/>
                <w:szCs w:val="24"/>
                <w:highlight w:val="none"/>
              </w:rPr>
            </w:pPr>
            <w:r>
              <w:rPr>
                <w:rFonts w:hint="eastAsia" w:ascii="宋体" w:hAnsi="宋体" w:cs="宋体"/>
                <w:sz w:val="24"/>
                <w:szCs w:val="24"/>
                <w:highlight w:val="none"/>
              </w:rPr>
              <w:t>　/</w:t>
            </w:r>
          </w:p>
        </w:tc>
      </w:tr>
      <w:tr>
        <w:tblPrEx>
          <w:tblCellMar>
            <w:top w:w="0" w:type="dxa"/>
            <w:left w:w="108" w:type="dxa"/>
            <w:bottom w:w="0" w:type="dxa"/>
            <w:right w:w="108" w:type="dxa"/>
          </w:tblCellMar>
        </w:tblPrEx>
        <w:trPr>
          <w:trHeight w:val="454" w:hRule="atLeast"/>
        </w:trPr>
        <w:tc>
          <w:tcPr>
            <w:tcW w:w="594" w:type="pct"/>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s="宋体"/>
                <w:sz w:val="24"/>
                <w:szCs w:val="24"/>
                <w:highlight w:val="none"/>
              </w:rPr>
            </w:pPr>
          </w:p>
        </w:tc>
        <w:tc>
          <w:tcPr>
            <w:tcW w:w="793"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6</w:t>
            </w:r>
          </w:p>
        </w:tc>
        <w:tc>
          <w:tcPr>
            <w:tcW w:w="848"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运行范围</w:t>
            </w:r>
          </w:p>
        </w:tc>
        <w:tc>
          <w:tcPr>
            <w:tcW w:w="1746"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制冷：-5℃～56℃</w:t>
            </w:r>
          </w:p>
          <w:p>
            <w:pPr>
              <w:jc w:val="center"/>
              <w:rPr>
                <w:rFonts w:hint="eastAsia" w:ascii="宋体" w:hAnsi="宋体" w:cs="宋体"/>
                <w:sz w:val="24"/>
                <w:szCs w:val="24"/>
                <w:highlight w:val="none"/>
              </w:rPr>
            </w:pPr>
            <w:r>
              <w:rPr>
                <w:rFonts w:hint="eastAsia" w:ascii="宋体" w:hAnsi="宋体" w:cs="宋体"/>
                <w:sz w:val="24"/>
                <w:szCs w:val="24"/>
                <w:highlight w:val="none"/>
              </w:rPr>
              <w:t>制热：-30℃～26℃</w:t>
            </w:r>
          </w:p>
        </w:tc>
        <w:tc>
          <w:tcPr>
            <w:tcW w:w="1019" w:type="pct"/>
            <w:tcBorders>
              <w:top w:val="nil"/>
              <w:left w:val="nil"/>
              <w:bottom w:val="single" w:color="auto" w:sz="4" w:space="0"/>
              <w:right w:val="single" w:color="auto" w:sz="4" w:space="0"/>
            </w:tcBorders>
            <w:noWrap w:val="0"/>
            <w:vAlign w:val="center"/>
          </w:tcPr>
          <w:p>
            <w:pPr>
              <w:rPr>
                <w:rFonts w:hint="eastAsia" w:ascii="宋体" w:hAnsi="宋体" w:cs="宋体"/>
                <w:sz w:val="24"/>
                <w:szCs w:val="24"/>
                <w:highlight w:val="none"/>
              </w:rPr>
            </w:pPr>
            <w:r>
              <w:rPr>
                <w:rFonts w:hint="eastAsia" w:ascii="宋体" w:hAnsi="宋体" w:cs="宋体"/>
                <w:sz w:val="24"/>
                <w:szCs w:val="24"/>
                <w:highlight w:val="none"/>
              </w:rPr>
              <w:t>　/</w:t>
            </w:r>
          </w:p>
        </w:tc>
      </w:tr>
      <w:tr>
        <w:tblPrEx>
          <w:tblCellMar>
            <w:top w:w="0" w:type="dxa"/>
            <w:left w:w="108" w:type="dxa"/>
            <w:bottom w:w="0" w:type="dxa"/>
            <w:right w:w="108" w:type="dxa"/>
          </w:tblCellMar>
        </w:tblPrEx>
        <w:trPr>
          <w:trHeight w:val="454" w:hRule="atLeast"/>
        </w:trPr>
        <w:tc>
          <w:tcPr>
            <w:tcW w:w="594" w:type="pct"/>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s="宋体"/>
                <w:sz w:val="24"/>
                <w:szCs w:val="24"/>
                <w:highlight w:val="none"/>
              </w:rPr>
            </w:pPr>
          </w:p>
        </w:tc>
        <w:tc>
          <w:tcPr>
            <w:tcW w:w="793"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7</w:t>
            </w:r>
          </w:p>
        </w:tc>
        <w:tc>
          <w:tcPr>
            <w:tcW w:w="848"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最大熔丝电流</w:t>
            </w:r>
          </w:p>
        </w:tc>
        <w:tc>
          <w:tcPr>
            <w:tcW w:w="1746"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160A</w:t>
            </w:r>
          </w:p>
        </w:tc>
        <w:tc>
          <w:tcPr>
            <w:tcW w:w="1019" w:type="pct"/>
            <w:tcBorders>
              <w:top w:val="nil"/>
              <w:left w:val="nil"/>
              <w:bottom w:val="single" w:color="auto" w:sz="4" w:space="0"/>
              <w:right w:val="single" w:color="auto" w:sz="4" w:space="0"/>
            </w:tcBorders>
            <w:noWrap w:val="0"/>
            <w:vAlign w:val="center"/>
          </w:tcPr>
          <w:p>
            <w:pPr>
              <w:rPr>
                <w:rFonts w:hint="eastAsia" w:ascii="宋体" w:hAnsi="宋体" w:cs="宋体"/>
                <w:sz w:val="24"/>
                <w:szCs w:val="24"/>
                <w:highlight w:val="none"/>
              </w:rPr>
            </w:pPr>
            <w:r>
              <w:rPr>
                <w:rFonts w:hint="eastAsia" w:ascii="宋体" w:hAnsi="宋体" w:cs="宋体"/>
                <w:sz w:val="24"/>
                <w:szCs w:val="24"/>
                <w:highlight w:val="none"/>
              </w:rPr>
              <w:t>　/</w:t>
            </w:r>
          </w:p>
        </w:tc>
      </w:tr>
      <w:tr>
        <w:tblPrEx>
          <w:tblCellMar>
            <w:top w:w="0" w:type="dxa"/>
            <w:left w:w="108" w:type="dxa"/>
            <w:bottom w:w="0" w:type="dxa"/>
            <w:right w:w="108" w:type="dxa"/>
          </w:tblCellMar>
        </w:tblPrEx>
        <w:trPr>
          <w:trHeight w:val="454" w:hRule="atLeast"/>
        </w:trPr>
        <w:tc>
          <w:tcPr>
            <w:tcW w:w="594" w:type="pct"/>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s="宋体"/>
                <w:sz w:val="24"/>
                <w:szCs w:val="24"/>
                <w:highlight w:val="none"/>
              </w:rPr>
            </w:pPr>
          </w:p>
        </w:tc>
        <w:tc>
          <w:tcPr>
            <w:tcW w:w="793"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8</w:t>
            </w:r>
          </w:p>
        </w:tc>
        <w:tc>
          <w:tcPr>
            <w:tcW w:w="848"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压缩机</w:t>
            </w:r>
          </w:p>
        </w:tc>
        <w:tc>
          <w:tcPr>
            <w:tcW w:w="1746" w:type="pct"/>
            <w:tcBorders>
              <w:top w:val="nil"/>
              <w:left w:val="nil"/>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喷气增焓高压腔涡旋压缩机</w:t>
            </w:r>
          </w:p>
        </w:tc>
        <w:tc>
          <w:tcPr>
            <w:tcW w:w="1019" w:type="pct"/>
            <w:tcBorders>
              <w:top w:val="nil"/>
              <w:left w:val="nil"/>
              <w:bottom w:val="single" w:color="auto" w:sz="4" w:space="0"/>
              <w:right w:val="single" w:color="auto" w:sz="4" w:space="0"/>
            </w:tcBorders>
            <w:noWrap w:val="0"/>
            <w:vAlign w:val="center"/>
          </w:tcPr>
          <w:p>
            <w:pPr>
              <w:rPr>
                <w:rFonts w:hint="eastAsia" w:ascii="宋体" w:hAnsi="宋体" w:cs="宋体"/>
                <w:sz w:val="24"/>
                <w:szCs w:val="24"/>
                <w:highlight w:val="none"/>
              </w:rPr>
            </w:pPr>
            <w:r>
              <w:rPr>
                <w:rFonts w:hint="eastAsia" w:ascii="宋体" w:hAnsi="宋体" w:cs="宋体"/>
                <w:sz w:val="24"/>
                <w:szCs w:val="24"/>
                <w:highlight w:val="none"/>
              </w:rPr>
              <w:t>　/</w:t>
            </w:r>
          </w:p>
        </w:tc>
      </w:tr>
    </w:tbl>
    <w:p>
      <w:pPr>
        <w:widowControl w:val="0"/>
        <w:spacing w:line="360" w:lineRule="auto"/>
        <w:jc w:val="both"/>
        <w:outlineLvl w:val="0"/>
        <w:rPr>
          <w:rFonts w:hint="eastAsia" w:ascii="宋体" w:hAnsi="宋体" w:cs="宋体"/>
          <w:b/>
          <w:bCs/>
          <w:sz w:val="24"/>
          <w:szCs w:val="24"/>
          <w:highlight w:val="none"/>
        </w:rPr>
      </w:pPr>
      <w:r>
        <w:rPr>
          <w:rFonts w:hint="eastAsia" w:ascii="宋体" w:hAnsi="宋体" w:cs="宋体"/>
          <w:b/>
          <w:bCs/>
          <w:sz w:val="24"/>
          <w:szCs w:val="24"/>
          <w:highlight w:val="none"/>
        </w:rPr>
        <w:t>五、工期及质保期</w:t>
      </w:r>
    </w:p>
    <w:p>
      <w:pPr>
        <w:widowControl w:val="0"/>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本项目工期为60个日历天，设备保修期为2年（自项目竣工验收合格之日起计）。</w:t>
      </w:r>
    </w:p>
    <w:p>
      <w:pPr>
        <w:widowControl w:val="0"/>
        <w:spacing w:line="360" w:lineRule="auto"/>
        <w:jc w:val="both"/>
        <w:outlineLvl w:val="0"/>
        <w:rPr>
          <w:rFonts w:hint="eastAsia" w:ascii="宋体" w:hAnsi="宋体" w:cs="宋体"/>
          <w:b/>
          <w:bCs/>
          <w:sz w:val="24"/>
          <w:szCs w:val="24"/>
          <w:highlight w:val="none"/>
        </w:rPr>
      </w:pPr>
      <w:r>
        <w:rPr>
          <w:rFonts w:hint="eastAsia" w:ascii="宋体" w:hAnsi="宋体" w:cs="宋体"/>
          <w:b/>
          <w:bCs/>
          <w:sz w:val="24"/>
          <w:szCs w:val="24"/>
          <w:highlight w:val="none"/>
        </w:rPr>
        <w:t>六、项目结算及付款方式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1期：支付20％。签订合同后，成交供应商须提供相同金额的收款收据，采购人支付合同金额的20％。</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2期：支付75％。经协议规定的验收机构书面确认验收合格后，成交供应商开具全额发票，采购人确认发票无误后一个月内支付合同总金额的75％。</w:t>
      </w:r>
    </w:p>
    <w:p>
      <w:pPr>
        <w:spacing w:line="360" w:lineRule="auto"/>
        <w:ind w:firstLine="480" w:firstLineChars="200"/>
        <w:rPr>
          <w:rFonts w:hint="eastAsia" w:eastAsia="宋体"/>
          <w:color w:val="auto"/>
          <w:sz w:val="28"/>
          <w:szCs w:val="28"/>
          <w:highlight w:val="none"/>
          <w:lang w:eastAsia="zh-CN"/>
        </w:rPr>
        <w:sectPr>
          <w:headerReference r:id="rId3" w:type="default"/>
          <w:footerReference r:id="rId4" w:type="default"/>
          <w:pgSz w:w="11900" w:h="16840"/>
          <w:pgMar w:top="570" w:right="671" w:bottom="276" w:left="666" w:header="0" w:footer="36" w:gutter="0"/>
          <w:cols w:space="720" w:num="1"/>
          <w:docGrid w:linePitch="286" w:charSpace="0"/>
        </w:sectPr>
      </w:pPr>
      <w:r>
        <w:rPr>
          <w:rFonts w:hint="eastAsia" w:ascii="宋体" w:hAnsi="宋体" w:cs="宋体"/>
          <w:sz w:val="24"/>
          <w:szCs w:val="24"/>
          <w:highlight w:val="none"/>
        </w:rPr>
        <w:t>3期：支付5％。在合同约定的设备保修期满后，采购人一次性无息支付合同总金额的5％</w:t>
      </w:r>
      <w:r>
        <w:rPr>
          <w:rFonts w:hint="eastAsia" w:ascii="宋体" w:hAnsi="宋体" w:eastAsia="宋体" w:cs="宋体"/>
          <w:sz w:val="24"/>
          <w:szCs w:val="24"/>
          <w:highlight w:val="none"/>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eastAsiaTheme="minor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56235" cy="14795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56235" cy="147955"/>
                      </a:xfrm>
                      <a:prstGeom prst="rect">
                        <a:avLst/>
                      </a:prstGeom>
                      <a:noFill/>
                      <a:ln>
                        <a:noFill/>
                      </a:ln>
                      <a:effectLst/>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8.05pt;mso-position-horizontal:center;mso-position-horizontal-relative:margin;mso-wrap-style:none;z-index:251659264;mso-width-relative:page;mso-height-relative:page;" filled="f" stroked="f" coordsize="21600,21600" o:gfxdata="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CHCUNIAAAADAQAADwAAAAAAAAABACAAAAAi&#10;AAAAZHJzL2Rvd25yZXYueG1sUEsBAhQAFAAAAAgAh07iQE2kkFUQAgAAEAQAAA4AAAAAAAAAAQAg&#10;AAAAIQEAAGRycy9lMm9Eb2MueG1sUEsFBgAAAAAGAAYAWQEAAKM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6AEBE"/>
    <w:multiLevelType w:val="singleLevel"/>
    <w:tmpl w:val="8B96AE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75260683"/>
    <w:rsid w:val="618F2044"/>
    <w:rsid w:val="75260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kern w:val="2"/>
      <w:sz w:val="28"/>
    </w:rPr>
  </w:style>
  <w:style w:type="paragraph" w:styleId="3">
    <w:name w:val="toc 5"/>
    <w:basedOn w:val="1"/>
    <w:next w:val="1"/>
    <w:qFormat/>
    <w:uiPriority w:val="0"/>
    <w:pPr>
      <w:widowControl w:val="0"/>
      <w:ind w:left="1680"/>
      <w:jc w:val="both"/>
    </w:pPr>
    <w:rPr>
      <w:kern w:val="2"/>
    </w:rPr>
  </w:style>
  <w:style w:type="paragraph" w:styleId="4">
    <w:name w:val="footer"/>
    <w:basedOn w:val="1"/>
    <w:qFormat/>
    <w:uiPriority w:val="0"/>
    <w:pPr>
      <w:tabs>
        <w:tab w:val="center" w:pos="4153"/>
        <w:tab w:val="right" w:pos="8306"/>
      </w:tabs>
    </w:pPr>
    <w:rPr>
      <w:sz w:val="18"/>
      <w:szCs w:val="18"/>
    </w:rPr>
  </w:style>
  <w:style w:type="paragraph" w:styleId="5">
    <w:name w:val="header"/>
    <w:basedOn w:val="1"/>
    <w:qFormat/>
    <w:uiPriority w:val="0"/>
    <w:pPr>
      <w:pBdr>
        <w:bottom w:val="single" w:color="auto" w:sz="6" w:space="1"/>
      </w:pBdr>
      <w:tabs>
        <w:tab w:val="center" w:pos="4153"/>
        <w:tab w:val="right" w:pos="8306"/>
      </w:tabs>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标题1"/>
    <w:basedOn w:val="1"/>
    <w:qFormat/>
    <w:uiPriority w:val="0"/>
    <w:pPr>
      <w:spacing w:line="360" w:lineRule="auto"/>
      <w:jc w:val="center"/>
    </w:pPr>
    <w:rPr>
      <w:rFonts w:ascii="黑体" w:eastAsia="黑体"/>
      <w:b/>
      <w:sz w:val="44"/>
    </w:rPr>
  </w:style>
  <w:style w:type="character" w:customStyle="1" w:styleId="10">
    <w:name w:val="font12"/>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4958</Words>
  <Characters>6057</Characters>
  <Lines>0</Lines>
  <Paragraphs>0</Paragraphs>
  <TotalTime>2</TotalTime>
  <ScaleCrop>false</ScaleCrop>
  <LinksUpToDate>false</LinksUpToDate>
  <CharactersWithSpaces>6253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2023-05-06T00:18:00Z</dcterms:created>
  <dc:creator>酸小敏</dc:creator>
  <cp:lastModifiedBy>酸小敏</cp:lastModifiedBy>
  <dcterms:modified xsi:type="dcterms:W3CDTF">2023-05-06T00:21:03Z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FE37861DF9334B8487C78190F8215D41_11</vt:lpwstr>
  </property>
</Properties>
</file>