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sz w:val="36"/>
          <w:szCs w:val="44"/>
          <w:lang w:val="en-US" w:eastAsia="zh-CN"/>
        </w:rPr>
        <w:t>用户需求书</w:t>
      </w:r>
    </w:p>
    <w:p>
      <w:pPr>
        <w:numPr>
          <w:ilvl w:val="0"/>
          <w:numId w:val="1"/>
        </w:numPr>
        <w:spacing w:beforeAutospacing="0" w:afterAutospacing="0" w:line="440" w:lineRule="exact"/>
        <w:rPr>
          <w:rFonts w:ascii="宋体" w:hAnsi="宋体" w:eastAsia="宋体" w:cs="宋体"/>
          <w:b/>
          <w:color w:val="auto"/>
          <w:szCs w:val="21"/>
        </w:rPr>
      </w:pPr>
      <w:r>
        <w:rPr>
          <w:rFonts w:hint="eastAsia" w:ascii="宋体" w:hAnsi="宋体" w:eastAsia="宋体" w:cs="宋体"/>
          <w:b/>
          <w:color w:val="auto"/>
          <w:szCs w:val="21"/>
        </w:rPr>
        <w:t>总则</w:t>
      </w:r>
    </w:p>
    <w:p>
      <w:pPr>
        <w:spacing w:beforeAutospacing="0" w:afterAutospacing="0" w:line="440" w:lineRule="exac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一</w:t>
      </w:r>
      <w:r>
        <w:rPr>
          <w:rFonts w:hint="eastAsia" w:ascii="宋体" w:hAnsi="宋体" w:eastAsia="宋体" w:cs="宋体"/>
          <w:color w:val="auto"/>
          <w:szCs w:val="21"/>
          <w:lang w:eastAsia="zh-CN"/>
        </w:rPr>
        <w:t>）响应供应商</w:t>
      </w:r>
      <w:r>
        <w:rPr>
          <w:rFonts w:hint="eastAsia" w:ascii="宋体" w:hAnsi="宋体" w:eastAsia="宋体" w:cs="宋体"/>
          <w:color w:val="auto"/>
          <w:szCs w:val="21"/>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auto"/>
          <w:szCs w:val="21"/>
          <w:lang w:eastAsia="zh-CN"/>
        </w:rPr>
        <w:t>成交供应商</w:t>
      </w:r>
      <w:r>
        <w:rPr>
          <w:rFonts w:hint="eastAsia" w:ascii="宋体" w:hAnsi="宋体" w:eastAsia="宋体" w:cs="宋体"/>
          <w:color w:val="auto"/>
          <w:szCs w:val="21"/>
        </w:rPr>
        <w:t>负责相关费用，采购人将不再支付任何费用。</w:t>
      </w:r>
    </w:p>
    <w:p>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（二）用户需求书</w:t>
      </w:r>
      <w:r>
        <w:rPr>
          <w:rFonts w:hint="eastAsia" w:ascii="宋体" w:hAnsi="宋体" w:eastAsia="宋体" w:cs="宋体"/>
          <w:color w:val="auto"/>
          <w:szCs w:val="21"/>
        </w:rPr>
        <w:t>中凡有“★”标识的内容条款为关键条款，</w:t>
      </w:r>
      <w:r>
        <w:rPr>
          <w:rFonts w:hint="eastAsia" w:ascii="宋体" w:hAnsi="宋体" w:eastAsia="宋体" w:cs="宋体"/>
          <w:color w:val="auto"/>
          <w:szCs w:val="21"/>
          <w:lang w:eastAsia="zh-CN"/>
        </w:rPr>
        <w:t>响应供应商</w:t>
      </w:r>
      <w:r>
        <w:rPr>
          <w:rFonts w:hint="eastAsia" w:ascii="宋体" w:hAnsi="宋体" w:eastAsia="宋体" w:cs="宋体"/>
          <w:color w:val="auto"/>
          <w:szCs w:val="21"/>
        </w:rPr>
        <w:t>必须对此作出回答并完全满足这些要求不可以出现任何负偏离，对这些关键条款的任何负偏离将视为无效投标。加注“▲”的内容为重点评标项目，</w:t>
      </w:r>
      <w:r>
        <w:rPr>
          <w:rFonts w:hint="eastAsia" w:ascii="宋体" w:hAnsi="宋体" w:eastAsia="宋体" w:cs="宋体"/>
          <w:color w:val="auto"/>
          <w:szCs w:val="21"/>
          <w:lang w:eastAsia="zh-CN"/>
        </w:rPr>
        <w:t>响应供应商</w:t>
      </w:r>
      <w:r>
        <w:rPr>
          <w:rFonts w:hint="eastAsia" w:ascii="宋体" w:hAnsi="宋体" w:eastAsia="宋体" w:cs="宋体"/>
          <w:color w:val="auto"/>
          <w:szCs w:val="21"/>
        </w:rPr>
        <w:t>必须对该标识项目按照要求进行真实应答描述。</w:t>
      </w:r>
    </w:p>
    <w:p>
      <w:pPr>
        <w:spacing w:beforeAutospacing="0" w:afterAutospacing="0" w:line="440" w:lineRule="exac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三</w:t>
      </w:r>
      <w:r>
        <w:rPr>
          <w:rFonts w:hint="eastAsia" w:ascii="宋体" w:hAnsi="宋体" w:eastAsia="宋体" w:cs="宋体"/>
          <w:color w:val="auto"/>
          <w:szCs w:val="21"/>
          <w:lang w:eastAsia="zh-CN"/>
        </w:rPr>
        <w:t>）</w:t>
      </w:r>
      <w:r>
        <w:rPr>
          <w:rFonts w:hint="eastAsia" w:ascii="宋体" w:hAnsi="宋体" w:eastAsia="宋体" w:cs="宋体"/>
          <w:color w:val="auto"/>
          <w:szCs w:val="21"/>
        </w:rPr>
        <w:t>本项目不接受联合体、</w:t>
      </w: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不得以任何方式转包本项目。</w:t>
      </w:r>
    </w:p>
    <w:p>
      <w:pPr>
        <w:spacing w:beforeAutospacing="0" w:afterAutospacing="0" w:line="440" w:lineRule="exac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四</w:t>
      </w:r>
      <w:r>
        <w:rPr>
          <w:rFonts w:hint="eastAsia" w:ascii="宋体" w:hAnsi="宋体" w:eastAsia="宋体" w:cs="宋体"/>
          <w:color w:val="auto"/>
          <w:szCs w:val="21"/>
          <w:lang w:eastAsia="zh-CN"/>
        </w:rPr>
        <w:t>）</w:t>
      </w:r>
      <w:r>
        <w:rPr>
          <w:rFonts w:hint="eastAsia" w:ascii="宋体" w:hAnsi="宋体" w:eastAsia="宋体" w:cs="宋体"/>
          <w:color w:val="auto"/>
          <w:szCs w:val="21"/>
        </w:rPr>
        <w:t>单位负责人为同一人或者存在直接控股、关联关系的不同投标人，不得参加同一合同项下的招标活动。</w:t>
      </w:r>
    </w:p>
    <w:p>
      <w:pPr>
        <w:spacing w:beforeAutospacing="0" w:afterAutospacing="0" w:line="440" w:lineRule="exac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五</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color w:val="auto"/>
          <w:szCs w:val="21"/>
          <w:lang w:eastAsia="zh-CN"/>
        </w:rPr>
        <w:t>响应供应商</w:t>
      </w:r>
      <w:r>
        <w:rPr>
          <w:rFonts w:hint="eastAsia"/>
          <w:color w:val="auto"/>
          <w:lang w:eastAsia="zh-CN"/>
        </w:rPr>
        <w:t>应该符合《医疗器械经营质量管理规范》和《医疗器械监督管理条例》规定，并结合本项目特性提供有效的医疗器械产品注册/备案证明材料和报价人的经营许可/备案证明材</w:t>
      </w:r>
      <w:r>
        <w:rPr>
          <w:rFonts w:hint="eastAsia"/>
          <w:color w:val="auto"/>
          <w:highlight w:val="none"/>
          <w:lang w:eastAsia="zh-CN"/>
        </w:rPr>
        <w:t>料</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不属于医疗器械管理的除外</w:t>
      </w:r>
      <w:r>
        <w:rPr>
          <w:rFonts w:hint="eastAsia" w:ascii="宋体" w:hAnsi="宋体" w:eastAsia="宋体" w:cs="宋体"/>
          <w:color w:val="auto"/>
          <w:sz w:val="21"/>
          <w:szCs w:val="21"/>
          <w:highlight w:val="none"/>
          <w:lang w:eastAsia="zh-CN"/>
        </w:rPr>
        <w:t>）</w:t>
      </w:r>
    </w:p>
    <w:p>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六</w:t>
      </w:r>
      <w:r>
        <w:rPr>
          <w:rFonts w:hint="eastAsia" w:ascii="宋体" w:hAnsi="宋体" w:eastAsia="宋体" w:cs="宋体"/>
          <w:color w:val="auto"/>
          <w:szCs w:val="21"/>
          <w:lang w:eastAsia="zh-CN"/>
        </w:rPr>
        <w:t>）</w:t>
      </w:r>
      <w:r>
        <w:rPr>
          <w:rFonts w:hint="eastAsia" w:ascii="宋体" w:hAnsi="宋体" w:eastAsia="宋体" w:cs="宋体"/>
          <w:color w:val="auto"/>
          <w:szCs w:val="21"/>
        </w:rPr>
        <w:t>本文的“质保期”是指</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标的物经约定的验收机构完成验收之日起算，截止</w:t>
      </w:r>
      <w:r>
        <w:rPr>
          <w:rFonts w:hint="eastAsia" w:ascii="宋体" w:hAnsi="宋体" w:eastAsia="宋体" w:cs="宋体"/>
          <w:color w:val="auto"/>
          <w:szCs w:val="21"/>
          <w:lang w:val="en-US" w:eastAsia="zh-CN"/>
        </w:rPr>
        <w:t>成交供应商</w:t>
      </w:r>
      <w:r>
        <w:rPr>
          <w:rFonts w:hint="eastAsia" w:ascii="宋体" w:hAnsi="宋体" w:eastAsia="宋体" w:cs="宋体"/>
          <w:color w:val="auto"/>
          <w:szCs w:val="21"/>
        </w:rPr>
        <w:t>承诺的期限。</w:t>
      </w:r>
    </w:p>
    <w:p>
      <w:pPr>
        <w:numPr>
          <w:ilvl w:val="0"/>
          <w:numId w:val="1"/>
        </w:numPr>
        <w:spacing w:beforeAutospacing="0" w:afterAutospacing="0" w:line="440" w:lineRule="exact"/>
        <w:rPr>
          <w:rFonts w:ascii="宋体" w:hAnsi="宋体" w:eastAsia="宋体" w:cs="宋体"/>
          <w:b/>
          <w:color w:val="auto"/>
          <w:szCs w:val="21"/>
        </w:rPr>
      </w:pPr>
      <w:r>
        <w:rPr>
          <w:rFonts w:hint="eastAsia" w:ascii="宋体" w:hAnsi="宋体" w:eastAsia="宋体" w:cs="宋体"/>
          <w:b/>
          <w:color w:val="auto"/>
          <w:szCs w:val="21"/>
          <w:lang w:val="en-US" w:eastAsia="zh-CN"/>
        </w:rPr>
        <w:t>采购清单</w:t>
      </w:r>
    </w:p>
    <w:tbl>
      <w:tblPr>
        <w:tblStyle w:val="4"/>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280"/>
        <w:gridCol w:w="1739"/>
        <w:gridCol w:w="1237"/>
        <w:gridCol w:w="123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0" w:type="dxa"/>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序号</w:t>
            </w:r>
          </w:p>
        </w:tc>
        <w:tc>
          <w:tcPr>
            <w:tcW w:w="2280" w:type="dxa"/>
          </w:tcPr>
          <w:p>
            <w:pPr>
              <w:spacing w:beforeAutospacing="0" w:afterAutospacing="0" w:line="440" w:lineRule="exact"/>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1739" w:type="dxa"/>
          </w:tcPr>
          <w:p>
            <w:pPr>
              <w:spacing w:beforeAutospacing="0" w:afterAutospacing="0" w:line="440" w:lineRule="exact"/>
              <w:jc w:val="center"/>
              <w:rPr>
                <w:rFonts w:ascii="宋体" w:hAnsi="宋体" w:eastAsia="宋体" w:cs="宋体"/>
                <w:color w:val="auto"/>
                <w:szCs w:val="21"/>
              </w:rPr>
            </w:pPr>
            <w:r>
              <w:rPr>
                <w:rFonts w:hint="eastAsia" w:ascii="宋体" w:hAnsi="宋体" w:eastAsia="宋体" w:cs="宋体"/>
                <w:color w:val="auto"/>
                <w:szCs w:val="21"/>
              </w:rPr>
              <w:t>需求科室</w:t>
            </w:r>
          </w:p>
        </w:tc>
        <w:tc>
          <w:tcPr>
            <w:tcW w:w="1237" w:type="dxa"/>
          </w:tcPr>
          <w:p>
            <w:pPr>
              <w:spacing w:beforeAutospacing="0" w:afterAutospacing="0" w:line="440" w:lineRule="exact"/>
              <w:jc w:val="center"/>
              <w:rPr>
                <w:rFonts w:ascii="宋体" w:hAnsi="宋体" w:eastAsia="宋体" w:cs="宋体"/>
                <w:color w:val="auto"/>
                <w:szCs w:val="21"/>
              </w:rPr>
            </w:pPr>
            <w:r>
              <w:rPr>
                <w:rFonts w:hint="eastAsia" w:ascii="宋体" w:hAnsi="宋体" w:eastAsia="宋体" w:cs="宋体"/>
                <w:color w:val="auto"/>
                <w:szCs w:val="21"/>
              </w:rPr>
              <w:t>数量（套）</w:t>
            </w:r>
          </w:p>
        </w:tc>
        <w:tc>
          <w:tcPr>
            <w:tcW w:w="1237" w:type="dxa"/>
            <w:vAlign w:val="top"/>
          </w:tcPr>
          <w:p>
            <w:pPr>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最高限价（单价）</w:t>
            </w:r>
          </w:p>
        </w:tc>
        <w:tc>
          <w:tcPr>
            <w:tcW w:w="1358" w:type="dxa"/>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最高限价（总价）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90" w:type="dxa"/>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2280" w:type="dxa"/>
          </w:tcPr>
          <w:p>
            <w:pPr>
              <w:spacing w:beforeAutospacing="0" w:afterAutospacing="0" w:line="440" w:lineRule="exact"/>
              <w:jc w:val="center"/>
              <w:rPr>
                <w:rFonts w:ascii="宋体" w:hAnsi="宋体" w:eastAsia="宋体" w:cs="宋体"/>
                <w:color w:val="auto"/>
                <w:szCs w:val="21"/>
              </w:rPr>
            </w:pPr>
            <w:bookmarkStart w:id="0" w:name="_GoBack"/>
            <w:r>
              <w:rPr>
                <w:rFonts w:hint="eastAsia" w:ascii="宋体" w:hAnsi="宋体" w:eastAsia="宋体" w:cs="宋体"/>
                <w:color w:val="auto"/>
                <w:szCs w:val="21"/>
              </w:rPr>
              <w:t>手动</w:t>
            </w:r>
            <w:bookmarkEnd w:id="0"/>
            <w:r>
              <w:rPr>
                <w:rFonts w:hint="eastAsia" w:ascii="宋体" w:hAnsi="宋体" w:eastAsia="宋体" w:cs="宋体"/>
                <w:color w:val="auto"/>
                <w:szCs w:val="21"/>
              </w:rPr>
              <w:t>双摇病床</w:t>
            </w:r>
          </w:p>
        </w:tc>
        <w:tc>
          <w:tcPr>
            <w:tcW w:w="1739" w:type="dxa"/>
          </w:tcPr>
          <w:p>
            <w:pPr>
              <w:spacing w:beforeAutospacing="0" w:afterAutospacing="0" w:line="4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泌尿外科</w:t>
            </w:r>
          </w:p>
        </w:tc>
        <w:tc>
          <w:tcPr>
            <w:tcW w:w="1237"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18</w:t>
            </w:r>
          </w:p>
        </w:tc>
        <w:tc>
          <w:tcPr>
            <w:tcW w:w="1237" w:type="dxa"/>
            <w:vAlign w:val="top"/>
          </w:tcPr>
          <w:p>
            <w:pPr>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2950元/张</w:t>
            </w:r>
          </w:p>
        </w:tc>
        <w:tc>
          <w:tcPr>
            <w:tcW w:w="1358" w:type="dxa"/>
            <w:vAlign w:val="center"/>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53100元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0"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2280"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血透专用病床</w:t>
            </w:r>
          </w:p>
        </w:tc>
        <w:tc>
          <w:tcPr>
            <w:tcW w:w="1739"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血透室</w:t>
            </w:r>
          </w:p>
        </w:tc>
        <w:tc>
          <w:tcPr>
            <w:tcW w:w="1237"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15</w:t>
            </w:r>
          </w:p>
        </w:tc>
        <w:tc>
          <w:tcPr>
            <w:tcW w:w="1237" w:type="dxa"/>
            <w:vAlign w:val="top"/>
          </w:tcPr>
          <w:p>
            <w:pPr>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2900元/张</w:t>
            </w:r>
          </w:p>
        </w:tc>
        <w:tc>
          <w:tcPr>
            <w:tcW w:w="1358" w:type="dxa"/>
            <w:vAlign w:val="center"/>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43500元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2280"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诊查床</w:t>
            </w:r>
          </w:p>
        </w:tc>
        <w:tc>
          <w:tcPr>
            <w:tcW w:w="1739"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皮肤科</w:t>
            </w:r>
          </w:p>
        </w:tc>
        <w:tc>
          <w:tcPr>
            <w:tcW w:w="1237" w:type="dxa"/>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237" w:type="dxa"/>
            <w:vAlign w:val="top"/>
          </w:tcPr>
          <w:p>
            <w:pPr>
              <w:spacing w:beforeAutospacing="0" w:afterAutospacing="0"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1000元/张</w:t>
            </w:r>
          </w:p>
        </w:tc>
        <w:tc>
          <w:tcPr>
            <w:tcW w:w="1358" w:type="dxa"/>
            <w:vAlign w:val="center"/>
          </w:tcPr>
          <w:p>
            <w:pPr>
              <w:spacing w:beforeAutospacing="0" w:afterAutospacing="0"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283" w:type="dxa"/>
            <w:gridSpan w:val="5"/>
          </w:tcPr>
          <w:p>
            <w:pPr>
              <w:spacing w:beforeAutospacing="0" w:afterAutospacing="0" w:line="440" w:lineRule="exact"/>
              <w:jc w:val="righ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预算合计</w:t>
            </w:r>
          </w:p>
        </w:tc>
        <w:tc>
          <w:tcPr>
            <w:tcW w:w="1358" w:type="dxa"/>
            <w:vAlign w:val="center"/>
          </w:tcPr>
          <w:p>
            <w:pPr>
              <w:spacing w:beforeAutospacing="0" w:afterAutospacing="0"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99600元</w:t>
            </w:r>
          </w:p>
        </w:tc>
      </w:tr>
    </w:tbl>
    <w:p>
      <w:pPr>
        <w:numPr>
          <w:ilvl w:val="0"/>
          <w:numId w:val="1"/>
        </w:numPr>
        <w:spacing w:beforeAutospacing="0" w:afterAutospacing="0" w:line="440" w:lineRule="exact"/>
        <w:rPr>
          <w:rFonts w:ascii="宋体" w:hAnsi="宋体" w:eastAsia="宋体" w:cs="宋体"/>
          <w:b/>
          <w:color w:val="auto"/>
          <w:szCs w:val="21"/>
        </w:rPr>
      </w:pPr>
      <w:r>
        <w:rPr>
          <w:rFonts w:hint="eastAsia" w:ascii="宋体" w:hAnsi="宋体" w:eastAsia="宋体" w:cs="宋体"/>
          <w:b/>
          <w:color w:val="auto"/>
          <w:szCs w:val="21"/>
        </w:rPr>
        <w:t>参数及配置要求</w:t>
      </w:r>
    </w:p>
    <w:p>
      <w:pPr>
        <w:spacing w:line="440" w:lineRule="exact"/>
        <w:rPr>
          <w:rFonts w:hint="eastAsia" w:ascii="宋体" w:hAnsi="宋体" w:eastAsia="宋体" w:cs="宋体"/>
          <w:b/>
          <w:bCs/>
          <w:color w:val="auto"/>
          <w:szCs w:val="21"/>
          <w:highlight w:val="none"/>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一</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宋体"/>
          <w:b/>
          <w:bCs/>
          <w:color w:val="auto"/>
          <w:szCs w:val="21"/>
          <w:highlight w:val="none"/>
        </w:rPr>
        <w:t>手动双摇病床</w:t>
      </w:r>
    </w:p>
    <w:tbl>
      <w:tblPr>
        <w:tblStyle w:val="3"/>
        <w:tblW w:w="6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42"/>
        <w:gridCol w:w="3412"/>
        <w:gridCol w:w="154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 w:hRule="atLeast"/>
          <w:jc w:val="center"/>
        </w:trPr>
        <w:tc>
          <w:tcPr>
            <w:tcW w:w="942" w:type="dxa"/>
            <w:vMerge w:val="restart"/>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w:t>
            </w:r>
          </w:p>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4957" w:type="dxa"/>
            <w:gridSpan w:val="2"/>
            <w:tcBorders>
              <w:bottom w:val="single" w:color="auto" w:sz="2" w:space="0"/>
            </w:tcBorders>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标准配置</w:t>
            </w:r>
          </w:p>
        </w:tc>
        <w:tc>
          <w:tcPr>
            <w:tcW w:w="750" w:type="dxa"/>
            <w:vMerge w:val="restart"/>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42" w:type="dxa"/>
            <w:vMerge w:val="continue"/>
            <w:shd w:val="clear" w:color="auto" w:fill="auto"/>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shd w:val="clear" w:color="auto" w:fill="auto"/>
            <w:vAlign w:val="center"/>
          </w:tcPr>
          <w:p>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545" w:type="dxa"/>
            <w:tcBorders>
              <w:top w:val="single" w:color="auto" w:sz="2" w:space="0"/>
            </w:tcBorders>
            <w:shd w:val="clear" w:color="auto" w:fill="auto"/>
            <w:vAlign w:val="center"/>
          </w:tcPr>
          <w:p>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50" w:type="dxa"/>
            <w:vMerge w:val="continue"/>
            <w:shd w:val="clear" w:color="auto" w:fill="auto"/>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 w:hRule="atLeast"/>
          <w:jc w:val="center"/>
        </w:trPr>
        <w:tc>
          <w:tcPr>
            <w:tcW w:w="942" w:type="dxa"/>
            <w:vMerge w:val="restart"/>
            <w:tcBorders>
              <w:top w:val="single" w:color="auto" w:sz="2" w:space="0"/>
            </w:tcBorders>
            <w:shd w:val="clear" w:color="auto" w:fill="auto"/>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手动双摇病床</w:t>
            </w:r>
          </w:p>
        </w:tc>
        <w:tc>
          <w:tcPr>
            <w:tcW w:w="3412" w:type="dxa"/>
            <w:tcBorders>
              <w:top w:val="single" w:color="auto" w:sz="2" w:space="0"/>
            </w:tcBorders>
            <w:shd w:val="clear" w:color="auto" w:fill="auto"/>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含ABS床头尾板</w:t>
            </w:r>
          </w:p>
        </w:tc>
        <w:tc>
          <w:tcPr>
            <w:tcW w:w="1545" w:type="dxa"/>
            <w:tcBorders>
              <w:top w:val="single" w:color="auto" w:sz="2" w:space="0"/>
            </w:tcBorders>
            <w:shd w:val="clear" w:color="auto" w:fill="auto"/>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1对</w:t>
            </w:r>
          </w:p>
        </w:tc>
        <w:tc>
          <w:tcPr>
            <w:tcW w:w="750" w:type="dxa"/>
            <w:vMerge w:val="restart"/>
            <w:tcBorders>
              <w:top w:val="single" w:color="auto" w:sz="2" w:space="0"/>
            </w:tcBorders>
            <w:shd w:val="clear" w:color="auto" w:fill="auto"/>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铝合金护栏</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1对 </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输液架</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1支</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中控脚轮</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餐板</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1张</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床头柜</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2"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床垫</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1张</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942" w:type="dxa"/>
            <w:vMerge w:val="continue"/>
            <w:vAlign w:val="center"/>
          </w:tcPr>
          <w:p>
            <w:pPr>
              <w:tabs>
                <w:tab w:val="left" w:pos="284"/>
              </w:tabs>
              <w:jc w:val="center"/>
              <w:rPr>
                <w:rFonts w:ascii="宋体" w:hAnsi="宋体" w:eastAsia="宋体" w:cs="宋体"/>
                <w:color w:val="auto"/>
                <w:szCs w:val="21"/>
                <w:highlight w:val="none"/>
              </w:rPr>
            </w:pPr>
          </w:p>
        </w:tc>
        <w:tc>
          <w:tcPr>
            <w:tcW w:w="341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引流挂勾</w:t>
            </w:r>
          </w:p>
        </w:tc>
        <w:tc>
          <w:tcPr>
            <w:tcW w:w="1545"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4个</w:t>
            </w:r>
          </w:p>
        </w:tc>
        <w:tc>
          <w:tcPr>
            <w:tcW w:w="750" w:type="dxa"/>
            <w:vMerge w:val="continue"/>
            <w:vAlign w:val="center"/>
          </w:tcPr>
          <w:p>
            <w:pPr>
              <w:tabs>
                <w:tab w:val="left" w:pos="284"/>
              </w:tabs>
              <w:jc w:val="center"/>
              <w:rPr>
                <w:rFonts w:ascii="宋体" w:hAnsi="宋体" w:eastAsia="宋体" w:cs="宋体"/>
                <w:color w:val="auto"/>
                <w:szCs w:val="21"/>
                <w:highlight w:val="none"/>
              </w:rPr>
            </w:pPr>
          </w:p>
        </w:tc>
      </w:tr>
    </w:tbl>
    <w:p>
      <w:pPr>
        <w:tabs>
          <w:tab w:val="left" w:pos="0"/>
        </w:tabs>
        <w:rPr>
          <w:rFonts w:ascii="宋体" w:hAnsi="宋体" w:eastAsia="宋体" w:cs="宋体"/>
          <w:color w:val="auto"/>
          <w:szCs w:val="21"/>
          <w:highlight w:val="none"/>
        </w:rPr>
      </w:pPr>
      <w:r>
        <w:rPr>
          <w:rFonts w:hint="eastAsia" w:ascii="宋体" w:hAnsi="宋体" w:eastAsia="宋体" w:cs="宋体"/>
          <w:b/>
          <w:bCs/>
          <w:color w:val="auto"/>
          <w:szCs w:val="21"/>
          <w:highlight w:val="none"/>
        </w:rPr>
        <w:t>1、病床规格（mm）：</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0*500。</w:t>
      </w:r>
    </w:p>
    <w:p>
      <w:pPr>
        <w:pStyle w:val="6"/>
        <w:numPr>
          <w:ilvl w:val="0"/>
          <w:numId w:val="2"/>
        </w:numPr>
        <w:tabs>
          <w:tab w:val="left" w:pos="0"/>
        </w:tabs>
        <w:ind w:firstLineChars="0"/>
        <w:rPr>
          <w:rFonts w:ascii="宋体" w:hAnsi="宋体" w:eastAsia="宋体" w:cs="宋体"/>
          <w:color w:val="auto"/>
          <w:szCs w:val="21"/>
          <w:highlight w:val="none"/>
        </w:rPr>
      </w:pPr>
      <w:r>
        <w:rPr>
          <w:rFonts w:hint="eastAsia" w:ascii="宋体" w:hAnsi="宋体" w:eastAsia="宋体" w:cs="宋体"/>
          <w:b/>
          <w:bCs/>
          <w:color w:val="auto"/>
          <w:szCs w:val="21"/>
          <w:highlight w:val="none"/>
        </w:rPr>
        <w:t>调节高度：</w:t>
      </w:r>
      <w:r>
        <w:rPr>
          <w:rFonts w:hint="eastAsia" w:ascii="宋体" w:hAnsi="宋体" w:eastAsia="宋体" w:cs="宋体"/>
          <w:color w:val="auto"/>
          <w:szCs w:val="21"/>
          <w:highlight w:val="none"/>
        </w:rPr>
        <w:t>背部调节高度：0°～</w:t>
      </w:r>
      <w:r>
        <w:rPr>
          <w:rFonts w:hint="eastAsia" w:ascii="宋体" w:hAnsi="宋体" w:eastAsia="宋体" w:cs="宋体"/>
          <w:color w:val="auto"/>
          <w:szCs w:val="21"/>
          <w:highlight w:val="none"/>
          <w:lang w:val="en-US" w:eastAsia="zh-CN"/>
        </w:rPr>
        <w:t>85</w:t>
      </w:r>
      <w:r>
        <w:rPr>
          <w:rFonts w:hint="eastAsia" w:ascii="宋体" w:hAnsi="宋体" w:eastAsia="宋体" w:cs="宋体"/>
          <w:color w:val="auto"/>
          <w:szCs w:val="21"/>
          <w:highlight w:val="none"/>
        </w:rPr>
        <w:t>°（允许偏差±</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°），腿部调节高度：0°～4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°（允许偏差±</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pPr>
        <w:pStyle w:val="6"/>
        <w:numPr>
          <w:ilvl w:val="0"/>
          <w:numId w:val="2"/>
        </w:numPr>
        <w:tabs>
          <w:tab w:val="left" w:pos="0"/>
        </w:tabs>
        <w:ind w:firstLineChars="0"/>
        <w:rPr>
          <w:rFonts w:ascii="宋体" w:hAnsi="宋体" w:eastAsia="宋体" w:cs="宋体"/>
          <w:color w:val="auto"/>
          <w:szCs w:val="21"/>
          <w:highlight w:val="none"/>
        </w:rPr>
      </w:pPr>
      <w:r>
        <w:rPr>
          <w:rFonts w:hint="eastAsia" w:ascii="宋体" w:hAnsi="宋体" w:eastAsia="宋体" w:cs="宋体"/>
          <w:b/>
          <w:bCs/>
          <w:color w:val="auto"/>
          <w:szCs w:val="21"/>
          <w:highlight w:val="none"/>
        </w:rPr>
        <w:t>床体承重：</w:t>
      </w:r>
      <w:r>
        <w:rPr>
          <w:rFonts w:hint="eastAsia" w:ascii="宋体" w:hAnsi="宋体" w:eastAsia="宋体" w:cs="宋体"/>
          <w:b/>
          <w:bCs/>
          <w:color w:val="auto"/>
          <w:szCs w:val="21"/>
          <w:highlight w:val="none"/>
          <w:lang w:eastAsia="zh-CN"/>
        </w:rPr>
        <w:t>静态</w:t>
      </w:r>
      <w:r>
        <w:rPr>
          <w:rFonts w:hint="eastAsia" w:ascii="宋体" w:hAnsi="宋体" w:eastAsia="宋体" w:cs="宋体"/>
          <w:color w:val="auto"/>
          <w:szCs w:val="21"/>
          <w:highlight w:val="none"/>
        </w:rPr>
        <w:t>载重≦</w:t>
      </w:r>
      <w:r>
        <w:rPr>
          <w:rFonts w:hint="eastAsia" w:ascii="宋体" w:hAnsi="宋体" w:eastAsia="宋体" w:cs="宋体"/>
          <w:color w:val="auto"/>
          <w:szCs w:val="21"/>
          <w:highlight w:val="none"/>
          <w:lang w:val="en-US" w:eastAsia="zh-CN"/>
        </w:rPr>
        <w:t>400</w:t>
      </w:r>
      <w:r>
        <w:rPr>
          <w:rFonts w:hint="eastAsia" w:ascii="宋体" w:hAnsi="宋体" w:eastAsia="宋体" w:cs="宋体"/>
          <w:color w:val="auto"/>
          <w:szCs w:val="21"/>
          <w:highlight w:val="none"/>
        </w:rPr>
        <w:t>kg；动态载重≦</w:t>
      </w:r>
      <w:r>
        <w:rPr>
          <w:rFonts w:hint="eastAsia" w:ascii="宋体" w:hAnsi="宋体" w:eastAsia="宋体" w:cs="宋体"/>
          <w:color w:val="auto"/>
          <w:szCs w:val="21"/>
          <w:highlight w:val="none"/>
          <w:lang w:val="en-US" w:eastAsia="zh-CN"/>
        </w:rPr>
        <w:t>250</w:t>
      </w:r>
      <w:r>
        <w:rPr>
          <w:rFonts w:hint="eastAsia" w:ascii="宋体" w:hAnsi="宋体" w:eastAsia="宋体" w:cs="宋体"/>
          <w:color w:val="auto"/>
          <w:szCs w:val="21"/>
          <w:highlight w:val="none"/>
        </w:rPr>
        <w:t>kg。</w:t>
      </w:r>
    </w:p>
    <w:p>
      <w:pPr>
        <w:tabs>
          <w:tab w:val="left" w:pos="0"/>
          <w:tab w:val="left" w:pos="284"/>
        </w:tabs>
        <w:rPr>
          <w:rFonts w:ascii="宋体" w:hAnsi="宋体" w:eastAsia="宋体" w:cs="宋体"/>
          <w:color w:val="auto"/>
          <w:szCs w:val="21"/>
          <w:highlight w:val="none"/>
        </w:rPr>
      </w:pPr>
      <w:r>
        <w:rPr>
          <w:rFonts w:hint="eastAsia" w:ascii="宋体" w:hAnsi="宋体" w:eastAsia="宋体" w:cs="宋体"/>
          <w:b/>
          <w:bCs/>
          <w:color w:val="auto"/>
          <w:szCs w:val="21"/>
          <w:highlight w:val="none"/>
        </w:rPr>
        <w:t>4、病床床框</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采用30×60≥1.5mm矩型碳素钢管焊接</w:t>
      </w:r>
    </w:p>
    <w:p>
      <w:pPr>
        <w:tabs>
          <w:tab w:val="left" w:pos="0"/>
          <w:tab w:val="left" w:pos="284"/>
        </w:tabs>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5、背部床板</w:t>
      </w:r>
      <w:r>
        <w:rPr>
          <w:rFonts w:hint="eastAsia" w:ascii="宋体" w:hAnsi="宋体" w:eastAsia="宋体" w:cs="宋体"/>
          <w:b/>
          <w:bCs/>
          <w:color w:val="auto"/>
          <w:szCs w:val="21"/>
          <w:highlight w:val="none"/>
          <w:lang w:eastAsia="zh-CN"/>
        </w:rPr>
        <w:t>：</w:t>
      </w:r>
    </w:p>
    <w:p>
      <w:pPr>
        <w:keepNext w:val="0"/>
        <w:keepLines w:val="0"/>
        <w:pageBreakBefore w:val="0"/>
        <w:widowControl w:val="0"/>
        <w:kinsoku/>
        <w:wordWrap/>
        <w:overflowPunct/>
        <w:topLinePunct w:val="0"/>
        <w:bidi w:val="0"/>
        <w:snapToGrid/>
        <w:rPr>
          <w:rFonts w:hint="eastAsia" w:ascii="宋体" w:hAnsi="宋体" w:cs="宋体" w:eastAsiaTheme="minorEastAsia"/>
          <w:color w:val="auto"/>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bCs/>
          <w:color w:val="auto"/>
          <w:sz w:val="21"/>
          <w:szCs w:val="21"/>
          <w:highlight w:val="none"/>
        </w:rPr>
        <w:t>背部床板增加矩形钢管加固，采用三角变量自延位结构</w:t>
      </w:r>
      <w:r>
        <w:rPr>
          <w:rFonts w:hint="eastAsia"/>
          <w:bCs/>
          <w:color w:val="auto"/>
          <w:sz w:val="21"/>
          <w:szCs w:val="21"/>
          <w:highlight w:val="none"/>
          <w:lang w:eastAsia="zh-CN"/>
        </w:rPr>
        <w:t>。</w:t>
      </w:r>
    </w:p>
    <w:p>
      <w:pPr>
        <w:pStyle w:val="6"/>
        <w:numPr>
          <w:ilvl w:val="0"/>
          <w:numId w:val="3"/>
        </w:numPr>
        <w:tabs>
          <w:tab w:val="left" w:pos="0"/>
          <w:tab w:val="left" w:pos="284"/>
        </w:tabs>
        <w:ind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★病床面板</w:t>
      </w:r>
      <w:r>
        <w:rPr>
          <w:rFonts w:hint="eastAsia" w:ascii="宋体" w:hAnsi="宋体" w:eastAsia="宋体" w:cs="宋体"/>
          <w:b/>
          <w:bCs/>
          <w:color w:val="auto"/>
          <w:szCs w:val="21"/>
          <w:highlight w:val="none"/>
          <w:lang w:eastAsia="zh-CN"/>
        </w:rPr>
        <w:t>：</w:t>
      </w:r>
    </w:p>
    <w:p>
      <w:pPr>
        <w:keepNext w:val="0"/>
        <w:keepLines w:val="0"/>
        <w:pageBreakBefore w:val="0"/>
        <w:widowControl w:val="0"/>
        <w:numPr>
          <w:ilvl w:val="0"/>
          <w:numId w:val="4"/>
        </w:numPr>
        <w:kinsoku/>
        <w:wordWrap/>
        <w:overflowPunct/>
        <w:topLinePunct w:val="0"/>
        <w:bidi w:val="0"/>
        <w:snapToGrid/>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床面背部升降部件加厚摇杆座采用3.0碳钢制作</w:t>
      </w:r>
      <w:r>
        <w:rPr>
          <w:rFonts w:hint="eastAsia" w:ascii="宋体" w:hAnsi="宋体" w:eastAsia="宋体" w:cs="宋体"/>
          <w:bCs/>
          <w:color w:val="auto"/>
          <w:sz w:val="21"/>
          <w:szCs w:val="21"/>
          <w:highlight w:val="none"/>
          <w:lang w:eastAsia="zh-CN"/>
        </w:rPr>
        <w:t>。</w:t>
      </w:r>
    </w:p>
    <w:p>
      <w:pPr>
        <w:keepNext w:val="0"/>
        <w:keepLines w:val="0"/>
        <w:pageBreakBefore w:val="0"/>
        <w:widowControl w:val="0"/>
        <w:kinsoku/>
        <w:wordWrap/>
        <w:overflowPunct/>
        <w:topLinePunct w:val="0"/>
        <w:bidi w:val="0"/>
        <w:snapToGrid/>
        <w:rPr>
          <w:rFonts w:ascii="宋体" w:hAnsi="宋体" w:eastAsia="宋体" w:cs="宋体"/>
          <w:color w:val="auto"/>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床板采用1.0mm武钢冷扎钢板，由汽车钣金加工技术--整体模压成型，四角平滑完整，带模压凹槽和透气孔；</w:t>
      </w:r>
    </w:p>
    <w:p>
      <w:pPr>
        <w:numPr>
          <w:ilvl w:val="0"/>
          <w:numId w:val="3"/>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涂层技术</w:t>
      </w:r>
      <w:r>
        <w:rPr>
          <w:rFonts w:hint="eastAsia" w:ascii="宋体" w:hAnsi="宋体" w:eastAsia="宋体" w:cs="宋体"/>
          <w:b/>
          <w:bCs/>
          <w:color w:val="auto"/>
          <w:szCs w:val="21"/>
          <w:highlight w:val="none"/>
          <w:lang w:eastAsia="zh-CN"/>
        </w:rPr>
        <w:t>：</w:t>
      </w:r>
    </w:p>
    <w:p>
      <w:pPr>
        <w:numPr>
          <w:ilvl w:val="0"/>
          <w:numId w:val="5"/>
        </w:numPr>
        <w:tabs>
          <w:tab w:val="left" w:pos="284"/>
        </w:tabs>
        <w:rPr>
          <w:rFonts w:ascii="宋体" w:hAnsi="宋体" w:eastAsia="宋体" w:cs="宋体"/>
          <w:color w:val="auto"/>
          <w:szCs w:val="21"/>
          <w:highlight w:val="none"/>
        </w:rPr>
      </w:pPr>
      <w:r>
        <w:rPr>
          <w:rFonts w:hint="eastAsia" w:ascii="宋体" w:hAnsi="宋体" w:eastAsia="宋体" w:cs="宋体"/>
          <w:color w:val="auto"/>
          <w:szCs w:val="21"/>
          <w:highlight w:val="none"/>
        </w:rPr>
        <w:t>金属表面采用自有喷涂线双重涂层技术：树脂粉末涂层</w:t>
      </w:r>
      <w:r>
        <w:rPr>
          <w:rFonts w:hint="eastAsia" w:ascii="宋体" w:hAnsi="宋体" w:eastAsia="宋体" w:cs="宋体"/>
          <w:color w:val="auto"/>
          <w:szCs w:val="21"/>
          <w:highlight w:val="none"/>
          <w:lang w:eastAsia="zh-CN"/>
        </w:rPr>
        <w:t>。</w:t>
      </w:r>
    </w:p>
    <w:p>
      <w:pPr>
        <w:numPr>
          <w:ilvl w:val="0"/>
          <w:numId w:val="5"/>
        </w:numPr>
        <w:tabs>
          <w:tab w:val="left" w:pos="284"/>
        </w:tabs>
        <w:rPr>
          <w:rFonts w:ascii="宋体" w:hAnsi="宋体" w:eastAsia="宋体" w:cs="宋体"/>
          <w:color w:val="auto"/>
          <w:szCs w:val="21"/>
          <w:highlight w:val="none"/>
        </w:rPr>
      </w:pPr>
      <w:r>
        <w:rPr>
          <w:rFonts w:hint="eastAsia" w:ascii="宋体" w:hAnsi="宋体" w:eastAsia="宋体" w:cs="宋体"/>
          <w:color w:val="auto"/>
          <w:szCs w:val="21"/>
          <w:highlight w:val="none"/>
        </w:rPr>
        <w:t>经电泳静电喷塑处理工艺。</w:t>
      </w:r>
    </w:p>
    <w:p>
      <w:pPr>
        <w:numPr>
          <w:ilvl w:val="0"/>
          <w:numId w:val="5"/>
        </w:numPr>
        <w:tabs>
          <w:tab w:val="left" w:pos="284"/>
        </w:tabs>
        <w:rPr>
          <w:rFonts w:ascii="宋体" w:hAnsi="宋体" w:eastAsia="宋体" w:cs="宋体"/>
          <w:color w:val="auto"/>
          <w:szCs w:val="21"/>
          <w:highlight w:val="none"/>
        </w:rPr>
      </w:pPr>
      <w:r>
        <w:rPr>
          <w:rFonts w:hint="eastAsia" w:ascii="宋体" w:hAnsi="宋体" w:eastAsia="宋体" w:cs="宋体"/>
          <w:color w:val="auto"/>
          <w:szCs w:val="21"/>
          <w:highlight w:val="none"/>
        </w:rPr>
        <w:t>涂层附着力≤1级。</w:t>
      </w:r>
    </w:p>
    <w:p>
      <w:pPr>
        <w:numPr>
          <w:ilvl w:val="0"/>
          <w:numId w:val="5"/>
        </w:numPr>
        <w:tabs>
          <w:tab w:val="left" w:pos="284"/>
        </w:tabs>
        <w:rPr>
          <w:rFonts w:ascii="宋体" w:hAnsi="宋体" w:eastAsia="宋体" w:cs="宋体"/>
          <w:color w:val="auto"/>
          <w:szCs w:val="21"/>
          <w:highlight w:val="none"/>
        </w:rPr>
      </w:pPr>
      <w:r>
        <w:rPr>
          <w:rFonts w:hint="eastAsia" w:ascii="宋体" w:hAnsi="宋体" w:eastAsia="宋体" w:cs="宋体"/>
          <w:color w:val="auto"/>
          <w:szCs w:val="21"/>
          <w:highlight w:val="none"/>
        </w:rPr>
        <w:t>床体电泳底漆加粉末复式喷涂，内外全面喷涂。</w:t>
      </w:r>
    </w:p>
    <w:p>
      <w:pPr>
        <w:numPr>
          <w:ilvl w:val="0"/>
          <w:numId w:val="5"/>
        </w:numPr>
        <w:tabs>
          <w:tab w:val="left" w:pos="284"/>
        </w:tabs>
        <w:rPr>
          <w:rFonts w:ascii="宋体" w:hAnsi="宋体" w:eastAsia="宋体" w:cs="宋体"/>
          <w:color w:val="auto"/>
          <w:szCs w:val="21"/>
          <w:highlight w:val="none"/>
        </w:rPr>
      </w:pPr>
      <w:r>
        <w:rPr>
          <w:rFonts w:hint="eastAsia" w:ascii="宋体" w:hAnsi="宋体" w:eastAsia="宋体" w:cs="宋体"/>
          <w:color w:val="auto"/>
          <w:szCs w:val="21"/>
          <w:highlight w:val="none"/>
        </w:rPr>
        <w:t>喷涂表面光洁，无露底、脱落、气泡、防霉耐褪色、涂层不脱落，不生锈。</w:t>
      </w:r>
    </w:p>
    <w:p>
      <w:pPr>
        <w:numPr>
          <w:ilvl w:val="0"/>
          <w:numId w:val="3"/>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摇杆系统</w:t>
      </w:r>
      <w:r>
        <w:rPr>
          <w:rFonts w:hint="eastAsia" w:ascii="宋体" w:hAnsi="宋体" w:eastAsia="宋体" w:cs="宋体"/>
          <w:b/>
          <w:bCs/>
          <w:color w:val="auto"/>
          <w:szCs w:val="21"/>
          <w:highlight w:val="none"/>
          <w:lang w:eastAsia="zh-CN"/>
        </w:rPr>
        <w:t>：</w:t>
      </w:r>
    </w:p>
    <w:p>
      <w:pPr>
        <w:numPr>
          <w:ilvl w:val="0"/>
          <w:numId w:val="6"/>
        </w:numPr>
        <w:tabs>
          <w:tab w:val="left" w:pos="284"/>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摇杆为含油带极限位置双向保护螺杆。</w:t>
      </w:r>
    </w:p>
    <w:p>
      <w:pPr>
        <w:numPr>
          <w:ilvl w:val="0"/>
          <w:numId w:val="6"/>
        </w:numPr>
        <w:tabs>
          <w:tab w:val="left" w:pos="284"/>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采用钢管材料。</w:t>
      </w:r>
    </w:p>
    <w:p>
      <w:pPr>
        <w:numPr>
          <w:ilvl w:val="0"/>
          <w:numId w:val="3"/>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床头尾板</w:t>
      </w:r>
      <w:r>
        <w:rPr>
          <w:rFonts w:hint="eastAsia" w:ascii="宋体" w:hAnsi="宋体" w:eastAsia="宋体" w:cs="宋体"/>
          <w:b/>
          <w:bCs/>
          <w:color w:val="auto"/>
          <w:szCs w:val="21"/>
          <w:highlight w:val="none"/>
          <w:lang w:eastAsia="zh-CN"/>
        </w:rPr>
        <w:t>：</w:t>
      </w:r>
    </w:p>
    <w:p>
      <w:pPr>
        <w:numPr>
          <w:ilvl w:val="0"/>
          <w:numId w:val="7"/>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床头尾板，采用全新PE原材料吹塑成型，无缝隙，不变形；</w:t>
      </w:r>
      <w:r>
        <w:rPr>
          <w:rFonts w:hint="eastAsia" w:ascii="宋体" w:hAnsi="宋体" w:eastAsia="宋体" w:cs="宋体"/>
          <w:bCs/>
          <w:color w:val="auto"/>
          <w:sz w:val="21"/>
          <w:szCs w:val="21"/>
          <w:highlight w:val="none"/>
          <w:lang w:val="en-US" w:eastAsia="zh-CN"/>
        </w:rPr>
        <w:t>带</w:t>
      </w:r>
      <w:r>
        <w:rPr>
          <w:rFonts w:hint="eastAsia" w:ascii="宋体" w:hAnsi="宋体" w:eastAsia="宋体" w:cs="宋体"/>
          <w:bCs/>
          <w:color w:val="auto"/>
          <w:sz w:val="21"/>
          <w:szCs w:val="21"/>
          <w:highlight w:val="none"/>
        </w:rPr>
        <w:t>锁定开关</w:t>
      </w:r>
      <w:r>
        <w:rPr>
          <w:rFonts w:hint="eastAsia" w:ascii="宋体" w:hAnsi="宋体" w:eastAsia="宋体" w:cs="宋体"/>
          <w:bCs/>
          <w:color w:val="auto"/>
          <w:sz w:val="21"/>
          <w:szCs w:val="21"/>
          <w:highlight w:val="none"/>
          <w:lang w:eastAsia="zh-CN"/>
        </w:rPr>
        <w:t>。</w:t>
      </w:r>
    </w:p>
    <w:p>
      <w:pPr>
        <w:numPr>
          <w:ilvl w:val="0"/>
          <w:numId w:val="0"/>
        </w:numPr>
        <w:tabs>
          <w:tab w:val="left" w:pos="284"/>
        </w:tabs>
        <w:ind w:leftChars="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床边护栏系统</w:t>
      </w:r>
      <w:r>
        <w:rPr>
          <w:rFonts w:hint="eastAsia" w:ascii="宋体" w:hAnsi="宋体" w:eastAsia="宋体" w:cs="宋体"/>
          <w:b/>
          <w:bCs/>
          <w:color w:val="auto"/>
          <w:szCs w:val="21"/>
          <w:highlight w:val="none"/>
          <w:lang w:eastAsia="zh-CN"/>
        </w:rPr>
        <w:t>：</w:t>
      </w:r>
    </w:p>
    <w:p>
      <w:pPr>
        <w:spacing w:beforeAutospacing="0" w:afterAutospacing="0" w:line="420" w:lineRule="exact"/>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折叠式护栏：总长≥1400折叠护栏的管材采用铝合金材料，6支铝合金支柱，不使用时可收缩，并带防夹手功能，护栏上可放置移动餐桌板。</w:t>
      </w:r>
    </w:p>
    <w:p>
      <w:pPr>
        <w:numPr>
          <w:ilvl w:val="0"/>
          <w:numId w:val="0"/>
        </w:numPr>
        <w:tabs>
          <w:tab w:val="left" w:pos="284"/>
        </w:tabs>
        <w:ind w:left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脚轮</w:t>
      </w:r>
      <w:r>
        <w:rPr>
          <w:rFonts w:hint="eastAsia" w:ascii="宋体" w:hAnsi="宋体" w:eastAsia="宋体" w:cs="宋体"/>
          <w:b/>
          <w:bCs/>
          <w:color w:val="auto"/>
          <w:szCs w:val="21"/>
          <w:highlight w:val="none"/>
          <w:lang w:eastAsia="zh-CN"/>
        </w:rPr>
        <w:t>：</w:t>
      </w:r>
    </w:p>
    <w:p>
      <w:pPr>
        <w:keepNext w:val="0"/>
        <w:keepLines w:val="0"/>
        <w:pageBreakBefore w:val="0"/>
        <w:widowControl w:val="0"/>
        <w:kinsoku/>
        <w:wordWrap/>
        <w:overflowPunct/>
        <w:topLinePunct w:val="0"/>
        <w:bidi w:val="0"/>
        <w:snapToGrid/>
        <w:ind w:firstLine="422" w:firstLineChars="200"/>
        <w:rPr>
          <w:bCs/>
          <w:color w:val="auto"/>
          <w:sz w:val="28"/>
          <w:szCs w:val="28"/>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采用</w:t>
      </w:r>
      <w:r>
        <w:rPr>
          <w:rFonts w:hint="eastAsia" w:ascii="宋体" w:hAnsi="宋体" w:eastAsia="宋体" w:cs="宋体"/>
          <w:bCs/>
          <w:color w:val="auto"/>
          <w:sz w:val="21"/>
          <w:szCs w:val="21"/>
          <w:highlight w:val="none"/>
        </w:rPr>
        <w:t>五寸</w:t>
      </w:r>
      <w:r>
        <w:rPr>
          <w:rFonts w:hint="eastAsia" w:ascii="宋体" w:hAnsi="宋体" w:eastAsia="宋体" w:cs="宋体"/>
          <w:bCs/>
          <w:color w:val="auto"/>
          <w:sz w:val="21"/>
          <w:szCs w:val="21"/>
          <w:highlight w:val="none"/>
          <w:lang w:eastAsia="zh-CN"/>
        </w:rPr>
        <w:t>中控轮一脚刹</w:t>
      </w:r>
      <w:r>
        <w:rPr>
          <w:rFonts w:hint="eastAsia" w:ascii="宋体" w:hAnsi="宋体" w:eastAsia="宋体" w:cs="宋体"/>
          <w:bCs/>
          <w:color w:val="auto"/>
          <w:sz w:val="21"/>
          <w:szCs w:val="21"/>
          <w:highlight w:val="none"/>
        </w:rPr>
        <w:t>，脚轮骨架采用铝材一次压铸成型，内置全封闭自润滑轴承，防水、防异物卷入；轮面采用TPR耐磨材料，静音耐磨；</w:t>
      </w:r>
    </w:p>
    <w:p>
      <w:pPr>
        <w:numPr>
          <w:ilvl w:val="0"/>
          <w:numId w:val="0"/>
        </w:numPr>
        <w:tabs>
          <w:tab w:val="left" w:pos="420"/>
        </w:tabs>
        <w:ind w:left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病床摇手</w:t>
      </w:r>
      <w:r>
        <w:rPr>
          <w:rFonts w:hint="eastAsia" w:ascii="宋体" w:hAnsi="宋体" w:eastAsia="宋体" w:cs="宋体"/>
          <w:b/>
          <w:bCs/>
          <w:color w:val="auto"/>
          <w:szCs w:val="21"/>
          <w:highlight w:val="none"/>
          <w:lang w:eastAsia="zh-CN"/>
        </w:rPr>
        <w:t>：</w:t>
      </w:r>
    </w:p>
    <w:p>
      <w:pPr>
        <w:keepNext w:val="0"/>
        <w:keepLines w:val="0"/>
        <w:pageBreakBefore w:val="0"/>
        <w:widowControl w:val="0"/>
        <w:kinsoku/>
        <w:wordWrap/>
        <w:overflowPunct/>
        <w:topLinePunct w:val="0"/>
        <w:bidi w:val="0"/>
        <w:snapToGrid/>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ABS摇手采用含件注塑成型工艺，内置Φ8mm钢芯，椭圆形防滑设计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并开创两级到位开合防夹手设计</w:t>
      </w:r>
      <w:r>
        <w:rPr>
          <w:rFonts w:hint="eastAsia" w:ascii="宋体" w:hAnsi="宋体" w:eastAsia="宋体" w:cs="宋体"/>
          <w:bCs/>
          <w:color w:val="auto"/>
          <w:sz w:val="21"/>
          <w:szCs w:val="21"/>
          <w:highlight w:val="none"/>
          <w:lang w:eastAsia="zh-CN"/>
        </w:rPr>
        <w:t>。</w:t>
      </w:r>
    </w:p>
    <w:p>
      <w:pPr>
        <w:numPr>
          <w:ilvl w:val="255"/>
          <w:numId w:val="0"/>
        </w:numPr>
        <w:tabs>
          <w:tab w:val="left" w:pos="420"/>
        </w:tabs>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13、</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个点滴架插座，</w:t>
      </w:r>
      <w:r>
        <w:rPr>
          <w:rFonts w:hint="eastAsia"/>
          <w:bCs/>
          <w:color w:val="auto"/>
          <w:sz w:val="21"/>
          <w:szCs w:val="21"/>
          <w:highlight w:val="none"/>
        </w:rPr>
        <w:t>钢管整体成型</w:t>
      </w:r>
      <w:r>
        <w:rPr>
          <w:rFonts w:hint="eastAsia" w:ascii="宋体" w:hAnsi="宋体" w:eastAsia="宋体" w:cs="宋体"/>
          <w:color w:val="auto"/>
          <w:szCs w:val="21"/>
          <w:highlight w:val="none"/>
        </w:rPr>
        <w:t>。</w:t>
      </w:r>
    </w:p>
    <w:p>
      <w:pPr>
        <w:numPr>
          <w:ilvl w:val="0"/>
          <w:numId w:val="0"/>
        </w:numPr>
        <w:tabs>
          <w:tab w:val="left" w:pos="0"/>
        </w:tabs>
        <w:ind w:leftChars="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14、</w:t>
      </w:r>
      <w:r>
        <w:rPr>
          <w:rFonts w:hint="eastAsia" w:ascii="宋体" w:hAnsi="宋体" w:eastAsia="宋体" w:cs="宋体"/>
          <w:b/>
          <w:bCs/>
          <w:color w:val="auto"/>
          <w:szCs w:val="21"/>
          <w:highlight w:val="none"/>
        </w:rPr>
        <w:t>输液架</w:t>
      </w:r>
    </w:p>
    <w:p>
      <w:pPr>
        <w:numPr>
          <w:ilvl w:val="0"/>
          <w:numId w:val="8"/>
        </w:numPr>
        <w:tabs>
          <w:tab w:val="left" w:pos="0"/>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带限位旋转功能输液架</w:t>
      </w:r>
    </w:p>
    <w:p>
      <w:pPr>
        <w:numPr>
          <w:ilvl w:val="0"/>
          <w:numId w:val="8"/>
        </w:numPr>
        <w:tabs>
          <w:tab w:val="left" w:pos="0"/>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不锈钢双段式点滴架，直径≥19mm，前端Φ16*60mm椭形缩口，紧密配合不晃动。</w:t>
      </w:r>
    </w:p>
    <w:p>
      <w:pPr>
        <w:numPr>
          <w:ilvl w:val="0"/>
          <w:numId w:val="0"/>
        </w:numPr>
        <w:tabs>
          <w:tab w:val="left" w:pos="0"/>
        </w:tabs>
        <w:ind w:leftChars="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配套床垫</w:t>
      </w:r>
    </w:p>
    <w:p>
      <w:pPr>
        <w:numPr>
          <w:ilvl w:val="0"/>
          <w:numId w:val="9"/>
        </w:numPr>
        <w:tabs>
          <w:tab w:val="left" w:pos="1734"/>
          <w:tab w:val="left" w:pos="2814"/>
          <w:tab w:val="left" w:pos="3894"/>
          <w:tab w:val="left" w:pos="5334"/>
          <w:tab w:val="left" w:pos="6414"/>
          <w:tab w:val="left" w:pos="8574"/>
          <w:tab w:val="left" w:pos="9654"/>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材质：</w:t>
      </w:r>
      <w:r>
        <w:rPr>
          <w:rFonts w:hint="eastAsia" w:ascii="宋体" w:hAnsi="宋体" w:eastAsia="宋体" w:cs="宋体"/>
          <w:bCs/>
          <w:color w:val="auto"/>
          <w:sz w:val="21"/>
          <w:szCs w:val="21"/>
          <w:highlight w:val="none"/>
        </w:rPr>
        <w:t>配半棕半海绵防水冬夏二用防水床垫</w:t>
      </w:r>
      <w:r>
        <w:rPr>
          <w:rFonts w:hint="eastAsia" w:ascii="宋体" w:hAnsi="宋体" w:eastAsia="宋体" w:cs="宋体"/>
          <w:bCs/>
          <w:color w:val="auto"/>
          <w:sz w:val="21"/>
          <w:szCs w:val="21"/>
          <w:highlight w:val="none"/>
          <w:lang w:val="en-US" w:eastAsia="zh-CN"/>
        </w:rPr>
        <w:t>1930</w:t>
      </w:r>
      <w:r>
        <w:rPr>
          <w:rFonts w:hint="eastAsia" w:ascii="宋体" w:hAnsi="宋体" w:eastAsia="宋体" w:cs="宋体"/>
          <w:color w:val="auto"/>
          <w:sz w:val="21"/>
          <w:szCs w:val="21"/>
          <w:highlight w:val="none"/>
        </w:rPr>
        <w:t>ⅹ</w:t>
      </w:r>
      <w:r>
        <w:rPr>
          <w:rFonts w:hint="eastAsia" w:ascii="宋体" w:hAnsi="宋体" w:eastAsia="宋体" w:cs="宋体"/>
          <w:bCs/>
          <w:color w:val="auto"/>
          <w:sz w:val="21"/>
          <w:szCs w:val="21"/>
          <w:highlight w:val="none"/>
          <w:lang w:val="en-US" w:eastAsia="zh-CN"/>
        </w:rPr>
        <w:t>860</w:t>
      </w:r>
      <w:r>
        <w:rPr>
          <w:rFonts w:hint="eastAsia" w:ascii="宋体" w:hAnsi="宋体" w:eastAsia="宋体" w:cs="宋体"/>
          <w:color w:val="auto"/>
          <w:sz w:val="21"/>
          <w:szCs w:val="21"/>
          <w:highlight w:val="none"/>
        </w:rPr>
        <w:t>ⅹ</w:t>
      </w: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0</w:t>
      </w:r>
      <w:r>
        <w:rPr>
          <w:rFonts w:hint="eastAsia" w:ascii="宋体" w:hAnsi="宋体" w:eastAsia="宋体" w:cs="宋体"/>
          <w:color w:val="auto"/>
          <w:sz w:val="21"/>
          <w:szCs w:val="21"/>
          <w:highlight w:val="none"/>
        </w:rPr>
        <w:t>mm</w:t>
      </w:r>
      <w:r>
        <w:rPr>
          <w:rFonts w:hint="eastAsia" w:ascii="宋体" w:hAnsi="宋体" w:eastAsia="宋体" w:cs="宋体"/>
          <w:bCs/>
          <w:color w:val="auto"/>
          <w:sz w:val="21"/>
          <w:szCs w:val="21"/>
          <w:highlight w:val="none"/>
        </w:rPr>
        <w:t>。</w:t>
      </w:r>
    </w:p>
    <w:p>
      <w:pPr>
        <w:numPr>
          <w:ilvl w:val="0"/>
          <w:numId w:val="9"/>
        </w:numPr>
        <w:tabs>
          <w:tab w:val="left" w:pos="1734"/>
          <w:tab w:val="left" w:pos="2814"/>
          <w:tab w:val="left" w:pos="3894"/>
          <w:tab w:val="left" w:pos="5334"/>
          <w:tab w:val="left" w:pos="6414"/>
          <w:tab w:val="left" w:pos="8574"/>
          <w:tab w:val="left" w:pos="9654"/>
        </w:tabs>
        <w:rPr>
          <w:rFonts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外套：采用防水布，经高温水消毒，防虫处理，防止变形，具透气、透湿、防霉、耐磨作用，带拉链可灵活拆卸</w:t>
      </w:r>
      <w:r>
        <w:rPr>
          <w:rFonts w:hint="eastAsia" w:ascii="宋体" w:hAnsi="宋体" w:eastAsia="宋体" w:cs="宋体"/>
          <w:color w:val="auto"/>
          <w:szCs w:val="21"/>
          <w:highlight w:val="none"/>
          <w:lang w:eastAsia="zh-CN"/>
        </w:rPr>
        <w:t>。</w:t>
      </w:r>
    </w:p>
    <w:p>
      <w:pPr>
        <w:numPr>
          <w:ilvl w:val="0"/>
          <w:numId w:val="0"/>
        </w:numPr>
        <w:tabs>
          <w:tab w:val="left" w:pos="0"/>
        </w:tabs>
        <w:ind w:leftChars="0"/>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16、</w:t>
      </w:r>
      <w:r>
        <w:rPr>
          <w:rFonts w:hint="eastAsia" w:ascii="宋体" w:hAnsi="宋体" w:eastAsia="宋体" w:cs="宋体"/>
          <w:b/>
          <w:color w:val="auto"/>
          <w:szCs w:val="21"/>
          <w:highlight w:val="none"/>
        </w:rPr>
        <w:t>钢塑床头柜</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采用ABS+钢塑制成（柜框为钢塑，面板、柜门、抽屉、隔板均为ABS），防腐蚀耐酸碱，牢固耐用。</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规格：</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lang w:val="en-US" w:eastAsia="zh-CN"/>
        </w:rPr>
        <w:t>480*宽480高820mm</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柜底配4个2英寸带刹车活动轮，可随意移动。</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带可拉出式桌板，桌板自带放置茶杯和体温计的凹槽。</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柜门内有隔板设计，隔板高度</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可调。</w:t>
      </w:r>
    </w:p>
    <w:p>
      <w:pPr>
        <w:numPr>
          <w:ilvl w:val="0"/>
          <w:numId w:val="1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柜面上有放置开水瓶的装置（水壶座）（可放置5磅保温开水瓶一个或花瓶）。</w:t>
      </w:r>
    </w:p>
    <w:p>
      <w:pPr>
        <w:ind w:left="-567" w:leftChars="-270" w:firstLine="422"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二</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血透专用床</w:t>
      </w:r>
    </w:p>
    <w:tbl>
      <w:tblPr>
        <w:tblStyle w:val="3"/>
        <w:tblW w:w="6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0"/>
        <w:gridCol w:w="2742"/>
        <w:gridCol w:w="209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050" w:type="dxa"/>
            <w:vMerge w:val="restart"/>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w:t>
            </w:r>
          </w:p>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4836" w:type="dxa"/>
            <w:gridSpan w:val="2"/>
            <w:tcBorders>
              <w:bottom w:val="single" w:color="auto" w:sz="2" w:space="0"/>
            </w:tcBorders>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标准配置</w:t>
            </w:r>
          </w:p>
        </w:tc>
        <w:tc>
          <w:tcPr>
            <w:tcW w:w="819" w:type="dxa"/>
            <w:vMerge w:val="restart"/>
            <w:shd w:val="clear" w:color="auto" w:fill="auto"/>
            <w:vAlign w:val="center"/>
          </w:tcPr>
          <w:p>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1050" w:type="dxa"/>
            <w:vMerge w:val="continue"/>
            <w:shd w:val="clear" w:color="auto" w:fill="auto"/>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shd w:val="clear" w:color="auto" w:fill="auto"/>
            <w:vAlign w:val="center"/>
          </w:tcPr>
          <w:p>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094" w:type="dxa"/>
            <w:tcBorders>
              <w:top w:val="single" w:color="auto" w:sz="2" w:space="0"/>
            </w:tcBorders>
            <w:shd w:val="clear" w:color="auto" w:fill="auto"/>
            <w:vAlign w:val="center"/>
          </w:tcPr>
          <w:p>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819" w:type="dxa"/>
            <w:vMerge w:val="continue"/>
            <w:shd w:val="clear" w:color="auto" w:fill="auto"/>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1050" w:type="dxa"/>
            <w:vMerge w:val="restart"/>
            <w:tcBorders>
              <w:top w:val="single" w:color="auto" w:sz="2" w:space="0"/>
            </w:tcBorders>
            <w:shd w:val="clear" w:color="auto" w:fill="auto"/>
            <w:vAlign w:val="center"/>
          </w:tcPr>
          <w:p>
            <w:pPr>
              <w:tabs>
                <w:tab w:val="left" w:pos="284"/>
              </w:tabs>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血透专用病床</w:t>
            </w:r>
          </w:p>
        </w:tc>
        <w:tc>
          <w:tcPr>
            <w:tcW w:w="2742" w:type="dxa"/>
            <w:tcBorders>
              <w:top w:val="single" w:color="auto" w:sz="2" w:space="0"/>
            </w:tcBorders>
            <w:shd w:val="clear" w:color="auto" w:fill="auto"/>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床头尾板</w:t>
            </w:r>
          </w:p>
        </w:tc>
        <w:tc>
          <w:tcPr>
            <w:tcW w:w="2094" w:type="dxa"/>
            <w:tcBorders>
              <w:top w:val="single" w:color="auto" w:sz="2" w:space="0"/>
            </w:tcBorders>
            <w:shd w:val="clear" w:color="auto" w:fill="auto"/>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1对</w:t>
            </w:r>
          </w:p>
        </w:tc>
        <w:tc>
          <w:tcPr>
            <w:tcW w:w="819" w:type="dxa"/>
            <w:vMerge w:val="restart"/>
            <w:tcBorders>
              <w:top w:val="single" w:color="auto" w:sz="2" w:space="0"/>
            </w:tcBorders>
            <w:shd w:val="clear" w:color="auto" w:fill="auto"/>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ascii="宋体" w:hAnsi="宋体" w:eastAsia="宋体" w:cs="宋体"/>
                <w:bCs/>
                <w:color w:val="auto"/>
                <w:sz w:val="21"/>
                <w:szCs w:val="21"/>
                <w:highlight w:val="none"/>
                <w:lang w:eastAsia="zh-CN"/>
              </w:rPr>
              <w:t>铝合金</w:t>
            </w:r>
            <w:r>
              <w:rPr>
                <w:rFonts w:hint="eastAsia" w:ascii="宋体" w:hAnsi="宋体" w:eastAsia="宋体" w:cs="宋体"/>
                <w:bCs/>
                <w:color w:val="auto"/>
                <w:sz w:val="21"/>
                <w:szCs w:val="21"/>
                <w:highlight w:val="none"/>
              </w:rPr>
              <w:t>护栏</w:t>
            </w:r>
          </w:p>
        </w:tc>
        <w:tc>
          <w:tcPr>
            <w:tcW w:w="2094"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1对</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中控脚轮</w:t>
            </w:r>
          </w:p>
        </w:tc>
        <w:tc>
          <w:tcPr>
            <w:tcW w:w="2094"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4个</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输液架插座</w:t>
            </w:r>
          </w:p>
        </w:tc>
        <w:tc>
          <w:tcPr>
            <w:tcW w:w="2094"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4个</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引流袋挂钩</w:t>
            </w:r>
          </w:p>
        </w:tc>
        <w:tc>
          <w:tcPr>
            <w:tcW w:w="2094"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4个</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输液架</w:t>
            </w:r>
          </w:p>
        </w:tc>
        <w:tc>
          <w:tcPr>
            <w:tcW w:w="2094" w:type="dxa"/>
            <w:tcBorders>
              <w:top w:val="single" w:color="auto" w:sz="2" w:space="0"/>
            </w:tcBorders>
            <w:vAlign w:val="center"/>
          </w:tcPr>
          <w:p>
            <w:pPr>
              <w:tabs>
                <w:tab w:val="left" w:pos="284"/>
              </w:tabs>
              <w:jc w:val="center"/>
              <w:rPr>
                <w:rFonts w:ascii="宋体" w:hAnsi="宋体" w:eastAsia="宋体" w:cs="宋体"/>
                <w:color w:val="auto"/>
                <w:szCs w:val="21"/>
                <w:highlight w:val="none"/>
              </w:rPr>
            </w:pPr>
            <w:r>
              <w:rPr>
                <w:rFonts w:hint="eastAsia"/>
                <w:color w:val="auto"/>
                <w:highlight w:val="none"/>
                <w:lang w:val="en-US" w:eastAsia="zh-CN"/>
              </w:rPr>
              <w:t>1支</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bottom w:val="single" w:color="auto" w:sz="2" w:space="0"/>
            </w:tcBorders>
            <w:vAlign w:val="center"/>
          </w:tcPr>
          <w:p>
            <w:pPr>
              <w:tabs>
                <w:tab w:val="left" w:pos="284"/>
              </w:tabs>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餐桌板</w:t>
            </w:r>
          </w:p>
        </w:tc>
        <w:tc>
          <w:tcPr>
            <w:tcW w:w="2094" w:type="dxa"/>
            <w:tcBorders>
              <w:top w:val="single" w:color="auto" w:sz="2" w:space="0"/>
              <w:bottom w:val="single" w:color="auto" w:sz="2" w:space="0"/>
            </w:tcBorders>
            <w:vAlign w:val="center"/>
          </w:tcPr>
          <w:p>
            <w:pPr>
              <w:tabs>
                <w:tab w:val="left" w:pos="284"/>
              </w:tabs>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1050" w:type="dxa"/>
            <w:vMerge w:val="continue"/>
            <w:vAlign w:val="center"/>
          </w:tcPr>
          <w:p>
            <w:pPr>
              <w:tabs>
                <w:tab w:val="left" w:pos="284"/>
              </w:tabs>
              <w:jc w:val="center"/>
              <w:rPr>
                <w:rFonts w:ascii="宋体" w:hAnsi="宋体" w:eastAsia="宋体" w:cs="宋体"/>
                <w:color w:val="auto"/>
                <w:szCs w:val="21"/>
                <w:highlight w:val="none"/>
              </w:rPr>
            </w:pPr>
          </w:p>
        </w:tc>
        <w:tc>
          <w:tcPr>
            <w:tcW w:w="2742" w:type="dxa"/>
            <w:tcBorders>
              <w:top w:val="single" w:color="auto" w:sz="2" w:space="0"/>
              <w:bottom w:val="single" w:color="auto" w:sz="2" w:space="0"/>
            </w:tcBorders>
            <w:vAlign w:val="center"/>
          </w:tcPr>
          <w:p>
            <w:pPr>
              <w:tabs>
                <w:tab w:val="left" w:pos="284"/>
              </w:tabs>
              <w:jc w:val="center"/>
              <w:rPr>
                <w:rFonts w:hint="eastAsia"/>
                <w:color w:val="auto"/>
                <w:highlight w:val="none"/>
                <w:lang w:val="en-US" w:eastAsia="zh-CN"/>
              </w:rPr>
            </w:pPr>
            <w:r>
              <w:rPr>
                <w:rFonts w:hint="eastAsia"/>
                <w:color w:val="auto"/>
                <w:highlight w:val="none"/>
                <w:lang w:val="en-US" w:eastAsia="zh-CN"/>
              </w:rPr>
              <w:t>床垫</w:t>
            </w:r>
          </w:p>
        </w:tc>
        <w:tc>
          <w:tcPr>
            <w:tcW w:w="2094" w:type="dxa"/>
            <w:tcBorders>
              <w:top w:val="single" w:color="auto" w:sz="2" w:space="0"/>
              <w:bottom w:val="single" w:color="auto" w:sz="2" w:space="0"/>
            </w:tcBorders>
            <w:vAlign w:val="center"/>
          </w:tcPr>
          <w:p>
            <w:pPr>
              <w:tabs>
                <w:tab w:val="left" w:pos="284"/>
              </w:tabs>
              <w:jc w:val="center"/>
              <w:rPr>
                <w:rFonts w:hint="eastAsia"/>
                <w:color w:val="auto"/>
                <w:highlight w:val="none"/>
                <w:lang w:val="en-US" w:eastAsia="zh-CN"/>
              </w:rPr>
            </w:pPr>
            <w:r>
              <w:rPr>
                <w:rFonts w:hint="eastAsia"/>
                <w:color w:val="auto"/>
                <w:highlight w:val="none"/>
                <w:lang w:val="en-US" w:eastAsia="zh-CN"/>
              </w:rPr>
              <w:t>1张</w:t>
            </w:r>
          </w:p>
        </w:tc>
        <w:tc>
          <w:tcPr>
            <w:tcW w:w="819" w:type="dxa"/>
            <w:vMerge w:val="continue"/>
            <w:vAlign w:val="center"/>
          </w:tcPr>
          <w:p>
            <w:pPr>
              <w:tabs>
                <w:tab w:val="left" w:pos="284"/>
              </w:tabs>
              <w:jc w:val="center"/>
              <w:rPr>
                <w:rFonts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rPr>
          <w:rFonts w:hint="eastAsia" w:eastAsia="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1、病床</w:t>
      </w:r>
      <w:r>
        <w:rPr>
          <w:rFonts w:hint="eastAsia" w:ascii="宋体" w:hAnsi="宋体" w:eastAsia="宋体" w:cs="宋体"/>
          <w:b/>
          <w:bCs/>
          <w:color w:val="auto"/>
          <w:sz w:val="21"/>
          <w:szCs w:val="21"/>
          <w:highlight w:val="none"/>
        </w:rPr>
        <w:t>规格：</w:t>
      </w:r>
      <w:r>
        <w:rPr>
          <w:rFonts w:hint="eastAsia" w:ascii="宋体" w:hAnsi="宋体" w:eastAsia="宋体" w:cs="宋体"/>
          <w:color w:val="auto"/>
          <w:szCs w:val="21"/>
          <w:highlight w:val="none"/>
        </w:rPr>
        <w:t>≥</w:t>
      </w:r>
      <w:r>
        <w:rPr>
          <w:rFonts w:hint="eastAsia"/>
          <w:color w:val="auto"/>
          <w:sz w:val="21"/>
          <w:szCs w:val="21"/>
          <w:highlight w:val="none"/>
        </w:rPr>
        <w:t>21</w:t>
      </w:r>
      <w:r>
        <w:rPr>
          <w:rFonts w:hint="eastAsia"/>
          <w:color w:val="auto"/>
          <w:sz w:val="21"/>
          <w:szCs w:val="21"/>
          <w:highlight w:val="none"/>
          <w:lang w:val="en-US" w:eastAsia="zh-CN"/>
        </w:rPr>
        <w:t>6</w:t>
      </w:r>
      <w:r>
        <w:rPr>
          <w:rFonts w:hint="eastAsia"/>
          <w:color w:val="auto"/>
          <w:sz w:val="21"/>
          <w:szCs w:val="21"/>
          <w:highlight w:val="none"/>
        </w:rPr>
        <w:t>0*</w:t>
      </w:r>
      <w:r>
        <w:rPr>
          <w:rFonts w:hint="eastAsia"/>
          <w:color w:val="auto"/>
          <w:sz w:val="21"/>
          <w:szCs w:val="21"/>
          <w:highlight w:val="none"/>
          <w:lang w:val="en-US" w:eastAsia="zh-CN"/>
        </w:rPr>
        <w:t>80</w:t>
      </w:r>
      <w:r>
        <w:rPr>
          <w:rFonts w:hint="eastAsia"/>
          <w:color w:val="auto"/>
          <w:sz w:val="21"/>
          <w:szCs w:val="21"/>
          <w:highlight w:val="none"/>
        </w:rPr>
        <w:t>0*500mm（含床头尾包角）</w:t>
      </w:r>
    </w:p>
    <w:p>
      <w:pPr>
        <w:pStyle w:val="6"/>
        <w:numPr>
          <w:ilvl w:val="0"/>
          <w:numId w:val="0"/>
        </w:numPr>
        <w:tabs>
          <w:tab w:val="left" w:pos="0"/>
        </w:tabs>
        <w:ind w:leftChars="0"/>
        <w:rPr>
          <w:rFonts w:ascii="宋体" w:hAnsi="宋体" w:eastAsia="宋体" w:cs="宋体"/>
          <w:color w:val="auto"/>
          <w:szCs w:val="21"/>
          <w:highlight w:val="none"/>
        </w:rPr>
      </w:pPr>
      <w:r>
        <w:rPr>
          <w:rFonts w:hint="eastAsia"/>
          <w:b/>
          <w:color w:val="auto"/>
          <w:kern w:val="0"/>
          <w:sz w:val="21"/>
          <w:szCs w:val="21"/>
          <w:highlight w:val="none"/>
          <w:lang w:val="en-US" w:eastAsia="zh-CN"/>
        </w:rPr>
        <w:t>2、调节幅度</w:t>
      </w:r>
      <w:r>
        <w:rPr>
          <w:rFonts w:hint="eastAsia"/>
          <w:color w:val="auto"/>
          <w:sz w:val="21"/>
          <w:szCs w:val="21"/>
          <w:highlight w:val="none"/>
        </w:rPr>
        <w:t>：背部调节高度：</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85</w:t>
      </w:r>
      <w:r>
        <w:rPr>
          <w:rFonts w:hint="eastAsia" w:ascii="宋体" w:hAnsi="宋体" w:eastAsia="宋体" w:cs="宋体"/>
          <w:color w:val="auto"/>
          <w:szCs w:val="21"/>
          <w:highlight w:val="none"/>
        </w:rPr>
        <w:t>°（允许偏差±</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°），腿部调节高度：0°～4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°（允许偏差±</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color w:val="auto"/>
          <w:sz w:val="21"/>
          <w:szCs w:val="21"/>
          <w:highlight w:val="none"/>
        </w:rPr>
      </w:pPr>
      <w:r>
        <w:rPr>
          <w:rFonts w:hint="eastAsia"/>
          <w:b/>
          <w:color w:val="auto"/>
          <w:sz w:val="21"/>
          <w:szCs w:val="21"/>
          <w:highlight w:val="none"/>
          <w:lang w:val="en-US" w:eastAsia="zh-CN"/>
        </w:rPr>
        <w:t>3、</w:t>
      </w:r>
      <w:r>
        <w:rPr>
          <w:rFonts w:hint="eastAsia"/>
          <w:color w:val="auto"/>
          <w:sz w:val="21"/>
          <w:szCs w:val="21"/>
          <w:highlight w:val="none"/>
        </w:rPr>
        <w:t>床体</w:t>
      </w:r>
      <w:r>
        <w:rPr>
          <w:rFonts w:hint="eastAsia" w:ascii="宋体" w:hAnsi="宋体" w:eastAsia="宋体" w:cs="宋体"/>
          <w:b/>
          <w:bCs/>
          <w:color w:val="auto"/>
          <w:szCs w:val="21"/>
          <w:highlight w:val="none"/>
          <w:lang w:eastAsia="zh-CN"/>
        </w:rPr>
        <w:t>静态</w:t>
      </w:r>
      <w:r>
        <w:rPr>
          <w:rFonts w:hint="eastAsia" w:ascii="宋体" w:hAnsi="宋体" w:eastAsia="宋体" w:cs="宋体"/>
          <w:color w:val="auto"/>
          <w:szCs w:val="21"/>
          <w:highlight w:val="none"/>
        </w:rPr>
        <w:t>载重≦</w:t>
      </w:r>
      <w:r>
        <w:rPr>
          <w:rFonts w:hint="eastAsia" w:ascii="宋体" w:hAnsi="宋体" w:eastAsia="宋体" w:cs="宋体"/>
          <w:color w:val="auto"/>
          <w:szCs w:val="21"/>
          <w:highlight w:val="none"/>
          <w:lang w:val="en-US" w:eastAsia="zh-CN"/>
        </w:rPr>
        <w:t>400</w:t>
      </w:r>
      <w:r>
        <w:rPr>
          <w:rFonts w:hint="eastAsia" w:ascii="宋体" w:hAnsi="宋体" w:eastAsia="宋体" w:cs="宋体"/>
          <w:color w:val="auto"/>
          <w:szCs w:val="21"/>
          <w:highlight w:val="none"/>
        </w:rPr>
        <w:t>kg；动态载重≦</w:t>
      </w:r>
      <w:r>
        <w:rPr>
          <w:rFonts w:hint="eastAsia" w:ascii="宋体" w:hAnsi="宋体" w:eastAsia="宋体" w:cs="宋体"/>
          <w:color w:val="auto"/>
          <w:szCs w:val="21"/>
          <w:highlight w:val="none"/>
          <w:lang w:val="en-US" w:eastAsia="zh-CN"/>
        </w:rPr>
        <w:t>250</w:t>
      </w:r>
      <w:r>
        <w:rPr>
          <w:rFonts w:hint="eastAsia" w:ascii="宋体" w:hAnsi="宋体" w:eastAsia="宋体" w:cs="宋体"/>
          <w:color w:val="auto"/>
          <w:szCs w:val="21"/>
          <w:highlight w:val="none"/>
        </w:rPr>
        <w:t>kg。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▲床母采用30×60×1.5mm矩型碳素钢管焊接。</w:t>
      </w:r>
    </w:p>
    <w:p>
      <w:pPr>
        <w:keepNext w:val="0"/>
        <w:keepLines w:val="0"/>
        <w:pageBreakBefore w:val="0"/>
        <w:widowControl w:val="0"/>
        <w:kinsoku/>
        <w:wordWrap/>
        <w:overflowPunct/>
        <w:topLinePunct w:val="0"/>
        <w:bidi w:val="0"/>
        <w:snapToGrid/>
        <w:rPr>
          <w:rFonts w:hint="eastAsia" w:eastAsiaTheme="minorEastAsia"/>
          <w:color w:val="auto"/>
          <w:sz w:val="21"/>
          <w:szCs w:val="21"/>
          <w:highlight w:val="none"/>
          <w:lang w:eastAsia="zh-CN"/>
        </w:rPr>
      </w:pPr>
      <w:r>
        <w:rPr>
          <w:rFonts w:hint="eastAsia"/>
          <w:color w:val="auto"/>
          <w:sz w:val="21"/>
          <w:szCs w:val="21"/>
          <w:highlight w:val="none"/>
          <w:lang w:val="en-US" w:eastAsia="zh-CN"/>
        </w:rPr>
        <w:t>5、</w:t>
      </w:r>
      <w:r>
        <w:rPr>
          <w:rFonts w:hint="eastAsia"/>
          <w:color w:val="auto"/>
          <w:sz w:val="21"/>
          <w:szCs w:val="21"/>
          <w:highlight w:val="none"/>
        </w:rPr>
        <w:t>▲</w:t>
      </w:r>
      <w:r>
        <w:rPr>
          <w:rFonts w:hint="eastAsia"/>
          <w:bCs/>
          <w:color w:val="auto"/>
          <w:sz w:val="21"/>
          <w:szCs w:val="21"/>
          <w:highlight w:val="none"/>
        </w:rPr>
        <w:t>背部床板增加矩形钢管加固，采用三角变量自延位结构</w:t>
      </w:r>
      <w:r>
        <w:rPr>
          <w:rFonts w:hint="eastAsia"/>
          <w:bCs/>
          <w:color w:val="auto"/>
          <w:sz w:val="21"/>
          <w:szCs w:val="21"/>
          <w:highlight w:val="none"/>
          <w:lang w:eastAsia="zh-CN"/>
        </w:rPr>
        <w:t>。</w:t>
      </w:r>
    </w:p>
    <w:p>
      <w:pPr>
        <w:numPr>
          <w:ilvl w:val="0"/>
          <w:numId w:val="0"/>
        </w:numPr>
        <w:ind w:leftChars="0"/>
        <w:rPr>
          <w:rFonts w:hint="eastAsia" w:eastAsia="宋体"/>
          <w:color w:val="auto"/>
          <w:sz w:val="21"/>
          <w:szCs w:val="21"/>
          <w:highlight w:val="none"/>
          <w:lang w:eastAsia="zh-CN"/>
        </w:rPr>
      </w:pPr>
      <w:r>
        <w:rPr>
          <w:rFonts w:hint="eastAsia"/>
          <w:color w:val="auto"/>
          <w:sz w:val="21"/>
          <w:szCs w:val="21"/>
          <w:highlight w:val="none"/>
          <w:lang w:val="en-US" w:eastAsia="zh-CN"/>
        </w:rPr>
        <w:t>6、</w:t>
      </w:r>
      <w:r>
        <w:rPr>
          <w:rFonts w:hint="eastAsia" w:ascii="宋体" w:hAnsi="宋体" w:eastAsia="宋体" w:cs="宋体"/>
          <w:bCs/>
          <w:color w:val="auto"/>
          <w:sz w:val="21"/>
          <w:szCs w:val="21"/>
          <w:highlight w:val="none"/>
        </w:rPr>
        <w:t>床面背部升降部件加厚摇杆座采用3.0碳钢制作</w:t>
      </w:r>
      <w:r>
        <w:rPr>
          <w:rFonts w:hint="eastAsia" w:ascii="宋体" w:hAnsi="宋体" w:eastAsia="宋体" w:cs="宋体"/>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rFonts w:hint="eastAsia"/>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▲金属表面采用自有喷涂线双重涂层技术：树脂粉末涂层，防锈；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b w:val="0"/>
          <w:bCs w:val="0"/>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▲摇杆系统：摇杆为含油带极限位置双向保护螺杆</w:t>
      </w:r>
      <w:r>
        <w:rPr>
          <w:rFonts w:hint="eastAsia"/>
          <w:color w:val="auto"/>
          <w:sz w:val="21"/>
          <w:szCs w:val="21"/>
          <w:highlight w:val="none"/>
          <w:lang w:eastAsia="zh-CN"/>
        </w:rPr>
        <w:t>，</w:t>
      </w:r>
      <w:r>
        <w:rPr>
          <w:rFonts w:hint="eastAsia"/>
          <w:color w:val="auto"/>
          <w:sz w:val="21"/>
          <w:szCs w:val="21"/>
          <w:highlight w:val="none"/>
        </w:rPr>
        <w:t>防滑丝，无噪</w:t>
      </w:r>
      <w:r>
        <w:rPr>
          <w:rFonts w:hint="eastAsia"/>
          <w:b w:val="0"/>
          <w:bCs w:val="0"/>
          <w:color w:val="auto"/>
          <w:sz w:val="21"/>
          <w:szCs w:val="21"/>
          <w:highlight w:val="none"/>
        </w:rPr>
        <w:t>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rFonts w:hint="eastAsia" w:eastAsia="宋体"/>
          <w:color w:val="auto"/>
          <w:sz w:val="21"/>
          <w:szCs w:val="21"/>
          <w:highlight w:val="none"/>
          <w:lang w:eastAsia="zh-CN"/>
        </w:rPr>
      </w:pPr>
      <w:r>
        <w:rPr>
          <w:rFonts w:hint="eastAsia"/>
          <w:color w:val="auto"/>
          <w:sz w:val="21"/>
          <w:szCs w:val="21"/>
          <w:highlight w:val="none"/>
          <w:lang w:val="en-US" w:eastAsia="zh-CN"/>
        </w:rPr>
        <w:t>9、ABS床头床尾板，</w:t>
      </w:r>
      <w:r>
        <w:rPr>
          <w:rFonts w:hint="eastAsia" w:ascii="宋体" w:hAnsi="宋体" w:eastAsia="宋体" w:cs="宋体"/>
          <w:bCs/>
          <w:color w:val="auto"/>
          <w:sz w:val="21"/>
          <w:szCs w:val="21"/>
          <w:highlight w:val="none"/>
        </w:rPr>
        <w:t>采用全新PE原材料吹塑成型，无缝隙，不变形；</w:t>
      </w:r>
      <w:r>
        <w:rPr>
          <w:rFonts w:hint="eastAsia" w:ascii="宋体" w:hAnsi="宋体" w:eastAsia="宋体" w:cs="宋体"/>
          <w:bCs/>
          <w:color w:val="auto"/>
          <w:sz w:val="21"/>
          <w:szCs w:val="21"/>
          <w:highlight w:val="none"/>
          <w:lang w:val="en-US" w:eastAsia="zh-CN"/>
        </w:rPr>
        <w:t>带</w:t>
      </w:r>
      <w:r>
        <w:rPr>
          <w:rFonts w:hint="eastAsia" w:ascii="宋体" w:hAnsi="宋体" w:eastAsia="宋体" w:cs="宋体"/>
          <w:bCs/>
          <w:color w:val="auto"/>
          <w:sz w:val="21"/>
          <w:szCs w:val="21"/>
          <w:highlight w:val="none"/>
        </w:rPr>
        <w:t>锁定开关</w:t>
      </w:r>
      <w:r>
        <w:rPr>
          <w:rFonts w:hint="eastAsia" w:ascii="宋体" w:hAnsi="宋体" w:eastAsia="宋体" w:cs="宋体"/>
          <w:bCs/>
          <w:color w:val="auto"/>
          <w:sz w:val="21"/>
          <w:szCs w:val="21"/>
          <w:highlight w:val="none"/>
          <w:lang w:eastAsia="zh-CN"/>
        </w:rPr>
        <w:t>。</w:t>
      </w:r>
    </w:p>
    <w:p>
      <w:pPr>
        <w:spacing w:beforeAutospacing="0" w:afterAutospacing="0" w:line="420" w:lineRule="exact"/>
        <w:rPr>
          <w:color w:val="auto"/>
          <w:sz w:val="21"/>
          <w:szCs w:val="21"/>
          <w:highlight w:val="none"/>
        </w:rPr>
      </w:pPr>
      <w:r>
        <w:rPr>
          <w:rFonts w:hint="eastAsia"/>
          <w:color w:val="auto"/>
          <w:sz w:val="21"/>
          <w:szCs w:val="21"/>
          <w:highlight w:val="none"/>
          <w:lang w:val="en-US" w:eastAsia="zh-CN"/>
        </w:rPr>
        <w:t>10、</w:t>
      </w:r>
      <w:r>
        <w:rPr>
          <w:rFonts w:hint="eastAsia"/>
          <w:color w:val="auto"/>
          <w:sz w:val="21"/>
          <w:szCs w:val="21"/>
          <w:highlight w:val="none"/>
        </w:rPr>
        <w:t>▲</w:t>
      </w:r>
      <w:r>
        <w:rPr>
          <w:rFonts w:hint="eastAsia" w:ascii="宋体" w:hAnsi="宋体" w:eastAsia="宋体" w:cs="宋体"/>
          <w:bCs/>
          <w:color w:val="auto"/>
          <w:sz w:val="21"/>
          <w:szCs w:val="21"/>
          <w:highlight w:val="none"/>
        </w:rPr>
        <w:t>折叠式护栏：总长≥1400折叠护栏的管材采用优质铝合金材料，6支铝合金支柱，不使用时可收缩，并带防夹手功能，护栏上可放置移动餐桌板。</w:t>
      </w:r>
    </w:p>
    <w:p>
      <w:pPr>
        <w:keepNext w:val="0"/>
        <w:keepLines w:val="0"/>
        <w:pageBreakBefore w:val="0"/>
        <w:widowControl w:val="0"/>
        <w:kinsoku/>
        <w:wordWrap/>
        <w:overflowPunct/>
        <w:topLinePunct w:val="0"/>
        <w:bidi w:val="0"/>
        <w:snapToGrid/>
        <w:ind w:firstLine="420" w:firstLineChars="200"/>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w:t>
      </w:r>
      <w:r>
        <w:rPr>
          <w:rFonts w:hint="eastAsia" w:ascii="宋体" w:hAnsi="宋体" w:eastAsia="宋体" w:cs="宋体"/>
          <w:bCs/>
          <w:color w:val="auto"/>
          <w:sz w:val="21"/>
          <w:szCs w:val="21"/>
          <w:highlight w:val="none"/>
        </w:rPr>
        <w:t>五寸</w:t>
      </w:r>
      <w:r>
        <w:rPr>
          <w:rFonts w:hint="eastAsia" w:ascii="宋体" w:hAnsi="宋体" w:eastAsia="宋体" w:cs="宋体"/>
          <w:bCs/>
          <w:color w:val="auto"/>
          <w:sz w:val="21"/>
          <w:szCs w:val="21"/>
          <w:highlight w:val="none"/>
          <w:lang w:eastAsia="zh-CN"/>
        </w:rPr>
        <w:t>中控轮一脚刹</w:t>
      </w:r>
      <w:r>
        <w:rPr>
          <w:rFonts w:hint="eastAsia" w:ascii="宋体" w:hAnsi="宋体" w:eastAsia="宋体" w:cs="宋体"/>
          <w:bCs/>
          <w:color w:val="auto"/>
          <w:sz w:val="21"/>
          <w:szCs w:val="21"/>
          <w:highlight w:val="none"/>
        </w:rPr>
        <w:t>，脚轮骨架采用航空铝材一次压铸成型</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内置全封闭自润滑轴承，防水、防异物卷入；轮面采用TPR耐磨材料，静音耐磨；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rFonts w:hint="eastAsia" w:ascii="宋体" w:hAnsi="宋体" w:eastAsia="宋体" w:cs="宋体"/>
          <w:bCs/>
          <w:color w:val="auto"/>
          <w:sz w:val="21"/>
          <w:szCs w:val="21"/>
          <w:highlight w:val="none"/>
          <w:lang w:eastAsia="zh-CN"/>
        </w:rPr>
      </w:pPr>
      <w:r>
        <w:rPr>
          <w:rFonts w:hint="eastAsia"/>
          <w:color w:val="auto"/>
          <w:sz w:val="21"/>
          <w:szCs w:val="21"/>
          <w:highlight w:val="none"/>
          <w:lang w:val="en-US" w:eastAsia="zh-CN"/>
        </w:rPr>
        <w:t>12、</w:t>
      </w:r>
      <w:r>
        <w:rPr>
          <w:rFonts w:hint="eastAsia" w:ascii="宋体" w:hAnsi="宋体" w:eastAsia="宋体" w:cs="宋体"/>
          <w:bCs/>
          <w:color w:val="auto"/>
          <w:sz w:val="21"/>
          <w:szCs w:val="21"/>
          <w:highlight w:val="none"/>
        </w:rPr>
        <w:t>ABS摇手采用含件注塑成型工艺，内置Φ8mm钢芯，椭圆形防滑设计，加长加粗用材，并开创两级到位开合防夹手设计</w:t>
      </w:r>
      <w:r>
        <w:rPr>
          <w:rFonts w:hint="eastAsia" w:ascii="宋体" w:hAnsi="宋体" w:eastAsia="宋体" w:cs="宋体"/>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rPr>
          <w:color w:val="auto"/>
          <w:highlight w:val="none"/>
        </w:rPr>
      </w:pPr>
      <w:r>
        <w:rPr>
          <w:rFonts w:hint="eastAsia"/>
          <w:color w:val="auto"/>
          <w:sz w:val="21"/>
          <w:szCs w:val="21"/>
          <w:highlight w:val="none"/>
          <w:lang w:val="en-US" w:eastAsia="zh-CN"/>
        </w:rPr>
        <w:t>13、</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个点滴架插座，</w:t>
      </w:r>
      <w:r>
        <w:rPr>
          <w:rFonts w:hint="eastAsia"/>
          <w:bCs/>
          <w:color w:val="auto"/>
          <w:sz w:val="21"/>
          <w:szCs w:val="21"/>
          <w:highlight w:val="none"/>
        </w:rPr>
        <w:t>钢管整体成型</w:t>
      </w:r>
      <w:r>
        <w:rPr>
          <w:rFonts w:hint="eastAsia" w:ascii="宋体" w:hAnsi="宋体" w:eastAsia="宋体" w:cs="宋体"/>
          <w:color w:val="auto"/>
          <w:szCs w:val="21"/>
          <w:highlight w:val="none"/>
        </w:rPr>
        <w:t>。</w:t>
      </w:r>
    </w:p>
    <w:p>
      <w:pPr>
        <w:numPr>
          <w:ilvl w:val="0"/>
          <w:numId w:val="11"/>
        </w:numPr>
        <w:ind w:left="0" w:leftChars="0" w:firstLine="0" w:firstLineChars="0"/>
        <w:rPr>
          <w:rFonts w:hint="default"/>
          <w:color w:val="auto"/>
          <w:highlight w:val="none"/>
          <w:lang w:val="en-US" w:eastAsia="zh-CN"/>
        </w:rPr>
      </w:pPr>
      <w:r>
        <w:rPr>
          <w:rFonts w:hint="eastAsia" w:ascii="宋体" w:hAnsi="宋体" w:eastAsia="宋体" w:cs="宋体"/>
          <w:b/>
          <w:color w:val="auto"/>
          <w:szCs w:val="21"/>
          <w:highlight w:val="none"/>
          <w:lang w:val="en-US" w:eastAsia="zh-CN"/>
        </w:rPr>
        <w:t>诊查床</w:t>
      </w:r>
    </w:p>
    <w:tbl>
      <w:tblPr>
        <w:tblStyle w:val="3"/>
        <w:tblW w:w="6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61"/>
        <w:gridCol w:w="2279"/>
        <w:gridCol w:w="209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161" w:type="dxa"/>
            <w:vMerge w:val="restart"/>
            <w:shd w:val="clear" w:color="auto" w:fill="auto"/>
            <w:vAlign w:val="center"/>
          </w:tcPr>
          <w:p>
            <w:pPr>
              <w:ind w:left="0" w:leftChars="0"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w:t>
            </w:r>
          </w:p>
          <w:p>
            <w:pPr>
              <w:ind w:left="0" w:leftChars="0"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4373" w:type="dxa"/>
            <w:gridSpan w:val="2"/>
            <w:tcBorders>
              <w:bottom w:val="single" w:color="auto" w:sz="2" w:space="0"/>
            </w:tcBorders>
            <w:shd w:val="clear" w:color="auto" w:fill="auto"/>
            <w:vAlign w:val="center"/>
          </w:tcPr>
          <w:p>
            <w:pPr>
              <w:ind w:left="0" w:leftChars="0"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标准配置</w:t>
            </w:r>
          </w:p>
        </w:tc>
        <w:tc>
          <w:tcPr>
            <w:tcW w:w="819" w:type="dxa"/>
            <w:vMerge w:val="restart"/>
            <w:shd w:val="clear" w:color="auto" w:fill="auto"/>
            <w:vAlign w:val="center"/>
          </w:tcPr>
          <w:p>
            <w:pPr>
              <w:ind w:left="0" w:leftChars="0"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1161" w:type="dxa"/>
            <w:vMerge w:val="continue"/>
            <w:shd w:val="clear" w:color="auto" w:fill="auto"/>
            <w:vAlign w:val="center"/>
          </w:tcPr>
          <w:p>
            <w:pPr>
              <w:tabs>
                <w:tab w:val="left" w:pos="284"/>
              </w:tabs>
              <w:ind w:left="0" w:leftChars="0" w:firstLine="0" w:firstLineChars="0"/>
              <w:jc w:val="center"/>
              <w:rPr>
                <w:rFonts w:ascii="宋体" w:hAnsi="宋体" w:eastAsia="宋体" w:cs="宋体"/>
                <w:color w:val="auto"/>
                <w:szCs w:val="21"/>
                <w:highlight w:val="none"/>
              </w:rPr>
            </w:pPr>
          </w:p>
        </w:tc>
        <w:tc>
          <w:tcPr>
            <w:tcW w:w="2279" w:type="dxa"/>
            <w:tcBorders>
              <w:top w:val="single" w:color="auto" w:sz="2" w:space="0"/>
            </w:tcBorders>
            <w:shd w:val="clear" w:color="auto" w:fill="auto"/>
            <w:vAlign w:val="center"/>
          </w:tcPr>
          <w:p>
            <w:pPr>
              <w:tabs>
                <w:tab w:val="left" w:pos="284"/>
              </w:tabs>
              <w:ind w:left="0" w:leftChars="0" w:firstLine="0" w:firstLineChars="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094" w:type="dxa"/>
            <w:tcBorders>
              <w:top w:val="single" w:color="auto" w:sz="2" w:space="0"/>
            </w:tcBorders>
            <w:shd w:val="clear" w:color="auto" w:fill="auto"/>
            <w:vAlign w:val="center"/>
          </w:tcPr>
          <w:p>
            <w:pPr>
              <w:tabs>
                <w:tab w:val="left" w:pos="284"/>
              </w:tabs>
              <w:ind w:left="0" w:leftChars="0" w:firstLine="0" w:firstLineChars="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819" w:type="dxa"/>
            <w:vMerge w:val="continue"/>
            <w:shd w:val="clear" w:color="auto" w:fill="auto"/>
            <w:vAlign w:val="center"/>
          </w:tcPr>
          <w:p>
            <w:pPr>
              <w:adjustRightInd w:val="0"/>
              <w:snapToGrid w:val="0"/>
              <w:ind w:left="0" w:leftChars="0" w:firstLine="0" w:firstLineChars="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 w:hRule="atLeast"/>
          <w:jc w:val="center"/>
        </w:trPr>
        <w:tc>
          <w:tcPr>
            <w:tcW w:w="1161" w:type="dxa"/>
            <w:vMerge w:val="restart"/>
            <w:tcBorders>
              <w:top w:val="single" w:color="auto" w:sz="2" w:space="0"/>
            </w:tcBorders>
            <w:shd w:val="clear" w:color="auto" w:fill="auto"/>
            <w:vAlign w:val="center"/>
          </w:tcPr>
          <w:p>
            <w:pPr>
              <w:tabs>
                <w:tab w:val="left" w:pos="284"/>
              </w:tabs>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诊查床</w:t>
            </w:r>
          </w:p>
        </w:tc>
        <w:tc>
          <w:tcPr>
            <w:tcW w:w="2279" w:type="dxa"/>
            <w:tcBorders>
              <w:top w:val="single" w:color="auto" w:sz="2" w:space="0"/>
            </w:tcBorders>
            <w:shd w:val="clear" w:color="auto" w:fill="auto"/>
            <w:vAlign w:val="center"/>
          </w:tcPr>
          <w:p>
            <w:pPr>
              <w:tabs>
                <w:tab w:val="left" w:pos="284"/>
              </w:tabs>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床体</w:t>
            </w:r>
          </w:p>
        </w:tc>
        <w:tc>
          <w:tcPr>
            <w:tcW w:w="2094" w:type="dxa"/>
            <w:tcBorders>
              <w:top w:val="single" w:color="auto" w:sz="2" w:space="0"/>
            </w:tcBorders>
            <w:shd w:val="clear" w:color="auto" w:fill="auto"/>
            <w:vAlign w:val="center"/>
          </w:tcPr>
          <w:p>
            <w:pPr>
              <w:tabs>
                <w:tab w:val="left" w:pos="284"/>
              </w:tabs>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1张</w:t>
            </w:r>
          </w:p>
        </w:tc>
        <w:tc>
          <w:tcPr>
            <w:tcW w:w="819" w:type="dxa"/>
            <w:vMerge w:val="restart"/>
            <w:tcBorders>
              <w:top w:val="single" w:color="auto" w:sz="2" w:space="0"/>
            </w:tcBorders>
            <w:shd w:val="clear" w:color="auto" w:fill="auto"/>
            <w:vAlign w:val="center"/>
          </w:tcPr>
          <w:p>
            <w:pPr>
              <w:adjustRightInd w:val="0"/>
              <w:snapToGrid w:val="0"/>
              <w:ind w:left="0" w:leftChars="0"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1161" w:type="dxa"/>
            <w:vMerge w:val="continue"/>
            <w:vAlign w:val="center"/>
          </w:tcPr>
          <w:p>
            <w:pPr>
              <w:tabs>
                <w:tab w:val="left" w:pos="284"/>
              </w:tabs>
              <w:ind w:left="0" w:leftChars="0" w:firstLine="0" w:firstLineChars="0"/>
              <w:jc w:val="center"/>
              <w:rPr>
                <w:rFonts w:ascii="宋体" w:hAnsi="宋体" w:eastAsia="宋体" w:cs="宋体"/>
                <w:color w:val="auto"/>
                <w:szCs w:val="21"/>
                <w:highlight w:val="none"/>
              </w:rPr>
            </w:pPr>
          </w:p>
        </w:tc>
        <w:tc>
          <w:tcPr>
            <w:tcW w:w="2279" w:type="dxa"/>
            <w:tcBorders>
              <w:top w:val="single" w:color="auto" w:sz="2" w:space="0"/>
            </w:tcBorders>
            <w:vAlign w:val="center"/>
          </w:tcPr>
          <w:p>
            <w:pPr>
              <w:tabs>
                <w:tab w:val="left" w:pos="284"/>
              </w:tabs>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床垫</w:t>
            </w:r>
          </w:p>
        </w:tc>
        <w:tc>
          <w:tcPr>
            <w:tcW w:w="2094" w:type="dxa"/>
            <w:tcBorders>
              <w:top w:val="single" w:color="auto" w:sz="2" w:space="0"/>
            </w:tcBorders>
            <w:vAlign w:val="center"/>
          </w:tcPr>
          <w:p>
            <w:pPr>
              <w:tabs>
                <w:tab w:val="left" w:pos="284"/>
              </w:tabs>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1张</w:t>
            </w:r>
          </w:p>
        </w:tc>
        <w:tc>
          <w:tcPr>
            <w:tcW w:w="819" w:type="dxa"/>
            <w:vMerge w:val="continue"/>
            <w:vAlign w:val="center"/>
          </w:tcPr>
          <w:p>
            <w:pPr>
              <w:tabs>
                <w:tab w:val="left" w:pos="284"/>
              </w:tabs>
              <w:ind w:left="0" w:leftChars="0" w:firstLine="0" w:firstLineChars="0"/>
              <w:jc w:val="center"/>
              <w:rPr>
                <w:rFonts w:ascii="宋体" w:hAnsi="宋体" w:eastAsia="宋体" w:cs="宋体"/>
                <w:color w:val="auto"/>
                <w:szCs w:val="21"/>
                <w:highlight w:val="none"/>
              </w:rPr>
            </w:pPr>
          </w:p>
        </w:tc>
      </w:tr>
    </w:tbl>
    <w:p>
      <w:pPr>
        <w:spacing w:beforeAutospacing="0" w:afterAutospacing="0" w:line="360" w:lineRule="auto"/>
        <w:ind w:left="0" w:leftChars="0" w:firstLine="0" w:firstLineChars="0"/>
        <w:rPr>
          <w:rFonts w:hint="eastAsia"/>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产品规格：</w:t>
      </w:r>
      <w:r>
        <w:rPr>
          <w:rFonts w:hint="eastAsia" w:ascii="宋体" w:hAnsi="宋体" w:eastAsia="宋体" w:cs="宋体"/>
          <w:color w:val="auto"/>
          <w:szCs w:val="21"/>
          <w:highlight w:val="none"/>
        </w:rPr>
        <w:t>≥</w:t>
      </w:r>
      <w:r>
        <w:rPr>
          <w:rFonts w:hint="eastAsia"/>
          <w:b w:val="0"/>
          <w:bCs w:val="0"/>
          <w:color w:val="auto"/>
          <w:highlight w:val="none"/>
        </w:rPr>
        <w:t>1900*650*650mm</w:t>
      </w:r>
    </w:p>
    <w:p>
      <w:pPr>
        <w:pStyle w:val="2"/>
        <w:numPr>
          <w:ilvl w:val="0"/>
          <w:numId w:val="0"/>
        </w:numPr>
        <w:spacing w:beforeAutospacing="0" w:afterAutospacing="0" w:line="420" w:lineRule="exact"/>
        <w:ind w:leftChars="0"/>
        <w:rPr>
          <w:rFonts w:hint="eastAsia"/>
          <w:bCs/>
          <w:color w:val="auto"/>
          <w:kern w:val="0"/>
          <w:sz w:val="28"/>
          <w:szCs w:val="28"/>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产品用材：</w:t>
      </w:r>
      <w:r>
        <w:rPr>
          <w:rFonts w:hint="eastAsia" w:ascii="宋体" w:hAnsi="宋体" w:eastAsia="宋体" w:cs="宋体"/>
          <w:color w:val="auto"/>
          <w:sz w:val="21"/>
          <w:szCs w:val="21"/>
          <w:highlight w:val="none"/>
        </w:rPr>
        <w:t>床框采用不锈</w:t>
      </w:r>
      <w:r>
        <w:rPr>
          <w:rFonts w:hint="eastAsia" w:ascii="宋体" w:hAnsi="宋体" w:eastAsia="宋体" w:cs="宋体"/>
          <w:bCs/>
          <w:color w:val="auto"/>
          <w:kern w:val="0"/>
          <w:sz w:val="21"/>
          <w:szCs w:val="21"/>
          <w:highlight w:val="none"/>
        </w:rPr>
        <w:t>钢（50*25*1.2）方管焊接而成，床框焊接有多条（25*13*1.0）方管。</w:t>
      </w:r>
      <w:r>
        <w:rPr>
          <w:rFonts w:hint="eastAsia" w:ascii="宋体" w:hAnsi="宋体" w:eastAsia="宋体" w:cs="宋体"/>
          <w:color w:val="auto"/>
          <w:sz w:val="21"/>
          <w:szCs w:val="21"/>
          <w:highlight w:val="none"/>
        </w:rPr>
        <w:t>床脚采用不锈</w:t>
      </w:r>
      <w:r>
        <w:rPr>
          <w:rFonts w:hint="eastAsia" w:ascii="宋体" w:hAnsi="宋体" w:eastAsia="宋体" w:cs="宋体"/>
          <w:bCs/>
          <w:color w:val="auto"/>
          <w:kern w:val="0"/>
          <w:sz w:val="21"/>
          <w:szCs w:val="21"/>
          <w:highlight w:val="none"/>
        </w:rPr>
        <w:t>钢方管（50*50*1.2）方管焊接而成，床脚套有防滑脚套，两脚之间装有（25*25*1.0）方管加固拉杆。</w:t>
      </w:r>
    </w:p>
    <w:p>
      <w:pPr>
        <w:numPr>
          <w:ilvl w:val="0"/>
          <w:numId w:val="0"/>
        </w:numPr>
        <w:spacing w:beforeAutospacing="0" w:afterAutospacing="0" w:line="360" w:lineRule="auto"/>
        <w:ind w:leftChars="0"/>
        <w:rPr>
          <w:rFonts w:hint="eastAsia" w:ascii="宋体" w:hAnsi="宋体" w:eastAsia="宋体" w:cs="宋体"/>
          <w:b/>
          <w:bCs/>
          <w:color w:val="auto"/>
          <w:szCs w:val="21"/>
          <w:highlight w:val="none"/>
          <w:lang w:eastAsia="zh-CN"/>
        </w:rPr>
      </w:pPr>
      <w:r>
        <w:rPr>
          <w:rFonts w:hint="eastAsia"/>
          <w:b w:val="0"/>
          <w:bCs w:val="0"/>
          <w:color w:val="auto"/>
          <w:highlight w:val="none"/>
          <w:lang w:val="en-US" w:eastAsia="zh-CN"/>
        </w:rPr>
        <w:t>3、</w:t>
      </w:r>
      <w:r>
        <w:rPr>
          <w:rFonts w:hint="eastAsia"/>
          <w:color w:val="auto"/>
          <w:highlight w:val="none"/>
        </w:rPr>
        <w:t>床面采用10厘米木板，海绵，人造革加工而成。</w:t>
      </w:r>
      <w:r>
        <w:rPr>
          <w:rFonts w:hint="eastAsia"/>
          <w:b w:val="0"/>
          <w:bCs w:val="0"/>
          <w:color w:val="auto"/>
          <w:highlight w:val="none"/>
        </w:rPr>
        <w:t>，外套采用防水布皮革为PU革，</w:t>
      </w:r>
      <w:r>
        <w:rPr>
          <w:b w:val="0"/>
          <w:bCs w:val="0"/>
          <w:color w:val="auto"/>
          <w:highlight w:val="none"/>
        </w:rPr>
        <w:t>抗拉强度大、具有透气性</w:t>
      </w:r>
      <w:r>
        <w:rPr>
          <w:rFonts w:hint="eastAsia"/>
          <w:b w:val="0"/>
          <w:bCs w:val="0"/>
          <w:color w:val="auto"/>
          <w:highlight w:val="none"/>
          <w:lang w:eastAsia="zh-CN"/>
        </w:rPr>
        <w:t>；</w:t>
      </w:r>
      <w:r>
        <w:rPr>
          <w:rFonts w:hint="eastAsia"/>
          <w:b w:val="0"/>
          <w:bCs w:val="0"/>
          <w:color w:val="auto"/>
          <w:highlight w:val="none"/>
        </w:rPr>
        <w:t>防霉、耐磨作用。</w:t>
      </w:r>
    </w:p>
    <w:p>
      <w:pPr>
        <w:numPr>
          <w:ilvl w:val="0"/>
          <w:numId w:val="1"/>
        </w:numPr>
        <w:spacing w:beforeAutospacing="0" w:afterAutospacing="0"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商务要求：</w:t>
      </w:r>
    </w:p>
    <w:p>
      <w:pPr>
        <w:spacing w:beforeAutospacing="0" w:afterAutospacing="0"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交货及安装、验收要求</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交货地点：采购人指定地点。</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交货期：</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签订合同</w:t>
      </w:r>
      <w:r>
        <w:rPr>
          <w:rFonts w:hint="eastAsia" w:ascii="宋体" w:hAnsi="宋体" w:eastAsia="宋体" w:cs="宋体"/>
          <w:color w:val="auto"/>
          <w:szCs w:val="21"/>
          <w:highlight w:val="none"/>
          <w:lang w:val="en-US" w:eastAsia="zh-CN"/>
        </w:rPr>
        <w:t>之日起</w:t>
      </w:r>
      <w:r>
        <w:rPr>
          <w:rFonts w:hint="eastAsia" w:ascii="宋体" w:hAnsi="宋体" w:eastAsia="宋体" w:cs="宋体"/>
          <w:color w:val="auto"/>
          <w:szCs w:val="21"/>
          <w:highlight w:val="none"/>
        </w:rPr>
        <w:t xml:space="preserve"> 30 日内完成设备的</w:t>
      </w:r>
      <w:r>
        <w:rPr>
          <w:rFonts w:hint="eastAsia" w:ascii="宋体" w:hAnsi="宋体" w:eastAsia="宋体" w:cs="宋体"/>
          <w:color w:val="auto"/>
          <w:szCs w:val="21"/>
          <w:highlight w:val="none"/>
          <w:lang w:val="en-US" w:eastAsia="zh-CN"/>
        </w:rPr>
        <w:t>送货、</w:t>
      </w:r>
      <w:r>
        <w:rPr>
          <w:rFonts w:hint="eastAsia" w:ascii="宋体" w:hAnsi="宋体" w:eastAsia="宋体" w:cs="宋体"/>
          <w:color w:val="auto"/>
          <w:szCs w:val="21"/>
          <w:highlight w:val="none"/>
        </w:rPr>
        <w:t>安装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调试。</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须保证中标后所提供的设备为原装、全新合格的产品。</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负责派技术人员到现场进行安装调试，直至验收合格，安装调试所需费用应包含在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总报价内；同时提供培训服务，必须保证需求科室操作人员融会贯通，培训所需费用全部包含在总报价内。</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验收方式：按《小榄镇</w:t>
      </w:r>
      <w:r>
        <w:rPr>
          <w:rFonts w:hint="eastAsia" w:ascii="宋体" w:hAnsi="宋体" w:eastAsia="宋体" w:cs="宋体"/>
          <w:color w:val="auto"/>
          <w:szCs w:val="21"/>
          <w:highlight w:val="none"/>
          <w:lang w:eastAsia="zh-CN"/>
        </w:rPr>
        <w:t>公立</w:t>
      </w:r>
      <w:r>
        <w:rPr>
          <w:rFonts w:hint="eastAsia" w:ascii="宋体" w:hAnsi="宋体" w:eastAsia="宋体" w:cs="宋体"/>
          <w:color w:val="auto"/>
          <w:szCs w:val="21"/>
          <w:highlight w:val="none"/>
        </w:rPr>
        <w:t>医院</w:t>
      </w:r>
      <w:r>
        <w:rPr>
          <w:rFonts w:hint="eastAsia" w:ascii="宋体" w:hAnsi="宋体" w:eastAsia="宋体" w:cs="宋体"/>
          <w:color w:val="auto"/>
          <w:szCs w:val="21"/>
          <w:highlight w:val="none"/>
          <w:lang w:eastAsia="zh-CN"/>
        </w:rPr>
        <w:t>政府</w:t>
      </w:r>
      <w:r>
        <w:rPr>
          <w:rFonts w:hint="eastAsia" w:ascii="宋体" w:hAnsi="宋体" w:eastAsia="宋体" w:cs="宋体"/>
          <w:color w:val="auto"/>
          <w:szCs w:val="21"/>
          <w:highlight w:val="none"/>
        </w:rPr>
        <w:t>采购和验收</w:t>
      </w:r>
      <w:r>
        <w:rPr>
          <w:rFonts w:hint="eastAsia" w:ascii="宋体" w:hAnsi="宋体" w:eastAsia="宋体" w:cs="宋体"/>
          <w:color w:val="auto"/>
          <w:szCs w:val="21"/>
          <w:highlight w:val="none"/>
          <w:lang w:eastAsia="zh-CN"/>
        </w:rPr>
        <w:t>办法</w:t>
      </w:r>
      <w:r>
        <w:rPr>
          <w:rFonts w:hint="eastAsia" w:ascii="宋体" w:hAnsi="宋体" w:eastAsia="宋体" w:cs="宋体"/>
          <w:color w:val="auto"/>
          <w:szCs w:val="21"/>
          <w:highlight w:val="none"/>
        </w:rPr>
        <w:t>》。</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响应供应商</w:t>
      </w:r>
      <w:r>
        <w:rPr>
          <w:rFonts w:hint="eastAsia" w:ascii="宋体" w:hAnsi="宋体" w:eastAsia="宋体" w:cs="宋体"/>
          <w:color w:val="auto"/>
          <w:szCs w:val="21"/>
          <w:highlight w:val="none"/>
        </w:rPr>
        <w:t>须要在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文件做出具承诺函，该承诺函包括但不限于以下内容:</w:t>
      </w:r>
    </w:p>
    <w:p>
      <w:pPr>
        <w:spacing w:beforeAutospacing="0" w:afterAutospacing="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承诺中标后须在中标公告发布之日起五个工作日内提供设备制造厂商开具并盖章的合法有效的授权函原件（盖鲜章）、售后服务承诺函原件（盖鲜章）。</w:t>
      </w:r>
    </w:p>
    <w:p>
      <w:pPr>
        <w:numPr>
          <w:ilvl w:val="0"/>
          <w:numId w:val="12"/>
        </w:numPr>
        <w:spacing w:beforeAutospacing="0" w:afterAutospacing="0"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所提供产品必须符合国家有关规范和环保要求及采购人的技术要求，不得侵犯第三方专利、商标或版权等。否则，成交供应商须承担对第三方的专利、商标或版权的侵权责任并承担因此而发生的一切费用。</w:t>
      </w:r>
    </w:p>
    <w:p>
      <w:pPr>
        <w:numPr>
          <w:ilvl w:val="0"/>
          <w:numId w:val="12"/>
        </w:numPr>
        <w:spacing w:beforeAutospacing="0" w:afterAutospacing="0"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产品的包装、运输、装卸、保险  </w:t>
      </w:r>
    </w:p>
    <w:p>
      <w:pPr>
        <w:numPr>
          <w:ilvl w:val="0"/>
          <w:numId w:val="0"/>
        </w:numPr>
        <w:spacing w:beforeAutospacing="0" w:afterAutospacing="0"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（1）成交供应商所供设备包装质量必须符合国家相关标准，包装均应有良好的防锈、防腐的措施，要求有包装保护运至现场。凡由于包装不良造成的损失和由此产生的费用均由成交供应商承担。</w:t>
      </w:r>
    </w:p>
    <w:p>
      <w:pPr>
        <w:numPr>
          <w:ilvl w:val="0"/>
          <w:numId w:val="0"/>
        </w:numPr>
        <w:spacing w:beforeAutospacing="0" w:afterAutospacing="0"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（2）成交供应商负责根据用户指定地点将设备送到现场过程中的全部运输，包括装卸车、设备现场的搬运，由此产生的费用均由成交供应商承担。</w:t>
      </w:r>
    </w:p>
    <w:p>
      <w:pPr>
        <w:numPr>
          <w:ilvl w:val="0"/>
          <w:numId w:val="0"/>
        </w:numPr>
        <w:spacing w:beforeAutospacing="0" w:afterAutospacing="0" w:line="440" w:lineRule="exact"/>
        <w:rPr>
          <w:rFonts w:hint="eastAsia"/>
          <w:color w:val="auto"/>
          <w:highlight w:val="none"/>
        </w:rPr>
      </w:pPr>
      <w:r>
        <w:rPr>
          <w:rFonts w:hint="eastAsia" w:ascii="宋体" w:hAnsi="宋体" w:eastAsia="宋体" w:cs="宋体"/>
          <w:color w:val="auto"/>
          <w:szCs w:val="21"/>
          <w:highlight w:val="none"/>
          <w:lang w:val="en-US" w:eastAsia="zh-CN"/>
        </w:rPr>
        <w:t>（3）设备必须提供送货清单，按照清单验收。设备在验收合格前的保险由成交供应商负责，成交供应商负责其派出的现场服务人员人身意外保险。</w:t>
      </w:r>
    </w:p>
    <w:p>
      <w:pPr>
        <w:spacing w:beforeAutospacing="0" w:afterAutospacing="0"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售后服务要求</w:t>
      </w:r>
    </w:p>
    <w:p>
      <w:pPr>
        <w:tabs>
          <w:tab w:val="left" w:pos="420"/>
        </w:tabs>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必须在中国境内有售后服务机构，并附有售后服务能力说明。</w:t>
      </w:r>
    </w:p>
    <w:p>
      <w:pPr>
        <w:numPr>
          <w:ilvl w:val="0"/>
          <w:numId w:val="0"/>
        </w:numPr>
        <w:spacing w:beforeAutospacing="0" w:afterAutospacing="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须提供设备原厂质保（设备原厂质量保修范围和保修期）至少</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在售后期内，</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在接到用户的维修通知，响应时间为半小时内，工程师到达现场时间为4小时内，排除故障时限为到达现场后8小时内。</w:t>
      </w:r>
    </w:p>
    <w:p>
      <w:pPr>
        <w:spacing w:beforeAutospacing="0" w:afterAutospacing="0" w:line="440" w:lineRule="exact"/>
        <w:rPr>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如果产品故障在检修12小时后仍无法排除，</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应在24小时内提供不低于故障产品规格型号档次的备用产品供采购人使用，直至故障产品修复。</w:t>
      </w:r>
    </w:p>
    <w:p>
      <w:pPr>
        <w:spacing w:beforeAutospacing="0" w:afterAutospacing="0"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付款方式</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本合同的每笔款项以人民币转账方式支付，合同设备到采购人指定地点交付并完成安装，验收合格后，中标单位凭：</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（1）合同；</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（2）验收调试合格报告；</w:t>
      </w:r>
    </w:p>
    <w:p>
      <w:pPr>
        <w:spacing w:beforeAutospacing="0" w:afterAutospacing="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开具的正式发票（加盖发票专用章）。</w:t>
      </w:r>
    </w:p>
    <w:p>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具体付款方式：合同签订后，</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按合同协议时间提供设备，并经协议规定的验收机构书面确认验收合格后，开具全额发票，采购人确认发票无误后一个月内支付合同总金额的95%；合同总金额的5%在质保期满后一次性无息退还。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DF91"/>
    <w:multiLevelType w:val="singleLevel"/>
    <w:tmpl w:val="BA9DDF91"/>
    <w:lvl w:ilvl="0" w:tentative="0">
      <w:start w:val="3"/>
      <w:numFmt w:val="chineseCounting"/>
      <w:suff w:val="nothing"/>
      <w:lvlText w:val="（%1）"/>
      <w:lvlJc w:val="left"/>
      <w:rPr>
        <w:rFonts w:hint="eastAsia"/>
      </w:rPr>
    </w:lvl>
  </w:abstractNum>
  <w:abstractNum w:abstractNumId="1">
    <w:nsid w:val="CD1F65F9"/>
    <w:multiLevelType w:val="singleLevel"/>
    <w:tmpl w:val="CD1F65F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3C6F485"/>
    <w:multiLevelType w:val="singleLevel"/>
    <w:tmpl w:val="23C6F485"/>
    <w:lvl w:ilvl="0" w:tentative="0">
      <w:start w:val="1"/>
      <w:numFmt w:val="decimal"/>
      <w:lvlText w:val="(%1)"/>
      <w:lvlJc w:val="left"/>
      <w:pPr>
        <w:ind w:left="425" w:hanging="425"/>
      </w:pPr>
      <w:rPr>
        <w:rFonts w:hint="default"/>
      </w:rPr>
    </w:lvl>
  </w:abstractNum>
  <w:abstractNum w:abstractNumId="4">
    <w:nsid w:val="2A1B5C6C"/>
    <w:multiLevelType w:val="singleLevel"/>
    <w:tmpl w:val="2A1B5C6C"/>
    <w:lvl w:ilvl="0" w:tentative="0">
      <w:start w:val="1"/>
      <w:numFmt w:val="decimal"/>
      <w:lvlText w:val="(%1)"/>
      <w:lvlJc w:val="left"/>
      <w:pPr>
        <w:ind w:left="425" w:hanging="425"/>
      </w:pPr>
      <w:rPr>
        <w:rFonts w:hint="default"/>
      </w:rPr>
    </w:lvl>
  </w:abstractNum>
  <w:abstractNum w:abstractNumId="5">
    <w:nsid w:val="573F6333"/>
    <w:multiLevelType w:val="multilevel"/>
    <w:tmpl w:val="573F6333"/>
    <w:lvl w:ilvl="0" w:tentative="0">
      <w:start w:val="6"/>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DBA878"/>
    <w:multiLevelType w:val="singleLevel"/>
    <w:tmpl w:val="57DBA878"/>
    <w:lvl w:ilvl="0" w:tentative="0">
      <w:start w:val="1"/>
      <w:numFmt w:val="decimal"/>
      <w:lvlText w:val="(%1)"/>
      <w:lvlJc w:val="left"/>
      <w:pPr>
        <w:ind w:left="425" w:hanging="425"/>
      </w:pPr>
      <w:rPr>
        <w:rFonts w:hint="default"/>
      </w:rPr>
    </w:lvl>
  </w:abstractNum>
  <w:abstractNum w:abstractNumId="7">
    <w:nsid w:val="591CEED6"/>
    <w:multiLevelType w:val="singleLevel"/>
    <w:tmpl w:val="591CEED6"/>
    <w:lvl w:ilvl="0" w:tentative="0">
      <w:start w:val="1"/>
      <w:numFmt w:val="decimal"/>
      <w:lvlText w:val="(%1)"/>
      <w:lvlJc w:val="left"/>
      <w:pPr>
        <w:ind w:left="425" w:hanging="425"/>
      </w:pPr>
      <w:rPr>
        <w:rFonts w:hint="default"/>
      </w:rPr>
    </w:lvl>
  </w:abstractNum>
  <w:abstractNum w:abstractNumId="8">
    <w:nsid w:val="61B41230"/>
    <w:multiLevelType w:val="multilevel"/>
    <w:tmpl w:val="61B41230"/>
    <w:lvl w:ilvl="0" w:tentative="0">
      <w:start w:val="2"/>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A88458"/>
    <w:multiLevelType w:val="singleLevel"/>
    <w:tmpl w:val="6DA88458"/>
    <w:lvl w:ilvl="0" w:tentative="0">
      <w:start w:val="1"/>
      <w:numFmt w:val="decimal"/>
      <w:suff w:val="nothing"/>
      <w:lvlText w:val="（%1）"/>
      <w:lvlJc w:val="left"/>
    </w:lvl>
  </w:abstractNum>
  <w:abstractNum w:abstractNumId="10">
    <w:nsid w:val="6DC86E8D"/>
    <w:multiLevelType w:val="singleLevel"/>
    <w:tmpl w:val="6DC86E8D"/>
    <w:lvl w:ilvl="0" w:tentative="0">
      <w:start w:val="1"/>
      <w:numFmt w:val="decimal"/>
      <w:lvlText w:val="(%1)"/>
      <w:lvlJc w:val="left"/>
      <w:pPr>
        <w:ind w:left="425" w:hanging="425"/>
      </w:pPr>
      <w:rPr>
        <w:rFonts w:hint="default"/>
      </w:rPr>
    </w:lvl>
  </w:abstractNum>
  <w:abstractNum w:abstractNumId="11">
    <w:nsid w:val="70F0FF96"/>
    <w:multiLevelType w:val="singleLevel"/>
    <w:tmpl w:val="70F0FF96"/>
    <w:lvl w:ilvl="0" w:tentative="0">
      <w:start w:val="7"/>
      <w:numFmt w:val="decimal"/>
      <w:suff w:val="nothing"/>
      <w:lvlText w:val="%1、"/>
      <w:lvlJc w:val="left"/>
    </w:lvl>
  </w:abstractNum>
  <w:num w:numId="1">
    <w:abstractNumId w:val="2"/>
  </w:num>
  <w:num w:numId="2">
    <w:abstractNumId w:val="8"/>
  </w:num>
  <w:num w:numId="3">
    <w:abstractNumId w:val="5"/>
  </w:num>
  <w:num w:numId="4">
    <w:abstractNumId w:val="9"/>
  </w:num>
  <w:num w:numId="5">
    <w:abstractNumId w:val="7"/>
  </w:num>
  <w:num w:numId="6">
    <w:abstractNumId w:val="4"/>
  </w:num>
  <w:num w:numId="7">
    <w:abstractNumId w:val="1"/>
  </w:num>
  <w:num w:numId="8">
    <w:abstractNumId w:val="10"/>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69E62777"/>
    <w:rsid w:val="04814DD6"/>
    <w:rsid w:val="0EC35F79"/>
    <w:rsid w:val="1A117D0F"/>
    <w:rsid w:val="4D183358"/>
    <w:rsid w:val="523C3645"/>
    <w:rsid w:val="5AC8016B"/>
    <w:rsid w:val="69E6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3306</Words>
  <Characters>3527</Characters>
  <Lines>0</Lines>
  <Paragraphs>0</Paragraphs>
  <TotalTime>1</TotalTime>
  <ScaleCrop>false</ScaleCrop>
  <LinksUpToDate>false</LinksUpToDate>
  <CharactersWithSpaces>3532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2023-04-21T00:53:00Z</dcterms:created>
  <dc:creator>酸小敏</dc:creator>
  <cp:lastModifiedBy>酸小敏</cp:lastModifiedBy>
  <dcterms:modified xsi:type="dcterms:W3CDTF">2023-04-21T01:12:11Z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60CCCC6E4D2D4883A117F9B5E97CD72F_11</vt:lpwstr>
  </property>
</Properties>
</file>