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表1</w:t>
      </w:r>
    </w:p>
    <w:p>
      <w:pPr>
        <w:jc w:val="center"/>
        <w:rPr>
          <w:rFonts w:hint="eastAsia" w:ascii="黑体" w:hAnsi="黑体" w:eastAsia="黑体"/>
          <w:b/>
          <w:color w:val="000000" w:themeColor="text1"/>
          <w:kern w:val="28"/>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采购需求书</w:t>
      </w:r>
    </w:p>
    <w:p>
      <w:pPr>
        <w:jc w:val="center"/>
        <w:rPr>
          <w:rFonts w:ascii="黑体" w:hAnsi="黑体" w:eastAsia="黑体"/>
          <w:b/>
          <w:color w:val="000000" w:themeColor="text1"/>
          <w:kern w:val="28"/>
          <w:szCs w:val="21"/>
          <w14:textFill>
            <w14:solidFill>
              <w14:schemeClr w14:val="tx1"/>
            </w14:solidFill>
          </w14:textFill>
        </w:rPr>
      </w:pPr>
    </w:p>
    <w:tbl>
      <w:tblPr>
        <w:tblStyle w:val="12"/>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552"/>
        <w:gridCol w:w="5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申请科室</w:t>
            </w:r>
          </w:p>
        </w:tc>
        <w:tc>
          <w:tcPr>
            <w:tcW w:w="8478"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后勤保障部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项目名称</w:t>
            </w:r>
          </w:p>
        </w:tc>
        <w:tc>
          <w:tcPr>
            <w:tcW w:w="8478"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Theme="minorEastAsia" w:hAnsiTheme="minorEastAsia"/>
                <w:color w:val="000000" w:themeColor="text1"/>
                <w:sz w:val="24"/>
                <w:lang w:val="en-US" w:eastAsia="zh-CN"/>
                <w14:textFill>
                  <w14:solidFill>
                    <w14:schemeClr w14:val="tx1"/>
                  </w14:solidFill>
                </w14:textFill>
              </w:rPr>
              <w:t>妇幼中心各出入口更换门禁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预算金额</w:t>
            </w:r>
          </w:p>
        </w:tc>
        <w:tc>
          <w:tcPr>
            <w:tcW w:w="8478" w:type="dxa"/>
            <w:gridSpan w:val="2"/>
            <w:vAlign w:val="center"/>
          </w:tcPr>
          <w:p>
            <w:pPr>
              <w:spacing w:line="440" w:lineRule="exact"/>
              <w:jc w:val="center"/>
              <w:rPr>
                <w:rFonts w:ascii="宋体" w:hAnsi="宋体"/>
                <w:color w:val="000000" w:themeColor="text1"/>
                <w:sz w:val="24"/>
                <w14:textFill>
                  <w14:solidFill>
                    <w14:schemeClr w14:val="tx1"/>
                  </w14:solidFill>
                </w14:textFill>
              </w:rPr>
            </w:pPr>
            <w:r>
              <w:rPr>
                <w:rFonts w:hint="eastAsia" w:asciiTheme="minorEastAsia" w:hAnsiTheme="minorEastAsia"/>
                <w:color w:val="000000" w:themeColor="text1"/>
                <w:sz w:val="24"/>
                <w:lang w:val="en-US" w:eastAsia="zh-CN"/>
                <w14:textFill>
                  <w14:solidFill>
                    <w14:schemeClr w14:val="tx1"/>
                  </w14:solidFill>
                </w14:textFill>
              </w:rPr>
              <w:t>¥96000</w:t>
            </w:r>
            <w:r>
              <w:rPr>
                <w:rFonts w:hint="eastAsia" w:ascii="宋体" w:hAnsi="宋体"/>
                <w:color w:val="000000" w:themeColor="text1"/>
                <w:sz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数量</w:t>
            </w:r>
          </w:p>
        </w:tc>
        <w:tc>
          <w:tcPr>
            <w:tcW w:w="8478" w:type="dxa"/>
            <w:gridSpan w:val="2"/>
            <w:vAlign w:val="center"/>
          </w:tcPr>
          <w:p>
            <w:pPr>
              <w:spacing w:line="440" w:lineRule="exact"/>
              <w:jc w:val="center"/>
              <w:rPr>
                <w:rFonts w:hint="default" w:ascii="宋体" w:hAnsi="宋体" w:eastAsiaTheme="minorEastAsia"/>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6" w:hRule="atLeast"/>
          <w:jc w:val="center"/>
        </w:trPr>
        <w:tc>
          <w:tcPr>
            <w:tcW w:w="1374" w:type="dxa"/>
            <w:vAlign w:val="center"/>
          </w:tcPr>
          <w:p>
            <w:pPr>
              <w:spacing w:line="440" w:lineRule="exact"/>
              <w:jc w:val="center"/>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采购要求</w:t>
            </w:r>
          </w:p>
        </w:tc>
        <w:tc>
          <w:tcPr>
            <w:tcW w:w="8478" w:type="dxa"/>
            <w:gridSpan w:val="2"/>
          </w:tcPr>
          <w:p>
            <w:pPr>
              <w:numPr>
                <w:ilvl w:val="0"/>
                <w:numId w:val="0"/>
              </w:numPr>
              <w:autoSpaceDE w:val="0"/>
              <w:autoSpaceDN w:val="0"/>
              <w:spacing w:line="360" w:lineRule="auto"/>
              <w:rPr>
                <w:rFonts w:hint="eastAsia"/>
                <w:b/>
                <w:bCs/>
                <w:lang w:val="zh-CN"/>
              </w:rPr>
            </w:pPr>
            <w:r>
              <w:rPr>
                <w:rFonts w:hint="eastAsia"/>
                <w:b/>
                <w:bCs/>
                <w:lang w:val="en-US" w:eastAsia="zh-CN"/>
              </w:rPr>
              <w:t>一、</w:t>
            </w:r>
            <w:r>
              <w:rPr>
                <w:rFonts w:hint="eastAsia"/>
                <w:b/>
                <w:bCs/>
                <w:lang w:val="zh-CN"/>
              </w:rPr>
              <w:t>响应供应商资质要求</w:t>
            </w:r>
          </w:p>
          <w:p>
            <w:pPr>
              <w:numPr>
                <w:ilvl w:val="0"/>
                <w:numId w:val="0"/>
              </w:numPr>
              <w:autoSpaceDE w:val="0"/>
              <w:autoSpaceDN w:val="0"/>
              <w:spacing w:line="360" w:lineRule="auto"/>
              <w:rPr>
                <w:rFonts w:hint="eastAsia"/>
                <w:lang w:val="zh-CN"/>
              </w:rPr>
            </w:pPr>
            <w:r>
              <w:rPr>
                <w:rFonts w:hint="eastAsia"/>
                <w:lang w:val="en-US" w:eastAsia="zh-CN"/>
              </w:rPr>
              <w:t xml:space="preserve">    1.</w:t>
            </w:r>
            <w:r>
              <w:rPr>
                <w:rFonts w:hint="eastAsia"/>
                <w:lang w:val="zh-CN"/>
              </w:rPr>
              <w:t>需具有《电子与智能化工程专业承包》二级（或以上）资质证书或《广东省安全技术防范系统设计、施工、维修资格证》四级（或以上）（省外企业须向广东省人民政府公安机关备案，取得《广东省安全技术防范系统设计、施工、维修资格备案证》）资质证书之一。</w:t>
            </w:r>
          </w:p>
          <w:p>
            <w:pPr>
              <w:widowControl/>
              <w:spacing w:line="360" w:lineRule="auto"/>
              <w:ind w:firstLine="420" w:firstLineChars="200"/>
              <w:jc w:val="left"/>
              <w:rPr>
                <w:rFonts w:hint="eastAsia"/>
                <w:color w:val="auto"/>
                <w:highlight w:val="none"/>
                <w:lang w:eastAsia="zh-CN"/>
              </w:rPr>
            </w:pPr>
            <w:r>
              <w:rPr>
                <w:rFonts w:hint="eastAsia"/>
                <w:color w:val="auto"/>
                <w:highlight w:val="none"/>
                <w:lang w:val="en-US" w:eastAsia="zh-CN"/>
              </w:rPr>
              <w:t>2.</w:t>
            </w:r>
            <w:r>
              <w:rPr>
                <w:rFonts w:hint="eastAsia"/>
                <w:color w:val="auto"/>
                <w:highlight w:val="none"/>
              </w:rPr>
              <w:t>响应供应商必须是具有独立承担民事责任能力的在中华人民共和国境内注册的企业法人或其他组织</w:t>
            </w:r>
            <w:r>
              <w:rPr>
                <w:rFonts w:hint="eastAsia"/>
                <w:color w:val="auto"/>
                <w:highlight w:val="none"/>
                <w:lang w:eastAsia="zh-CN"/>
              </w:rPr>
              <w:t>。</w:t>
            </w:r>
          </w:p>
          <w:p>
            <w:pPr>
              <w:numPr>
                <w:ilvl w:val="0"/>
                <w:numId w:val="0"/>
              </w:numPr>
              <w:autoSpaceDE w:val="0"/>
              <w:autoSpaceDN w:val="0"/>
              <w:spacing w:line="360" w:lineRule="auto"/>
              <w:ind w:firstLine="420" w:firstLineChars="200"/>
              <w:rPr>
                <w:rFonts w:hint="default"/>
                <w:color w:val="auto"/>
                <w:highlight w:val="none"/>
                <w:lang w:val="en-US" w:eastAsia="zh-CN"/>
              </w:rPr>
            </w:pPr>
            <w:r>
              <w:rPr>
                <w:rFonts w:hint="eastAsia"/>
                <w:color w:val="auto"/>
                <w:highlight w:val="none"/>
                <w:lang w:val="zh-CN"/>
              </w:rPr>
              <w:t>3</w:t>
            </w:r>
            <w:r>
              <w:rPr>
                <w:rFonts w:hint="eastAsia"/>
                <w:color w:val="auto"/>
                <w:highlight w:val="none"/>
                <w:lang w:val="en-US" w:eastAsia="zh-CN"/>
              </w:rPr>
              <w:t>.</w:t>
            </w:r>
            <w:r>
              <w:rPr>
                <w:rFonts w:hint="eastAsia"/>
                <w:color w:val="auto"/>
                <w:highlight w:val="none"/>
                <w:lang w:val="zh-CN"/>
              </w:rPr>
              <w:t>响应供应商应具有项目的承接能力、合同的履约能力、售后服务能力和良好的信誉</w:t>
            </w:r>
            <w:r>
              <w:rPr>
                <w:rFonts w:hint="eastAsia"/>
                <w:color w:val="auto"/>
                <w:highlight w:val="none"/>
                <w:lang w:val="zh-CN" w:eastAsia="zh-CN"/>
              </w:rPr>
              <w:t>。</w:t>
            </w:r>
          </w:p>
          <w:p>
            <w:pPr>
              <w:numPr>
                <w:ilvl w:val="0"/>
                <w:numId w:val="0"/>
              </w:numPr>
              <w:autoSpaceDE w:val="0"/>
              <w:autoSpaceDN w:val="0"/>
              <w:spacing w:line="360" w:lineRule="auto"/>
              <w:rPr>
                <w:rFonts w:hint="eastAsia"/>
                <w:b/>
                <w:bCs/>
                <w:color w:val="auto"/>
                <w:highlight w:val="none"/>
                <w:lang w:val="zh-CN"/>
              </w:rPr>
            </w:pPr>
            <w:r>
              <w:rPr>
                <w:rFonts w:hint="eastAsia"/>
                <w:b/>
                <w:bCs/>
                <w:color w:val="auto"/>
                <w:highlight w:val="none"/>
                <w:lang w:val="zh-CN"/>
              </w:rPr>
              <w:t>二、技术参数要求</w:t>
            </w:r>
          </w:p>
          <w:p>
            <w:pPr>
              <w:numPr>
                <w:ilvl w:val="0"/>
                <w:numId w:val="0"/>
              </w:numPr>
              <w:autoSpaceDE w:val="0"/>
              <w:autoSpaceDN w:val="0"/>
              <w:spacing w:line="360" w:lineRule="auto"/>
              <w:ind w:firstLine="420" w:firstLineChars="200"/>
              <w:rPr>
                <w:rFonts w:hint="eastAsia"/>
                <w:color w:val="auto"/>
                <w:highlight w:val="none"/>
                <w:lang w:val="zh-CN"/>
              </w:rPr>
            </w:pPr>
            <w:r>
              <w:rPr>
                <w:rFonts w:hint="eastAsia"/>
                <w:color w:val="auto"/>
                <w:highlight w:val="none"/>
                <w:lang w:val="zh-CN"/>
              </w:rPr>
              <w:t>1．功能要求：</w:t>
            </w:r>
          </w:p>
          <w:p>
            <w:pPr>
              <w:numPr>
                <w:ilvl w:val="0"/>
                <w:numId w:val="0"/>
              </w:numPr>
              <w:autoSpaceDE w:val="0"/>
              <w:autoSpaceDN w:val="0"/>
              <w:spacing w:line="360" w:lineRule="auto"/>
              <w:ind w:firstLine="210" w:firstLineChars="100"/>
              <w:rPr>
                <w:rFonts w:hint="eastAsia"/>
                <w:color w:val="auto"/>
                <w:highlight w:val="none"/>
                <w:lang w:val="en-US" w:eastAsia="zh-CN"/>
              </w:rPr>
            </w:pPr>
            <w:r>
              <w:rPr>
                <w:rFonts w:hint="eastAsia"/>
                <w:color w:val="auto"/>
                <w:highlight w:val="none"/>
                <w:lang w:val="zh-CN"/>
              </w:rPr>
              <w:t>（1）</w:t>
            </w:r>
            <w:r>
              <w:rPr>
                <w:rFonts w:hint="eastAsia"/>
                <w:color w:val="auto"/>
                <w:highlight w:val="none"/>
                <w:lang w:val="en-US" w:eastAsia="zh-CN"/>
              </w:rPr>
              <w:t>通过</w:t>
            </w:r>
            <w:r>
              <w:rPr>
                <w:rFonts w:hint="eastAsia"/>
                <w:color w:val="auto"/>
                <w:highlight w:val="none"/>
                <w:lang w:val="zh-CN"/>
              </w:rPr>
              <w:t>双向门禁主机，出入双向读卡器（1拖1），电磁锁</w:t>
            </w:r>
            <w:r>
              <w:rPr>
                <w:rFonts w:hint="eastAsia"/>
                <w:color w:val="auto"/>
                <w:highlight w:val="none"/>
                <w:lang w:val="en-US" w:eastAsia="zh-CN"/>
              </w:rPr>
              <w:t>与现有</w:t>
            </w:r>
            <w:r>
              <w:rPr>
                <w:rFonts w:hint="eastAsia"/>
                <w:color w:val="auto"/>
                <w:highlight w:val="none"/>
                <w:lang w:val="zh-CN"/>
              </w:rPr>
              <w:t>TCP/IP通讯门禁控制主机，</w:t>
            </w:r>
            <w:r>
              <w:rPr>
                <w:rFonts w:hint="eastAsia"/>
                <w:color w:val="auto"/>
                <w:highlight w:val="none"/>
                <w:lang w:val="en-US" w:eastAsia="zh-CN"/>
              </w:rPr>
              <w:t>联动工作（各出入口需要新拉网联到内科楼后勤保障部办公室）。</w:t>
            </w:r>
          </w:p>
          <w:p>
            <w:pPr>
              <w:numPr>
                <w:ilvl w:val="0"/>
                <w:numId w:val="0"/>
              </w:numPr>
              <w:autoSpaceDE w:val="0"/>
              <w:autoSpaceDN w:val="0"/>
              <w:spacing w:line="360" w:lineRule="auto"/>
              <w:ind w:firstLine="210" w:firstLineChars="100"/>
              <w:rPr>
                <w:rFonts w:hint="eastAsia"/>
                <w:color w:val="auto"/>
                <w:highlight w:val="none"/>
                <w:lang w:val="zh-CN"/>
              </w:rPr>
            </w:pPr>
            <w:r>
              <w:rPr>
                <w:rFonts w:hint="eastAsia"/>
                <w:color w:val="auto"/>
                <w:highlight w:val="none"/>
                <w:lang w:val="zh-CN"/>
              </w:rPr>
              <w:t>（2）</w:t>
            </w:r>
            <w:r>
              <w:rPr>
                <w:rFonts w:hint="eastAsia"/>
                <w:color w:val="auto"/>
                <w:highlight w:val="none"/>
                <w:lang w:val="en-US" w:eastAsia="zh-CN"/>
              </w:rPr>
              <w:t>连接专用的电源，确保在</w:t>
            </w:r>
            <w:r>
              <w:rPr>
                <w:rFonts w:hint="eastAsia"/>
                <w:color w:val="auto"/>
                <w:highlight w:val="none"/>
                <w:lang w:val="zh-CN"/>
              </w:rPr>
              <w:t>消防报警及紧急</w:t>
            </w:r>
            <w:r>
              <w:rPr>
                <w:rFonts w:hint="eastAsia"/>
                <w:color w:val="auto"/>
                <w:highlight w:val="none"/>
                <w:lang w:val="en-US" w:eastAsia="zh-CN"/>
              </w:rPr>
              <w:t>情况下能正常</w:t>
            </w:r>
            <w:r>
              <w:rPr>
                <w:rFonts w:hint="eastAsia"/>
                <w:color w:val="auto"/>
                <w:highlight w:val="none"/>
                <w:lang w:val="zh-CN"/>
              </w:rPr>
              <w:t>开门</w:t>
            </w:r>
            <w:r>
              <w:rPr>
                <w:rFonts w:hint="eastAsia"/>
                <w:color w:val="auto"/>
                <w:highlight w:val="none"/>
                <w:lang w:val="zh-CN" w:eastAsia="zh-CN"/>
              </w:rPr>
              <w:t>。</w:t>
            </w:r>
            <w:bookmarkStart w:id="0" w:name="_Toc24557941"/>
            <w:bookmarkEnd w:id="0"/>
            <w:bookmarkStart w:id="1" w:name="_Toc23792994"/>
            <w:bookmarkEnd w:id="1"/>
            <w:bookmarkStart w:id="2" w:name="_Toc35596381"/>
            <w:bookmarkEnd w:id="2"/>
            <w:bookmarkStart w:id="3" w:name="_Toc35434797"/>
            <w:bookmarkEnd w:id="3"/>
            <w:bookmarkStart w:id="4" w:name="_Toc35593241"/>
            <w:bookmarkEnd w:id="4"/>
            <w:bookmarkStart w:id="5" w:name="_Toc23794862"/>
            <w:bookmarkEnd w:id="5"/>
            <w:bookmarkStart w:id="6" w:name="_Toc51581762"/>
            <w:bookmarkEnd w:id="6"/>
            <w:bookmarkStart w:id="7" w:name="_Toc35675629"/>
            <w:bookmarkEnd w:id="7"/>
            <w:bookmarkStart w:id="8" w:name="_Toc33625533"/>
            <w:bookmarkEnd w:id="8"/>
            <w:bookmarkStart w:id="9" w:name="_Toc35442826"/>
            <w:bookmarkEnd w:id="9"/>
            <w:bookmarkStart w:id="10" w:name="_Toc23845729"/>
            <w:bookmarkEnd w:id="10"/>
            <w:bookmarkStart w:id="11" w:name="_Toc24383603"/>
            <w:bookmarkEnd w:id="11"/>
            <w:bookmarkStart w:id="12" w:name="_Toc23788456"/>
            <w:bookmarkEnd w:id="12"/>
            <w:bookmarkStart w:id="13" w:name="_Toc75012612"/>
            <w:bookmarkEnd w:id="13"/>
            <w:bookmarkStart w:id="14" w:name="_Toc35596234"/>
            <w:bookmarkEnd w:id="14"/>
            <w:bookmarkStart w:id="15" w:name="_Toc35689848"/>
            <w:bookmarkEnd w:id="15"/>
            <w:bookmarkStart w:id="16" w:name="_Toc35593165"/>
            <w:bookmarkEnd w:id="16"/>
            <w:bookmarkStart w:id="17" w:name="_Toc75013781"/>
            <w:bookmarkEnd w:id="17"/>
            <w:bookmarkStart w:id="18" w:name="_Toc23788390"/>
            <w:bookmarkEnd w:id="18"/>
            <w:bookmarkStart w:id="19" w:name="_Toc24019546"/>
            <w:bookmarkEnd w:id="19"/>
            <w:bookmarkStart w:id="20" w:name="_Toc75014519"/>
            <w:bookmarkEnd w:id="20"/>
            <w:bookmarkStart w:id="21" w:name="_Toc26200216"/>
            <w:bookmarkEnd w:id="21"/>
            <w:bookmarkStart w:id="22" w:name="_Toc24789117"/>
            <w:bookmarkEnd w:id="22"/>
            <w:bookmarkStart w:id="23" w:name="_Toc36563806"/>
            <w:bookmarkEnd w:id="23"/>
            <w:bookmarkStart w:id="24" w:name="_Toc33625251"/>
            <w:bookmarkEnd w:id="24"/>
            <w:bookmarkStart w:id="25" w:name="_Toc36630986"/>
            <w:bookmarkEnd w:id="25"/>
            <w:bookmarkStart w:id="26" w:name="_Toc35441599"/>
            <w:bookmarkEnd w:id="26"/>
            <w:bookmarkStart w:id="27" w:name="_Toc35850750"/>
            <w:bookmarkEnd w:id="27"/>
            <w:bookmarkStart w:id="28" w:name="_Toc35432944"/>
            <w:bookmarkEnd w:id="28"/>
            <w:bookmarkStart w:id="29" w:name="_Toc24704891"/>
            <w:bookmarkEnd w:id="29"/>
            <w:bookmarkStart w:id="30" w:name="_Toc24642483"/>
            <w:bookmarkEnd w:id="30"/>
            <w:bookmarkStart w:id="31" w:name="_Toc51581719"/>
            <w:bookmarkEnd w:id="31"/>
            <w:bookmarkStart w:id="32" w:name="_Toc24557924"/>
            <w:bookmarkEnd w:id="32"/>
            <w:bookmarkStart w:id="33" w:name="_Toc36564855"/>
            <w:bookmarkEnd w:id="33"/>
            <w:bookmarkStart w:id="34" w:name="_Toc23791516"/>
            <w:bookmarkEnd w:id="34"/>
            <w:bookmarkStart w:id="35" w:name="_Toc23923612"/>
            <w:bookmarkEnd w:id="35"/>
            <w:bookmarkStart w:id="36" w:name="_Toc36559894"/>
            <w:bookmarkEnd w:id="36"/>
            <w:bookmarkStart w:id="37" w:name="_Toc33710325"/>
            <w:bookmarkEnd w:id="37"/>
            <w:bookmarkStart w:id="38" w:name="_Toc23925268"/>
            <w:bookmarkEnd w:id="38"/>
            <w:bookmarkStart w:id="39" w:name="_Toc35675579"/>
            <w:bookmarkEnd w:id="39"/>
            <w:bookmarkStart w:id="40" w:name="_Toc36565459"/>
            <w:bookmarkEnd w:id="40"/>
            <w:bookmarkStart w:id="41" w:name="_Toc23845919"/>
            <w:bookmarkEnd w:id="41"/>
            <w:bookmarkStart w:id="42" w:name="_Toc42267332"/>
            <w:bookmarkEnd w:id="42"/>
            <w:bookmarkStart w:id="43" w:name="_Toc23774845"/>
            <w:bookmarkEnd w:id="43"/>
            <w:bookmarkStart w:id="44" w:name="_Toc35594261"/>
            <w:bookmarkEnd w:id="44"/>
            <w:bookmarkStart w:id="45" w:name="_Toc24703061"/>
            <w:bookmarkEnd w:id="45"/>
            <w:bookmarkStart w:id="46" w:name="_Toc35675146"/>
            <w:bookmarkEnd w:id="46"/>
            <w:bookmarkStart w:id="47" w:name="_Toc24703682"/>
            <w:bookmarkEnd w:id="47"/>
            <w:bookmarkStart w:id="48" w:name="_Toc75014455"/>
            <w:bookmarkEnd w:id="48"/>
            <w:bookmarkStart w:id="49" w:name="_Toc33541574"/>
            <w:bookmarkEnd w:id="49"/>
            <w:bookmarkStart w:id="50" w:name="_Toc51582184"/>
            <w:bookmarkEnd w:id="50"/>
            <w:bookmarkStart w:id="51" w:name="_Toc35596196"/>
            <w:bookmarkEnd w:id="51"/>
            <w:bookmarkStart w:id="52" w:name="_Toc36482797"/>
            <w:bookmarkEnd w:id="52"/>
            <w:bookmarkStart w:id="53" w:name="_Toc75014433"/>
            <w:bookmarkEnd w:id="53"/>
            <w:bookmarkStart w:id="54" w:name="_Toc36564819"/>
            <w:bookmarkEnd w:id="54"/>
            <w:bookmarkStart w:id="55" w:name="_Toc23792875"/>
            <w:bookmarkEnd w:id="55"/>
            <w:bookmarkStart w:id="56" w:name="_Toc35618329"/>
            <w:bookmarkEnd w:id="56"/>
            <w:bookmarkStart w:id="57" w:name="_Toc36564783"/>
            <w:bookmarkEnd w:id="57"/>
            <w:bookmarkStart w:id="58" w:name="_Toc45291714"/>
            <w:bookmarkEnd w:id="58"/>
            <w:bookmarkStart w:id="59" w:name="_Toc24703070"/>
            <w:bookmarkEnd w:id="59"/>
            <w:bookmarkStart w:id="60" w:name="_Toc24703638"/>
            <w:bookmarkEnd w:id="60"/>
            <w:bookmarkStart w:id="61" w:name="_Toc33531518"/>
            <w:bookmarkEnd w:id="61"/>
            <w:bookmarkStart w:id="62" w:name="_Toc35683792"/>
            <w:bookmarkEnd w:id="62"/>
            <w:bookmarkStart w:id="63" w:name="_Toc24642470"/>
            <w:bookmarkEnd w:id="63"/>
            <w:bookmarkStart w:id="64" w:name="_Toc36630938"/>
            <w:bookmarkEnd w:id="64"/>
            <w:bookmarkStart w:id="65" w:name="_Toc33625300"/>
            <w:bookmarkEnd w:id="65"/>
            <w:bookmarkStart w:id="66" w:name="_Toc33782310"/>
            <w:bookmarkEnd w:id="66"/>
            <w:bookmarkStart w:id="67" w:name="_Toc35675679"/>
            <w:bookmarkEnd w:id="67"/>
            <w:bookmarkStart w:id="68" w:name="_Toc35593262"/>
            <w:bookmarkEnd w:id="68"/>
            <w:bookmarkStart w:id="69" w:name="_Toc34230875"/>
            <w:bookmarkStart w:id="70" w:name="_Toc32102"/>
          </w:p>
          <w:bookmarkEnd w:id="69"/>
          <w:bookmarkEnd w:id="70"/>
          <w:p>
            <w:pPr>
              <w:numPr>
                <w:ilvl w:val="0"/>
                <w:numId w:val="0"/>
              </w:numPr>
              <w:autoSpaceDE w:val="0"/>
              <w:autoSpaceDN w:val="0"/>
              <w:spacing w:line="360" w:lineRule="auto"/>
              <w:ind w:firstLine="420" w:firstLineChars="200"/>
              <w:rPr>
                <w:rFonts w:hint="eastAsia"/>
                <w:color w:val="auto"/>
                <w:highlight w:val="none"/>
                <w:lang w:val="zh-CN"/>
              </w:rPr>
            </w:pPr>
            <w:bookmarkStart w:id="71" w:name="_Toc75014523"/>
            <w:r>
              <w:rPr>
                <w:rFonts w:hint="eastAsia"/>
                <w:color w:val="auto"/>
                <w:highlight w:val="none"/>
                <w:lang w:val="en-US" w:eastAsia="zh-CN"/>
              </w:rPr>
              <w:t>2</w:t>
            </w:r>
            <w:r>
              <w:rPr>
                <w:rFonts w:hint="eastAsia"/>
                <w:color w:val="auto"/>
                <w:highlight w:val="none"/>
                <w:lang w:val="zh-CN"/>
              </w:rPr>
              <w:t>. 设备参数</w:t>
            </w:r>
            <w:bookmarkEnd w:id="71"/>
          </w:p>
          <w:tbl>
            <w:tblPr>
              <w:tblStyle w:val="11"/>
              <w:tblW w:w="8276"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56"/>
              <w:gridCol w:w="750"/>
              <w:gridCol w:w="687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color w:val="auto"/>
                      <w:highlight w:val="none"/>
                    </w:rPr>
                  </w:pPr>
                  <w:r>
                    <w:rPr>
                      <w:rFonts w:hint="eastAsia"/>
                      <w:color w:val="auto"/>
                      <w:highlight w:val="none"/>
                    </w:rPr>
                    <w:t>序号</w:t>
                  </w: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color w:val="auto"/>
                      <w:highlight w:val="none"/>
                    </w:rPr>
                  </w:pPr>
                  <w:r>
                    <w:rPr>
                      <w:rFonts w:hint="eastAsia"/>
                      <w:color w:val="auto"/>
                      <w:highlight w:val="none"/>
                    </w:rPr>
                    <w:t>名称</w:t>
                  </w:r>
                </w:p>
              </w:tc>
              <w:tc>
                <w:tcPr>
                  <w:tcW w:w="687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color w:val="auto"/>
                      <w:highlight w:val="none"/>
                    </w:rPr>
                  </w:pPr>
                  <w:r>
                    <w:rPr>
                      <w:rFonts w:hint="eastAsia"/>
                      <w:color w:val="auto"/>
                      <w:highlight w:val="none"/>
                    </w:rPr>
                    <w:t>技术参数及性能（配置）要求</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color w:val="auto"/>
                      <w:highlight w:val="none"/>
                    </w:rPr>
                  </w:pPr>
                  <w:r>
                    <w:rPr>
                      <w:rFonts w:hint="eastAsia"/>
                      <w:color w:val="auto"/>
                      <w:highlight w:val="none"/>
                    </w:rPr>
                    <w:t>1</w:t>
                  </w: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default"/>
                      <w:color w:val="auto"/>
                      <w:highlight w:val="none"/>
                      <w:lang w:val="en-US"/>
                    </w:rPr>
                  </w:pPr>
                  <w:r>
                    <w:rPr>
                      <w:rFonts w:hint="eastAsia"/>
                      <w:color w:val="auto"/>
                      <w:highlight w:val="none"/>
                    </w:rPr>
                    <w:t>门禁控制器</w:t>
                  </w:r>
                </w:p>
              </w:tc>
              <w:tc>
                <w:tcPr>
                  <w:tcW w:w="6870"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color w:val="auto"/>
                      <w:highlight w:val="none"/>
                    </w:rPr>
                  </w:pPr>
                  <w:r>
                    <w:rPr>
                      <w:rFonts w:hint="eastAsia"/>
                      <w:color w:val="auto"/>
                      <w:highlight w:val="none"/>
                    </w:rPr>
                    <w:t>1、控制门数：</w:t>
                  </w:r>
                  <w:r>
                    <w:rPr>
                      <w:rFonts w:hint="eastAsia"/>
                      <w:color w:val="auto"/>
                      <w:highlight w:val="none"/>
                      <w:lang w:eastAsia="zh-CN"/>
                    </w:rPr>
                    <w:t>双</w:t>
                  </w:r>
                  <w:r>
                    <w:rPr>
                      <w:rFonts w:hint="eastAsia"/>
                      <w:color w:val="auto"/>
                      <w:highlight w:val="none"/>
                    </w:rPr>
                    <w:t>门</w:t>
                  </w:r>
                  <w:r>
                    <w:rPr>
                      <w:rFonts w:hint="eastAsia"/>
                      <w:color w:val="auto"/>
                      <w:highlight w:val="none"/>
                      <w:lang w:val="zh-CN"/>
                    </w:rPr>
                    <w:t>（1拖1，</w:t>
                  </w:r>
                  <w:r>
                    <w:rPr>
                      <w:rFonts w:hint="eastAsia"/>
                      <w:color w:val="auto"/>
                      <w:highlight w:val="none"/>
                      <w:lang w:val="en-US" w:eastAsia="zh-CN"/>
                    </w:rPr>
                    <w:t>有32个门为4门</w:t>
                  </w:r>
                  <w:r>
                    <w:rPr>
                      <w:rFonts w:hint="eastAsia"/>
                      <w:color w:val="auto"/>
                      <w:highlight w:val="none"/>
                      <w:lang w:val="zh-CN"/>
                    </w:rPr>
                    <w:t>）</w:t>
                  </w:r>
                </w:p>
                <w:p>
                  <w:pPr>
                    <w:spacing w:line="400" w:lineRule="exact"/>
                    <w:rPr>
                      <w:rFonts w:hint="eastAsia"/>
                      <w:color w:val="auto"/>
                      <w:highlight w:val="none"/>
                    </w:rPr>
                  </w:pPr>
                  <w:r>
                    <w:rPr>
                      <w:rFonts w:hint="eastAsia"/>
                      <w:color w:val="auto"/>
                      <w:highlight w:val="none"/>
                    </w:rPr>
                    <w:t>2、电锁输出，1路，2路信号输</w:t>
                  </w:r>
                  <w:r>
                    <w:rPr>
                      <w:rFonts w:hint="eastAsia"/>
                      <w:color w:val="auto"/>
                      <w:highlight w:val="none"/>
                      <w:lang w:eastAsia="zh-CN"/>
                    </w:rPr>
                    <w:t>出</w:t>
                  </w:r>
                  <w:r>
                    <w:rPr>
                      <w:rFonts w:hint="eastAsia"/>
                      <w:color w:val="auto"/>
                      <w:highlight w:val="none"/>
                    </w:rPr>
                    <w:t>。</w:t>
                  </w:r>
                </w:p>
                <w:p>
                  <w:pPr>
                    <w:spacing w:line="400" w:lineRule="exact"/>
                    <w:rPr>
                      <w:rFonts w:hint="eastAsia"/>
                      <w:color w:val="auto"/>
                      <w:highlight w:val="none"/>
                    </w:rPr>
                  </w:pPr>
                  <w:r>
                    <w:rPr>
                      <w:rFonts w:hint="eastAsia"/>
                      <w:color w:val="auto"/>
                      <w:highlight w:val="none"/>
                    </w:rPr>
                    <w:t>3、通讯方式：TCP/IP。</w:t>
                  </w:r>
                </w:p>
                <w:p>
                  <w:pPr>
                    <w:numPr>
                      <w:ilvl w:val="0"/>
                      <w:numId w:val="1"/>
                    </w:numPr>
                    <w:spacing w:line="400" w:lineRule="exact"/>
                    <w:rPr>
                      <w:rFonts w:hint="eastAsia"/>
                      <w:color w:val="auto"/>
                      <w:highlight w:val="none"/>
                    </w:rPr>
                  </w:pPr>
                  <w:r>
                    <w:rPr>
                      <w:rFonts w:hint="eastAsia"/>
                      <w:color w:val="auto"/>
                      <w:highlight w:val="none"/>
                    </w:rPr>
                    <w:t>★ 读卡器输入格式：Wiegand 26-66 bit ，支持19位卡号输出(兼容该协议下的一切读卡器和生物识别设备,例如 ：指纹、Motorola 、HID、EM、、Mifare one等. ) 开门延时时间：0-600秒可调</w:t>
                  </w:r>
                </w:p>
                <w:p>
                  <w:pPr>
                    <w:numPr>
                      <w:ilvl w:val="0"/>
                      <w:numId w:val="0"/>
                    </w:numPr>
                    <w:spacing w:line="400" w:lineRule="exact"/>
                    <w:rPr>
                      <w:rFonts w:hint="eastAsia"/>
                      <w:color w:val="auto"/>
                      <w:highlight w:val="none"/>
                    </w:rPr>
                  </w:pPr>
                  <w:r>
                    <w:rPr>
                      <w:rFonts w:hint="eastAsia"/>
                      <w:color w:val="auto"/>
                      <w:highlight w:val="none"/>
                    </w:rPr>
                    <w:t>5、输出继电器最大负载电流：7A</w:t>
                  </w:r>
                </w:p>
                <w:p>
                  <w:pPr>
                    <w:spacing w:line="400" w:lineRule="exact"/>
                    <w:rPr>
                      <w:rFonts w:hint="eastAsia"/>
                      <w:color w:val="auto"/>
                      <w:highlight w:val="none"/>
                    </w:rPr>
                  </w:pPr>
                  <w:r>
                    <w:rPr>
                      <w:rFonts w:hint="eastAsia"/>
                      <w:color w:val="auto"/>
                      <w:highlight w:val="none"/>
                    </w:rPr>
                    <w:t>6、开门延时时间：0-600秒可调</w:t>
                  </w:r>
                </w:p>
                <w:p>
                  <w:pPr>
                    <w:spacing w:line="400" w:lineRule="exact"/>
                    <w:rPr>
                      <w:rFonts w:hint="eastAsia"/>
                      <w:color w:val="auto"/>
                      <w:highlight w:val="none"/>
                    </w:rPr>
                  </w:pPr>
                  <w:r>
                    <w:rPr>
                      <w:rFonts w:hint="eastAsia"/>
                      <w:color w:val="auto"/>
                      <w:highlight w:val="none"/>
                    </w:rPr>
                    <w:t>7、最大联网数：不限台数</w:t>
                  </w:r>
                </w:p>
                <w:p>
                  <w:pPr>
                    <w:spacing w:line="400" w:lineRule="exact"/>
                    <w:rPr>
                      <w:rFonts w:hint="eastAsia"/>
                      <w:color w:val="auto"/>
                      <w:highlight w:val="none"/>
                    </w:rPr>
                  </w:pPr>
                  <w:r>
                    <w:rPr>
                      <w:rFonts w:hint="eastAsia"/>
                      <w:color w:val="auto"/>
                      <w:highlight w:val="none"/>
                    </w:rPr>
                    <w:t>8、读卡器到控制器最大联机距离：100米，建议80米内。</w:t>
                  </w:r>
                </w:p>
                <w:p>
                  <w:pPr>
                    <w:spacing w:line="400" w:lineRule="exact"/>
                    <w:rPr>
                      <w:rFonts w:hint="eastAsia"/>
                      <w:color w:val="auto"/>
                      <w:highlight w:val="none"/>
                    </w:rPr>
                  </w:pPr>
                  <w:r>
                    <w:rPr>
                      <w:rFonts w:hint="eastAsia"/>
                      <w:color w:val="auto"/>
                      <w:highlight w:val="none"/>
                    </w:rPr>
                    <w:t>9、基于32位CPU的高速智能化ARM平台无限扩展空间。</w:t>
                  </w:r>
                </w:p>
                <w:p>
                  <w:pPr>
                    <w:spacing w:line="400" w:lineRule="exact"/>
                    <w:rPr>
                      <w:rFonts w:hint="eastAsia"/>
                      <w:color w:val="auto"/>
                      <w:highlight w:val="none"/>
                    </w:rPr>
                  </w:pPr>
                  <w:r>
                    <w:rPr>
                      <w:rFonts w:hint="eastAsia"/>
                      <w:color w:val="auto"/>
                      <w:highlight w:val="none"/>
                    </w:rPr>
                    <w:t>10、★即使数千门的大型门禁系统 刷卡记录 实时瞬间上报</w:t>
                  </w:r>
                </w:p>
                <w:p>
                  <w:pPr>
                    <w:spacing w:line="400" w:lineRule="exact"/>
                    <w:rPr>
                      <w:rFonts w:hint="eastAsia"/>
                      <w:color w:val="auto"/>
                      <w:highlight w:val="none"/>
                    </w:rPr>
                  </w:pPr>
                  <w:r>
                    <w:rPr>
                      <w:rFonts w:hint="eastAsia"/>
                      <w:color w:val="auto"/>
                      <w:highlight w:val="none"/>
                    </w:rPr>
                    <w:t>11、持卡人数：20000人次。</w:t>
                  </w:r>
                </w:p>
                <w:p>
                  <w:pPr>
                    <w:spacing w:line="400" w:lineRule="exact"/>
                    <w:rPr>
                      <w:rFonts w:hint="eastAsia"/>
                      <w:color w:val="auto"/>
                      <w:highlight w:val="none"/>
                    </w:rPr>
                  </w:pPr>
                  <w:r>
                    <w:rPr>
                      <w:rFonts w:hint="eastAsia"/>
                      <w:color w:val="auto"/>
                      <w:highlight w:val="none"/>
                    </w:rPr>
                    <w:t>12、事件存储100000条。</w:t>
                  </w:r>
                </w:p>
                <w:p>
                  <w:pPr>
                    <w:spacing w:line="400" w:lineRule="exact"/>
                    <w:rPr>
                      <w:rFonts w:hint="eastAsia"/>
                      <w:color w:val="auto"/>
                      <w:highlight w:val="none"/>
                    </w:rPr>
                  </w:pPr>
                  <w:r>
                    <w:rPr>
                      <w:rFonts w:hint="eastAsia"/>
                      <w:color w:val="auto"/>
                      <w:highlight w:val="none"/>
                    </w:rPr>
                    <w:t>13、工作环境温度：-40℃-70℃，10-90％RH，无冷凝。</w:t>
                  </w:r>
                </w:p>
                <w:p>
                  <w:pPr>
                    <w:spacing w:line="400" w:lineRule="exact"/>
                    <w:rPr>
                      <w:rFonts w:hint="eastAsia"/>
                      <w:color w:val="auto"/>
                      <w:highlight w:val="none"/>
                    </w:rPr>
                  </w:pPr>
                  <w:r>
                    <w:rPr>
                      <w:rFonts w:hint="eastAsia"/>
                      <w:color w:val="auto"/>
                      <w:highlight w:val="none"/>
                    </w:rPr>
                    <w:t>14、工作电压：12VDC，电路板功耗：小于500mA</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lang w:val="en-US" w:eastAsia="zh-CN"/>
                    </w:rPr>
                  </w:pPr>
                  <w:r>
                    <w:rPr>
                      <w:rFonts w:hint="eastAsia"/>
                      <w:lang w:val="en-US" w:eastAsia="zh-CN"/>
                    </w:rPr>
                    <w:t>2</w:t>
                  </w: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hint="eastAsia"/>
                    </w:rPr>
                  </w:pPr>
                  <w:r>
                    <w:rPr>
                      <w:rFonts w:hint="eastAsia"/>
                    </w:rPr>
                    <w:t xml:space="preserve">  门禁读卡器</w:t>
                  </w:r>
                </w:p>
                <w:p>
                  <w:pPr>
                    <w:snapToGrid w:val="0"/>
                    <w:spacing w:line="400" w:lineRule="exact"/>
                    <w:jc w:val="center"/>
                    <w:rPr>
                      <w:rFonts w:hint="eastAsia"/>
                    </w:rPr>
                  </w:pPr>
                </w:p>
              </w:tc>
              <w:tc>
                <w:tcPr>
                  <w:tcW w:w="687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hint="eastAsia"/>
                    </w:rPr>
                  </w:pPr>
                  <w:r>
                    <w:rPr>
                      <w:rFonts w:hint="eastAsia"/>
                    </w:rPr>
                    <w:t>1、★采用高可靠性M1/ID标准卡感应读卡器.</w:t>
                  </w:r>
                </w:p>
                <w:p>
                  <w:pPr>
                    <w:snapToGrid w:val="0"/>
                    <w:spacing w:line="400" w:lineRule="exact"/>
                    <w:ind w:firstLine="315" w:firstLineChars="150"/>
                    <w:rPr>
                      <w:rFonts w:hint="eastAsia"/>
                    </w:rPr>
                  </w:pPr>
                  <w:r>
                    <w:rPr>
                      <w:rFonts w:hint="eastAsia"/>
                    </w:rPr>
                    <w:t>感应卡类型：IC/ID兼容卡片，带密码键盘。</w:t>
                  </w:r>
                </w:p>
                <w:p>
                  <w:pPr>
                    <w:snapToGrid w:val="0"/>
                    <w:spacing w:line="400" w:lineRule="exact"/>
                    <w:rPr>
                      <w:rFonts w:hint="eastAsia"/>
                    </w:rPr>
                  </w:pPr>
                  <w:r>
                    <w:rPr>
                      <w:rFonts w:hint="eastAsia"/>
                    </w:rPr>
                    <w:t>2、★抗金属屏蔽和读卡器相互干扰能力强。</w:t>
                  </w:r>
                  <w:r>
                    <w:rPr>
                      <w:rFonts w:hint="eastAsia"/>
                    </w:rPr>
                    <w:br w:type="textWrapping"/>
                  </w:r>
                  <w:r>
                    <w:rPr>
                      <w:rFonts w:hint="eastAsia"/>
                    </w:rPr>
                    <w:t>3、性能稳定，先进的防死机电路设计，防浪涌保护，防错接保护。</w:t>
                  </w:r>
                  <w:r>
                    <w:rPr>
                      <w:rFonts w:hint="eastAsia"/>
                    </w:rPr>
                    <w:br w:type="textWrapping"/>
                  </w:r>
                  <w:r>
                    <w:rPr>
                      <w:rFonts w:hint="eastAsia"/>
                    </w:rPr>
                    <w:t>4、工作频率：125KHZ。</w:t>
                  </w:r>
                </w:p>
                <w:p>
                  <w:pPr>
                    <w:rPr>
                      <w:rFonts w:hint="eastAsia"/>
                    </w:rPr>
                  </w:pPr>
                  <w:r>
                    <w:rPr>
                      <w:rFonts w:hint="eastAsia"/>
                      <w:lang w:val="en-US" w:eastAsia="zh-CN"/>
                    </w:rPr>
                    <w:t>5</w:t>
                  </w:r>
                  <w:r>
                    <w:rPr>
                      <w:rFonts w:hint="eastAsia"/>
                    </w:rPr>
                    <w:t>、内置双色LED指示（红+绿），可反映不同读卡状态。</w:t>
                  </w:r>
                </w:p>
                <w:p>
                  <w:pPr>
                    <w:jc w:val="left"/>
                    <w:rPr>
                      <w:rFonts w:hint="eastAsia"/>
                    </w:rPr>
                  </w:pPr>
                  <w:r>
                    <w:rPr>
                      <w:rFonts w:hint="eastAsia"/>
                      <w:lang w:val="en-US" w:eastAsia="zh-CN"/>
                    </w:rPr>
                    <w:t>6</w:t>
                  </w:r>
                  <w:r>
                    <w:rPr>
                      <w:rFonts w:hint="eastAsia"/>
                    </w:rPr>
                    <w:t>、★输出格式： 标准Wiegand 26bits Un-buffer键盘格式(兼容Motorola ,Indala 501,HID 5355K, Star 101A读卡器格式)</w:t>
                  </w:r>
                </w:p>
                <w:p>
                  <w:pPr>
                    <w:snapToGrid w:val="0"/>
                    <w:spacing w:line="400" w:lineRule="exact"/>
                    <w:rPr>
                      <w:rFonts w:hint="eastAsia"/>
                    </w:rPr>
                  </w:pPr>
                  <w:r>
                    <w:rPr>
                      <w:rFonts w:hint="eastAsia"/>
                      <w:lang w:val="en-US" w:eastAsia="zh-CN"/>
                    </w:rPr>
                    <w:t>7</w:t>
                  </w:r>
                  <w:r>
                    <w:rPr>
                      <w:rFonts w:hint="eastAsia"/>
                    </w:rPr>
                    <w:t>、工作电压：12VDC，由门禁控制器提供。</w:t>
                  </w:r>
                </w:p>
                <w:p>
                  <w:pPr>
                    <w:rPr>
                      <w:rFonts w:hint="eastAsia"/>
                    </w:rPr>
                  </w:pPr>
                  <w:r>
                    <w:rPr>
                      <w:rFonts w:hint="eastAsia"/>
                      <w:lang w:val="en-US" w:eastAsia="zh-CN"/>
                    </w:rPr>
                    <w:t>8</w:t>
                  </w:r>
                  <w:r>
                    <w:rPr>
                      <w:rFonts w:hint="eastAsia"/>
                    </w:rPr>
                    <w:t>、温度适用范围：-40 至 70 摄氏度；湿度适用范围：小于 95％无冷凝</w:t>
                  </w:r>
                </w:p>
                <w:p>
                  <w:pPr>
                    <w:rPr>
                      <w:rFonts w:hint="eastAsia"/>
                    </w:rPr>
                  </w:pPr>
                  <w:r>
                    <w:rPr>
                      <w:rFonts w:hint="eastAsia"/>
                      <w:lang w:val="en-US" w:eastAsia="zh-CN"/>
                    </w:rPr>
                    <w:t>9</w:t>
                  </w:r>
                  <w:r>
                    <w:rPr>
                      <w:rFonts w:hint="eastAsia"/>
                    </w:rPr>
                    <w:t>、静态电流：&lt;35-45mA</w:t>
                  </w:r>
                </w:p>
                <w:p>
                  <w:pPr>
                    <w:rPr>
                      <w:rFonts w:hint="eastAsia"/>
                    </w:rPr>
                  </w:pPr>
                  <w:r>
                    <w:rPr>
                      <w:rFonts w:hint="eastAsia"/>
                    </w:rPr>
                    <w:t>1</w:t>
                  </w:r>
                  <w:r>
                    <w:rPr>
                      <w:rFonts w:hint="eastAsia"/>
                      <w:lang w:val="en-US" w:eastAsia="zh-CN"/>
                    </w:rPr>
                    <w:t>0</w:t>
                  </w:r>
                  <w:r>
                    <w:rPr>
                      <w:rFonts w:hint="eastAsia"/>
                    </w:rPr>
                    <w:t>、动态电流：&lt;85-105mA</w:t>
                  </w:r>
                </w:p>
                <w:p>
                  <w:pPr>
                    <w:rPr>
                      <w:rFonts w:hint="eastAsia"/>
                    </w:rPr>
                  </w:pPr>
                  <w:r>
                    <w:rPr>
                      <w:rFonts w:hint="eastAsia"/>
                    </w:rPr>
                    <w:t>1</w:t>
                  </w:r>
                  <w:r>
                    <w:rPr>
                      <w:rFonts w:hint="eastAsia"/>
                      <w:lang w:val="en-US" w:eastAsia="zh-CN"/>
                    </w:rPr>
                    <w:t>1</w:t>
                  </w:r>
                  <w:r>
                    <w:rPr>
                      <w:rFonts w:hint="eastAsia"/>
                    </w:rPr>
                    <w:t>、工作电压：+12 VDC</w:t>
                  </w:r>
                </w:p>
                <w:p>
                  <w:pPr>
                    <w:snapToGrid w:val="0"/>
                    <w:spacing w:line="400" w:lineRule="exact"/>
                    <w:rPr>
                      <w:rFonts w:hint="eastAsia"/>
                    </w:rPr>
                  </w:pPr>
                  <w:r>
                    <w:rPr>
                      <w:rFonts w:hint="eastAsia"/>
                    </w:rPr>
                    <w:t>1</w:t>
                  </w:r>
                  <w:r>
                    <w:rPr>
                      <w:rFonts w:hint="eastAsia"/>
                      <w:lang w:val="en-US" w:eastAsia="zh-CN"/>
                    </w:rPr>
                    <w:t>2</w:t>
                  </w:r>
                  <w:r>
                    <w:rPr>
                      <w:rFonts w:hint="eastAsia"/>
                    </w:rPr>
                    <w:t>、读卡感应距离：5～10CM。</w:t>
                  </w:r>
                </w:p>
                <w:p>
                  <w:pPr>
                    <w:snapToGrid w:val="0"/>
                    <w:spacing w:line="400" w:lineRule="exact"/>
                    <w:rPr>
                      <w:rFonts w:hint="eastAsia"/>
                    </w:rPr>
                  </w:pPr>
                  <w:r>
                    <w:rPr>
                      <w:rFonts w:hint="eastAsia"/>
                    </w:rPr>
                    <w:t>1</w:t>
                  </w:r>
                  <w:r>
                    <w:rPr>
                      <w:rFonts w:hint="eastAsia"/>
                      <w:lang w:val="en-US" w:eastAsia="zh-CN"/>
                    </w:rPr>
                    <w:t>3</w:t>
                  </w:r>
                  <w:r>
                    <w:rPr>
                      <w:rFonts w:hint="eastAsia"/>
                    </w:rPr>
                    <w:t>、读卡迅捷，数据读取时间在200毫秒左右。</w:t>
                  </w:r>
                </w:p>
                <w:p>
                  <w:pPr>
                    <w:snapToGrid w:val="0"/>
                    <w:spacing w:line="400" w:lineRule="exact"/>
                    <w:rPr>
                      <w:rFonts w:hint="eastAsia"/>
                    </w:rPr>
                  </w:pPr>
                  <w:r>
                    <w:rPr>
                      <w:rFonts w:hint="eastAsia"/>
                    </w:rPr>
                    <w:t>1</w:t>
                  </w:r>
                  <w:r>
                    <w:rPr>
                      <w:rFonts w:hint="eastAsia"/>
                      <w:lang w:val="en-US" w:eastAsia="zh-CN"/>
                    </w:rPr>
                    <w:t>4</w:t>
                  </w:r>
                  <w:r>
                    <w:rPr>
                      <w:rFonts w:hint="eastAsia"/>
                    </w:rPr>
                    <w:t>、通讯距离100米。</w:t>
                  </w:r>
                </w:p>
                <w:p>
                  <w:pPr>
                    <w:snapToGrid w:val="0"/>
                    <w:spacing w:line="400" w:lineRule="exact"/>
                    <w:rPr>
                      <w:rFonts w:hint="eastAsia"/>
                    </w:rPr>
                  </w:pPr>
                  <w:r>
                    <w:rPr>
                      <w:rFonts w:hint="eastAsia"/>
                    </w:rPr>
                    <w:t>1</w:t>
                  </w:r>
                  <w:r>
                    <w:rPr>
                      <w:rFonts w:hint="eastAsia"/>
                      <w:lang w:val="en-US" w:eastAsia="zh-CN"/>
                    </w:rPr>
                    <w:t>5</w:t>
                  </w:r>
                  <w:bookmarkStart w:id="72" w:name="_GoBack"/>
                  <w:bookmarkEnd w:id="72"/>
                  <w:r>
                    <w:rPr>
                      <w:rFonts w:hint="eastAsia"/>
                    </w:rPr>
                    <w:t>、尺寸：113mm*75mm*16mm</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lang w:val="en-US" w:eastAsia="zh-CN"/>
                    </w:rPr>
                  </w:pPr>
                  <w:r>
                    <w:rPr>
                      <w:rFonts w:hint="eastAsia"/>
                      <w:lang w:val="en-US" w:eastAsia="zh-CN"/>
                    </w:rPr>
                    <w:t>3</w:t>
                  </w: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rPr>
                      <w:rFonts w:hint="eastAsia"/>
                      <w:lang w:val="en-US" w:eastAsia="zh-CN"/>
                    </w:rPr>
                  </w:pPr>
                  <w:r>
                    <w:rPr>
                      <w:rFonts w:hint="eastAsia"/>
                    </w:rPr>
                    <w:t>电磁锁</w:t>
                  </w:r>
                </w:p>
              </w:tc>
              <w:tc>
                <w:tcPr>
                  <w:tcW w:w="6870"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2</w:t>
                  </w:r>
                  <w:r>
                    <w:rPr>
                      <w:rFonts w:hint="eastAsia"/>
                      <w:lang w:val="en-US"/>
                    </w:rPr>
                    <w:t>50</w:t>
                  </w:r>
                  <w:r>
                    <w:rPr>
                      <w:rFonts w:hint="eastAsia"/>
                    </w:rPr>
                    <w:t xml:space="preserve">KG±10%静态直线拉力            </w:t>
                  </w:r>
                </w:p>
                <w:p>
                  <w:pPr>
                    <w:rPr>
                      <w:rFonts w:hint="eastAsia"/>
                    </w:rPr>
                  </w:pPr>
                  <w:r>
                    <w:rPr>
                      <w:rFonts w:hint="eastAsia"/>
                    </w:rPr>
                    <w:t>可自行设定12VDC±10% 或24VDC±10%</w:t>
                  </w:r>
                </w:p>
                <w:p>
                  <w:pPr>
                    <w:rPr>
                      <w:rFonts w:hint="eastAsia"/>
                    </w:rPr>
                  </w:pPr>
                  <w:r>
                    <w:rPr>
                      <w:rFonts w:hint="eastAsia"/>
                    </w:rPr>
                    <w:t xml:space="preserve">内置反向电流保护装置（MOV）        </w:t>
                  </w:r>
                </w:p>
                <w:p>
                  <w:pPr>
                    <w:rPr>
                      <w:rFonts w:hint="eastAsia"/>
                    </w:rPr>
                  </w:pPr>
                  <w:r>
                    <w:rPr>
                      <w:rFonts w:hint="eastAsia"/>
                    </w:rPr>
                    <w:t>防残磁设计，防磨损材料制造</w:t>
                  </w:r>
                </w:p>
                <w:p>
                  <w:pPr>
                    <w:rPr>
                      <w:rFonts w:hint="eastAsia"/>
                    </w:rPr>
                  </w:pPr>
                  <w:r>
                    <w:rPr>
                      <w:rFonts w:hint="eastAsia"/>
                    </w:rPr>
                    <w:t xml:space="preserve">铝外壳采用高强度合金材料          </w:t>
                  </w:r>
                </w:p>
                <w:p>
                  <w:pPr>
                    <w:rPr>
                      <w:rFonts w:hint="eastAsia"/>
                    </w:rPr>
                  </w:pPr>
                  <w:r>
                    <w:rPr>
                      <w:rFonts w:hint="eastAsia"/>
                    </w:rPr>
                    <w:t>双重锁体绝缘处理</w:t>
                  </w:r>
                </w:p>
                <w:p>
                  <w:pPr>
                    <w:rPr>
                      <w:rFonts w:hint="eastAsia"/>
                    </w:rPr>
                  </w:pPr>
                  <w:r>
                    <w:rPr>
                      <w:rFonts w:hint="eastAsia"/>
                    </w:rPr>
                    <w:t xml:space="preserve">完全电磁吸力工作，不存在机械故障   </w:t>
                  </w:r>
                </w:p>
                <w:p>
                  <w:pPr>
                    <w:rPr>
                      <w:rFonts w:hint="eastAsia"/>
                    </w:rPr>
                  </w:pPr>
                  <w:r>
                    <w:rPr>
                      <w:rFonts w:hint="eastAsia"/>
                    </w:rPr>
                    <w:t>锁体尺寸：长250x宽4</w:t>
                  </w:r>
                  <w:r>
                    <w:rPr>
                      <w:rFonts w:hint="eastAsia"/>
                      <w:lang w:val="en-US" w:eastAsia="zh-CN"/>
                    </w:rPr>
                    <w:t>7</w:t>
                  </w:r>
                  <w:r>
                    <w:rPr>
                      <w:rFonts w:hint="eastAsia"/>
                    </w:rPr>
                    <w:t xml:space="preserve">x厚26(mm)       </w:t>
                  </w:r>
                </w:p>
                <w:p>
                  <w:pPr>
                    <w:rPr>
                      <w:rFonts w:hint="eastAsia"/>
                    </w:rPr>
                  </w:pPr>
                  <w:r>
                    <w:rPr>
                      <w:rFonts w:hint="eastAsia"/>
                    </w:rPr>
                    <w:t xml:space="preserve"> 吸板尺寸：长180x宽38x厚11(mm)</w:t>
                  </w:r>
                </w:p>
                <w:p>
                  <w:pPr>
                    <w:rPr>
                      <w:rFonts w:hint="eastAsia"/>
                    </w:rPr>
                  </w:pPr>
                  <w:r>
                    <w:rPr>
                      <w:rFonts w:hint="eastAsia"/>
                    </w:rPr>
                    <w:t xml:space="preserve">工作电压：DC12V±10%/DC24V±10%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56" w:type="dxa"/>
                  <w:tcBorders>
                    <w:top w:val="single" w:color="000000" w:sz="4" w:space="0"/>
                    <w:left w:val="single" w:color="000000" w:sz="4" w:space="0"/>
                    <w:bottom w:val="single" w:color="000000" w:sz="4" w:space="0"/>
                    <w:right w:val="single" w:color="000000" w:sz="4" w:space="0"/>
                  </w:tcBorders>
                  <w:vAlign w:val="center"/>
                </w:tcPr>
                <w:p>
                  <w:pPr>
                    <w:pStyle w:val="4"/>
                    <w:ind w:firstLine="0"/>
                    <w:jc w:val="center"/>
                    <w:rPr>
                      <w:rFonts w:hint="eastAsia"/>
                      <w:lang w:val="en-US" w:eastAsia="zh-CN"/>
                    </w:rPr>
                  </w:pPr>
                  <w:r>
                    <w:rPr>
                      <w:rFonts w:hint="eastAsia"/>
                      <w:lang w:val="en-US" w:eastAsia="zh-CN"/>
                    </w:rPr>
                    <w:t>4</w:t>
                  </w:r>
                </w:p>
              </w:tc>
              <w:tc>
                <w:tcPr>
                  <w:tcW w:w="750" w:type="dxa"/>
                  <w:tcBorders>
                    <w:top w:val="single" w:color="000000" w:sz="4" w:space="0"/>
                    <w:left w:val="single" w:color="000000" w:sz="4" w:space="0"/>
                    <w:bottom w:val="single" w:color="000000" w:sz="4" w:space="0"/>
                    <w:right w:val="single" w:color="000000" w:sz="4" w:space="0"/>
                  </w:tcBorders>
                  <w:vAlign w:val="center"/>
                </w:tcPr>
                <w:p>
                  <w:pPr>
                    <w:snapToGrid w:val="0"/>
                    <w:spacing w:line="400" w:lineRule="exact"/>
                    <w:jc w:val="center"/>
                    <w:rPr>
                      <w:rFonts w:hint="eastAsia"/>
                    </w:rPr>
                  </w:pPr>
                  <w:r>
                    <w:rPr>
                      <w:rFonts w:hint="eastAsia"/>
                    </w:rPr>
                    <w:t>出门按钮</w:t>
                  </w:r>
                </w:p>
                <w:p>
                  <w:pPr>
                    <w:snapToGrid w:val="0"/>
                    <w:spacing w:line="400" w:lineRule="exact"/>
                    <w:jc w:val="center"/>
                    <w:rPr>
                      <w:rFonts w:hint="eastAsia"/>
                      <w:lang w:val="en-US" w:eastAsia="zh-CN"/>
                    </w:rPr>
                  </w:pPr>
                </w:p>
              </w:tc>
              <w:tc>
                <w:tcPr>
                  <w:tcW w:w="6870" w:type="dxa"/>
                  <w:tcBorders>
                    <w:top w:val="single" w:color="000000" w:sz="4" w:space="0"/>
                    <w:left w:val="single" w:color="000000" w:sz="4" w:space="0"/>
                    <w:bottom w:val="single" w:color="000000" w:sz="4" w:space="0"/>
                    <w:right w:val="single" w:color="000000" w:sz="4" w:space="0"/>
                  </w:tcBorders>
                  <w:vAlign w:val="center"/>
                </w:tcPr>
                <w:p>
                  <w:pPr>
                    <w:rPr>
                      <w:rFonts w:hint="eastAsia"/>
                    </w:rPr>
                  </w:pPr>
                  <w:r>
                    <w:rPr>
                      <w:rFonts w:hint="eastAsia"/>
                    </w:rPr>
                    <w:t xml:space="preserve">1、尺寸规格 : </w:t>
                  </w:r>
                  <w:r>
                    <w:rPr>
                      <w:rFonts w:hint="eastAsia"/>
                    </w:rPr>
                    <w:tab/>
                  </w:r>
                  <w:r>
                    <w:rPr>
                      <w:rFonts w:hint="eastAsia"/>
                    </w:rPr>
                    <w:t xml:space="preserve">86mm*86mm </w:t>
                  </w:r>
                </w:p>
                <w:p>
                  <w:pPr>
                    <w:rPr>
                      <w:rFonts w:hint="eastAsia"/>
                    </w:rPr>
                  </w:pPr>
                  <w:r>
                    <w:rPr>
                      <w:rFonts w:hint="eastAsia"/>
                    </w:rPr>
                    <w:t xml:space="preserve">2、外型颜色 : </w:t>
                  </w:r>
                  <w:r>
                    <w:rPr>
                      <w:rFonts w:hint="eastAsia"/>
                    </w:rPr>
                    <w:tab/>
                  </w:r>
                  <w:r>
                    <w:rPr>
                      <w:rFonts w:hint="eastAsia"/>
                    </w:rPr>
                    <w:t xml:space="preserve">银色 亚光 </w:t>
                  </w:r>
                </w:p>
                <w:p>
                  <w:pPr>
                    <w:rPr>
                      <w:rFonts w:hint="eastAsia"/>
                    </w:rPr>
                  </w:pPr>
                  <w:r>
                    <w:rPr>
                      <w:rFonts w:hint="eastAsia"/>
                    </w:rPr>
                    <w:t xml:space="preserve">3、性能特点 : </w:t>
                  </w:r>
                  <w:r>
                    <w:rPr>
                      <w:rFonts w:hint="eastAsia"/>
                    </w:rPr>
                    <w:tab/>
                  </w:r>
                  <w:r>
                    <w:rPr>
                      <w:rFonts w:hint="eastAsia"/>
                    </w:rPr>
                    <w:t xml:space="preserve">符合标准电气86底盒尺寸 美观精致 坚固耐用 </w:t>
                  </w:r>
                </w:p>
                <w:p>
                  <w:pPr>
                    <w:rPr>
                      <w:rFonts w:hint="eastAsia"/>
                    </w:rPr>
                  </w:pPr>
                  <w:r>
                    <w:rPr>
                      <w:rFonts w:hint="eastAsia"/>
                    </w:rPr>
                    <w:t>4、最大耐电流 : 3A 36VDC</w:t>
                  </w:r>
                </w:p>
              </w:tc>
            </w:tr>
          </w:tbl>
          <w:p>
            <w:pPr>
              <w:numPr>
                <w:ilvl w:val="255"/>
                <w:numId w:val="0"/>
              </w:numPr>
              <w:spacing w:line="360" w:lineRule="auto"/>
              <w:rPr>
                <w:b/>
                <w:bCs/>
              </w:rPr>
            </w:pPr>
            <w:r>
              <w:rPr>
                <w:rFonts w:hint="eastAsia"/>
                <w:b/>
                <w:bCs/>
              </w:rPr>
              <w:t>三、交货期</w:t>
            </w:r>
          </w:p>
          <w:p>
            <w:pPr>
              <w:snapToGrid w:val="0"/>
              <w:spacing w:line="360" w:lineRule="auto"/>
              <w:ind w:firstLine="420" w:firstLineChars="200"/>
              <w:rPr>
                <w:rFonts w:hint="eastAsia"/>
              </w:rPr>
            </w:pPr>
            <w:r>
              <w:rPr>
                <w:rFonts w:hint="eastAsia"/>
              </w:rPr>
              <w:t xml:space="preserve">交货期为从合同签订之日算起 </w:t>
            </w:r>
            <w:r>
              <w:rPr>
                <w:rFonts w:hint="eastAsia"/>
                <w:lang w:val="en-US" w:eastAsia="zh-CN"/>
              </w:rPr>
              <w:t>30</w:t>
            </w:r>
            <w:r>
              <w:rPr>
                <w:rFonts w:hint="eastAsia"/>
              </w:rPr>
              <w:t xml:space="preserve"> 天</w:t>
            </w:r>
            <w:r>
              <w:rPr>
                <w:rFonts w:hint="eastAsia"/>
                <w:lang w:val="en-US" w:eastAsia="zh-CN"/>
              </w:rPr>
              <w:t>内</w:t>
            </w:r>
            <w:r>
              <w:rPr>
                <w:rFonts w:hint="eastAsia"/>
              </w:rPr>
              <w:t>，</w:t>
            </w:r>
            <w:r>
              <w:rPr>
                <w:rFonts w:hint="eastAsia"/>
                <w:lang w:val="en-US" w:eastAsia="zh-CN"/>
              </w:rPr>
              <w:t>成交供应商</w:t>
            </w:r>
            <w:r>
              <w:rPr>
                <w:rFonts w:hint="eastAsia"/>
              </w:rPr>
              <w:t>不得无故拖延，否则，采购人有权</w:t>
            </w:r>
            <w:r>
              <w:rPr>
                <w:rFonts w:hint="eastAsia"/>
                <w:lang w:val="en-US" w:eastAsia="zh-CN"/>
              </w:rPr>
              <w:t>向</w:t>
            </w:r>
            <w:r>
              <w:rPr>
                <w:rFonts w:hint="eastAsia"/>
              </w:rPr>
              <w:t>第三方</w:t>
            </w:r>
            <w:r>
              <w:rPr>
                <w:rFonts w:hint="eastAsia"/>
                <w:lang w:val="en-US" w:eastAsia="zh-CN"/>
              </w:rPr>
              <w:t>采购</w:t>
            </w:r>
            <w:r>
              <w:rPr>
                <w:rFonts w:hint="eastAsia"/>
              </w:rPr>
              <w:t>，所产生的费用及一切经济损失由供应商</w:t>
            </w:r>
            <w:r>
              <w:rPr>
                <w:rFonts w:hint="eastAsia"/>
                <w:lang w:val="en-US" w:eastAsia="zh-CN"/>
              </w:rPr>
              <w:t>自行</w:t>
            </w:r>
            <w:r>
              <w:rPr>
                <w:rFonts w:hint="eastAsia"/>
              </w:rPr>
              <w:t>承担。</w:t>
            </w:r>
          </w:p>
          <w:p>
            <w:pPr>
              <w:numPr>
                <w:ilvl w:val="255"/>
                <w:numId w:val="0"/>
              </w:numPr>
              <w:spacing w:line="360" w:lineRule="auto"/>
              <w:rPr>
                <w:b/>
                <w:bCs/>
              </w:rPr>
            </w:pPr>
            <w:r>
              <w:rPr>
                <w:rFonts w:hint="eastAsia"/>
                <w:b/>
                <w:bCs/>
                <w:lang w:val="en-US" w:eastAsia="zh-CN"/>
              </w:rPr>
              <w:t>四</w:t>
            </w:r>
            <w:r>
              <w:rPr>
                <w:rFonts w:hint="eastAsia"/>
                <w:b/>
                <w:bCs/>
              </w:rPr>
              <w:t>、项目报价说明</w:t>
            </w:r>
          </w:p>
          <w:p>
            <w:pPr>
              <w:tabs>
                <w:tab w:val="left" w:pos="720"/>
              </w:tabs>
              <w:spacing w:line="360" w:lineRule="auto"/>
              <w:ind w:firstLine="420" w:firstLineChars="200"/>
              <w:rPr>
                <w:rFonts w:hint="eastAsia"/>
                <w:color w:val="auto"/>
                <w:lang w:val="en-US" w:eastAsia="zh-CN"/>
              </w:rPr>
            </w:pPr>
            <w:r>
              <w:t>1</w:t>
            </w:r>
            <w:r>
              <w:rPr>
                <w:rFonts w:hint="eastAsia"/>
              </w:rPr>
              <w:t>.本次响应报价应为人民币含税全包价，包括</w:t>
            </w:r>
            <w:r>
              <w:rPr>
                <w:rFonts w:hint="eastAsia"/>
                <w:lang w:val="en-US" w:eastAsia="zh-CN"/>
              </w:rPr>
              <w:t>货物</w:t>
            </w:r>
            <w:r>
              <w:rPr>
                <w:rFonts w:hint="eastAsia"/>
              </w:rPr>
              <w:t>价格、包装费、</w:t>
            </w:r>
            <w:r>
              <w:rPr>
                <w:rFonts w:hint="eastAsia"/>
                <w:lang w:val="en-US" w:eastAsia="zh-CN"/>
              </w:rPr>
              <w:t>安装费、</w:t>
            </w:r>
            <w:r>
              <w:rPr>
                <w:rFonts w:hint="eastAsia"/>
              </w:rPr>
              <w:t>运杂费、保险费、卸车费、安装费、配合费、检测费、配送费、税金及响应供应商认为需要的其他费用等</w:t>
            </w:r>
            <w:r>
              <w:rPr>
                <w:rFonts w:hint="eastAsia"/>
                <w:color w:val="auto"/>
              </w:rPr>
              <w:t>，</w:t>
            </w:r>
            <w:r>
              <w:rPr>
                <w:rFonts w:hint="eastAsia"/>
                <w:color w:val="auto"/>
                <w:lang w:val="en-US" w:eastAsia="zh-CN"/>
              </w:rPr>
              <w:t>采购人不再另行支付。</w:t>
            </w:r>
          </w:p>
          <w:p>
            <w:pPr>
              <w:tabs>
                <w:tab w:val="left" w:pos="720"/>
              </w:tabs>
              <w:spacing w:line="360" w:lineRule="auto"/>
              <w:ind w:firstLine="420" w:firstLineChars="200"/>
              <w:rPr>
                <w:color w:val="auto"/>
              </w:rPr>
            </w:pPr>
            <w:r>
              <w:rPr>
                <w:rFonts w:hint="eastAsia"/>
                <w:color w:val="auto"/>
                <w:lang w:val="en-US" w:eastAsia="zh-CN"/>
              </w:rPr>
              <w:t>2.</w:t>
            </w:r>
            <w:r>
              <w:rPr>
                <w:rFonts w:hint="eastAsia"/>
                <w:color w:val="auto"/>
              </w:rPr>
              <w:t>报价不得高于本项目的最高限价。</w:t>
            </w:r>
          </w:p>
          <w:p>
            <w:pPr>
              <w:tabs>
                <w:tab w:val="left" w:pos="720"/>
              </w:tabs>
              <w:spacing w:line="360" w:lineRule="auto"/>
              <w:ind w:firstLine="420" w:firstLineChars="200"/>
              <w:rPr>
                <w:b/>
                <w:bCs/>
                <w:color w:val="auto"/>
              </w:rPr>
            </w:pPr>
            <w:r>
              <w:rPr>
                <w:rFonts w:hint="eastAsia"/>
                <w:color w:val="auto"/>
                <w:lang w:val="en-US" w:eastAsia="zh-CN"/>
              </w:rPr>
              <w:t>3</w:t>
            </w:r>
            <w:r>
              <w:rPr>
                <w:rFonts w:hint="eastAsia"/>
                <w:color w:val="auto"/>
              </w:rPr>
              <w:t>.成交供应商须开具与</w:t>
            </w:r>
            <w:r>
              <w:rPr>
                <w:rFonts w:hint="eastAsia"/>
                <w:color w:val="auto"/>
                <w:lang w:val="en-US" w:eastAsia="zh-CN"/>
              </w:rPr>
              <w:t>响应文件</w:t>
            </w:r>
            <w:r>
              <w:rPr>
                <w:rFonts w:hint="eastAsia"/>
                <w:color w:val="auto"/>
              </w:rPr>
              <w:t>中</w:t>
            </w:r>
            <w:r>
              <w:rPr>
                <w:rFonts w:hint="eastAsia"/>
                <w:color w:val="auto"/>
                <w:lang w:val="en-US" w:eastAsia="zh-CN"/>
              </w:rPr>
              <w:t>供应商</w:t>
            </w:r>
            <w:r>
              <w:rPr>
                <w:rFonts w:hint="eastAsia"/>
                <w:color w:val="auto"/>
              </w:rPr>
              <w:t>名称、</w:t>
            </w:r>
            <w:r>
              <w:rPr>
                <w:rFonts w:hint="eastAsia"/>
                <w:color w:val="auto"/>
                <w:lang w:val="en-US" w:eastAsia="zh-CN"/>
              </w:rPr>
              <w:t>响应报价</w:t>
            </w:r>
            <w:r>
              <w:rPr>
                <w:rFonts w:hint="eastAsia"/>
                <w:color w:val="auto"/>
              </w:rPr>
              <w:t>一致的发票。</w:t>
            </w:r>
          </w:p>
          <w:p>
            <w:pPr>
              <w:numPr>
                <w:ilvl w:val="255"/>
                <w:numId w:val="0"/>
              </w:numPr>
              <w:spacing w:line="360" w:lineRule="auto"/>
              <w:rPr>
                <w:b/>
                <w:bCs/>
                <w:color w:val="auto"/>
              </w:rPr>
            </w:pPr>
            <w:r>
              <w:rPr>
                <w:rFonts w:hint="eastAsia"/>
                <w:b/>
                <w:bCs/>
                <w:color w:val="auto"/>
                <w:lang w:val="en-US" w:eastAsia="zh-CN"/>
              </w:rPr>
              <w:t>五</w:t>
            </w:r>
            <w:r>
              <w:rPr>
                <w:rFonts w:hint="eastAsia"/>
                <w:b/>
                <w:bCs/>
                <w:color w:val="auto"/>
              </w:rPr>
              <w:t>、安装要求</w:t>
            </w:r>
          </w:p>
          <w:p>
            <w:pPr>
              <w:tabs>
                <w:tab w:val="left" w:pos="720"/>
              </w:tabs>
              <w:spacing w:line="360" w:lineRule="auto"/>
              <w:ind w:firstLine="420" w:firstLineChars="200"/>
              <w:rPr>
                <w:rFonts w:hint="eastAsia"/>
                <w:color w:val="auto"/>
                <w:lang w:val="en-US" w:eastAsia="zh-CN"/>
              </w:rPr>
            </w:pPr>
            <w:r>
              <w:rPr>
                <w:rFonts w:hint="eastAsia"/>
                <w:color w:val="auto"/>
              </w:rPr>
              <w:t>★</w:t>
            </w:r>
            <w:r>
              <w:rPr>
                <w:rFonts w:hint="eastAsia"/>
                <w:color w:val="auto"/>
                <w:lang w:val="en-US" w:eastAsia="zh-CN"/>
              </w:rPr>
              <w:t>1.安装到采购人指定位置并统一连接到现有</w:t>
            </w:r>
            <w:r>
              <w:rPr>
                <w:rFonts w:hint="eastAsia"/>
                <w:color w:val="auto"/>
              </w:rPr>
              <w:t>TCP/IP通讯门禁控制主机，</w:t>
            </w:r>
            <w:r>
              <w:rPr>
                <w:rFonts w:hint="eastAsia"/>
                <w:color w:val="auto"/>
                <w:lang w:val="en-US" w:eastAsia="zh-CN"/>
              </w:rPr>
              <w:t>联动工作。</w:t>
            </w:r>
          </w:p>
          <w:p>
            <w:pPr>
              <w:tabs>
                <w:tab w:val="left" w:pos="720"/>
              </w:tabs>
              <w:spacing w:line="360" w:lineRule="auto"/>
              <w:ind w:firstLine="420" w:firstLineChars="200"/>
              <w:rPr>
                <w:rFonts w:hint="eastAsia"/>
                <w:color w:val="auto"/>
                <w:lang w:val="en-US" w:eastAsia="zh-CN"/>
              </w:rPr>
            </w:pPr>
            <w:r>
              <w:rPr>
                <w:rFonts w:hint="eastAsia"/>
                <w:color w:val="auto"/>
              </w:rPr>
              <w:t>★</w:t>
            </w:r>
            <w:r>
              <w:rPr>
                <w:rFonts w:hint="eastAsia"/>
                <w:color w:val="auto"/>
                <w:lang w:val="en-US" w:eastAsia="zh-CN"/>
              </w:rPr>
              <w:t>2.连接采购人相关楼层的专用电源。</w:t>
            </w:r>
          </w:p>
          <w:p>
            <w:pPr>
              <w:numPr>
                <w:ilvl w:val="0"/>
                <w:numId w:val="0"/>
              </w:numPr>
              <w:snapToGrid w:val="0"/>
              <w:spacing w:line="460" w:lineRule="exact"/>
              <w:ind w:firstLine="420" w:firstLineChars="200"/>
              <w:rPr>
                <w:color w:val="auto"/>
              </w:rPr>
            </w:pPr>
            <w:r>
              <w:rPr>
                <w:rFonts w:hint="eastAsia"/>
                <w:color w:val="auto"/>
                <w:lang w:val="en-US" w:eastAsia="zh-CN"/>
              </w:rPr>
              <w:t>3.</w:t>
            </w:r>
            <w:r>
              <w:rPr>
                <w:rFonts w:hint="eastAsia"/>
                <w:color w:val="auto"/>
              </w:rPr>
              <w:t>成交供应商在开展工作时，必须配备专职安全员，建立健全安全制度，项目负责人必须到现场巡查和监管，做好工作人员的安全措施，确保现场、员工和第三者的安全。</w:t>
            </w:r>
          </w:p>
          <w:p>
            <w:pPr>
              <w:numPr>
                <w:ilvl w:val="0"/>
                <w:numId w:val="0"/>
              </w:numPr>
              <w:snapToGrid w:val="0"/>
              <w:spacing w:line="460" w:lineRule="exact"/>
              <w:ind w:firstLine="420" w:firstLineChars="200"/>
              <w:rPr>
                <w:rFonts w:hint="eastAsia"/>
                <w:color w:val="auto"/>
              </w:rPr>
            </w:pPr>
            <w:r>
              <w:rPr>
                <w:rFonts w:hint="eastAsia"/>
                <w:color w:val="auto"/>
              </w:rPr>
              <w:t>★</w:t>
            </w:r>
            <w:r>
              <w:rPr>
                <w:rFonts w:hint="eastAsia"/>
                <w:color w:val="auto"/>
                <w:lang w:val="en-US" w:eastAsia="zh-CN"/>
              </w:rPr>
              <w:t>4.</w:t>
            </w:r>
            <w:r>
              <w:rPr>
                <w:rFonts w:hint="eastAsia"/>
                <w:color w:val="auto"/>
              </w:rPr>
              <w:t>成交供应商应为所派工作人员办理医疗及工伤社会保险，并根据需要为从事高度危险工作的人员配置安全设施及购买人身意外伤害保险。成交供应商在开展工作过程中</w:t>
            </w:r>
            <w:r>
              <w:rPr>
                <w:rFonts w:hint="eastAsia"/>
                <w:color w:val="auto"/>
                <w:lang w:val="en-US" w:eastAsia="zh-CN"/>
              </w:rPr>
              <w:t>造成其工作人员、第三方</w:t>
            </w:r>
            <w:r>
              <w:rPr>
                <w:rFonts w:hint="eastAsia"/>
                <w:color w:val="auto"/>
              </w:rPr>
              <w:t>的所有意外</w:t>
            </w:r>
            <w:r>
              <w:rPr>
                <w:rFonts w:hint="eastAsia"/>
                <w:color w:val="auto"/>
                <w:lang w:val="en-US" w:eastAsia="zh-CN"/>
              </w:rPr>
              <w:t>事故</w:t>
            </w:r>
            <w:r>
              <w:rPr>
                <w:rFonts w:hint="eastAsia"/>
                <w:color w:val="auto"/>
              </w:rPr>
              <w:t>和责任均由成交供应商负责。</w:t>
            </w:r>
          </w:p>
          <w:p>
            <w:pPr>
              <w:numPr>
                <w:ilvl w:val="0"/>
                <w:numId w:val="0"/>
              </w:numPr>
              <w:snapToGrid w:val="0"/>
              <w:spacing w:line="460" w:lineRule="exact"/>
              <w:ind w:firstLine="420" w:firstLineChars="200"/>
              <w:rPr>
                <w:rFonts w:hint="default"/>
                <w:color w:val="auto"/>
                <w:lang w:val="en-US" w:eastAsia="zh-CN"/>
              </w:rPr>
            </w:pPr>
            <w:r>
              <w:rPr>
                <w:rFonts w:hint="eastAsia"/>
                <w:color w:val="auto"/>
                <w:lang w:val="en-US" w:eastAsia="zh-CN"/>
              </w:rPr>
              <w:t>5.</w:t>
            </w:r>
            <w:r>
              <w:rPr>
                <w:rFonts w:hint="eastAsia"/>
                <w:color w:val="auto"/>
              </w:rPr>
              <w:t>本项目涉及的保密数据和资料包括</w:t>
            </w:r>
            <w:r>
              <w:rPr>
                <w:rFonts w:hint="eastAsia"/>
                <w:color w:val="auto"/>
                <w:lang w:val="en-US" w:eastAsia="zh-CN"/>
              </w:rPr>
              <w:t>门禁</w:t>
            </w:r>
            <w:r>
              <w:rPr>
                <w:rFonts w:hint="eastAsia"/>
                <w:color w:val="auto"/>
              </w:rPr>
              <w:t>资料、作业过程资料和采购人在项目过程中确认的需要保密的其他信息及资料，仅限于成交供应商在本项目在合同期内部使用，只能用于本项目，不得用于其它用途，不得向第三方提供。因成交供应商原因造成泄密事故的，由成交供应商承担所有责任。</w:t>
            </w:r>
          </w:p>
          <w:p>
            <w:pPr>
              <w:numPr>
                <w:ilvl w:val="255"/>
                <w:numId w:val="0"/>
              </w:numPr>
              <w:spacing w:line="360" w:lineRule="auto"/>
              <w:rPr>
                <w:b/>
                <w:bCs/>
                <w:color w:val="auto"/>
              </w:rPr>
            </w:pPr>
            <w:r>
              <w:rPr>
                <w:rFonts w:hint="eastAsia"/>
                <w:b/>
                <w:bCs/>
                <w:color w:val="auto"/>
                <w:lang w:val="en-US" w:eastAsia="zh-CN"/>
              </w:rPr>
              <w:t>六</w:t>
            </w:r>
            <w:r>
              <w:rPr>
                <w:rFonts w:hint="eastAsia"/>
                <w:b/>
                <w:bCs/>
                <w:color w:val="auto"/>
              </w:rPr>
              <w:t>、验收</w:t>
            </w:r>
          </w:p>
          <w:p>
            <w:pPr>
              <w:tabs>
                <w:tab w:val="left" w:pos="720"/>
              </w:tabs>
              <w:spacing w:line="360" w:lineRule="auto"/>
              <w:ind w:firstLine="420" w:firstLineChars="200"/>
              <w:rPr>
                <w:color w:val="auto"/>
              </w:rPr>
            </w:pPr>
            <w:r>
              <w:rPr>
                <w:rFonts w:hint="eastAsia"/>
                <w:color w:val="auto"/>
              </w:rPr>
              <w:t>1.严格按国家、省、市现行的相关质量评定标准及</w:t>
            </w:r>
            <w:r>
              <w:rPr>
                <w:rFonts w:hint="eastAsia"/>
                <w:color w:val="auto"/>
                <w:lang w:val="en-US" w:eastAsia="zh-CN"/>
              </w:rPr>
              <w:t>采购用户需求书</w:t>
            </w:r>
            <w:r>
              <w:rPr>
                <w:rFonts w:hint="eastAsia"/>
                <w:color w:val="auto"/>
              </w:rPr>
              <w:t>要求进行验收。</w:t>
            </w:r>
          </w:p>
          <w:p>
            <w:pPr>
              <w:tabs>
                <w:tab w:val="left" w:pos="720"/>
              </w:tabs>
              <w:spacing w:line="360" w:lineRule="auto"/>
              <w:ind w:firstLine="420" w:firstLineChars="200"/>
              <w:rPr>
                <w:color w:val="auto"/>
              </w:rPr>
            </w:pPr>
            <w:r>
              <w:rPr>
                <w:color w:val="auto"/>
              </w:rPr>
              <w:t>2</w:t>
            </w:r>
            <w:r>
              <w:rPr>
                <w:rFonts w:hint="eastAsia"/>
                <w:color w:val="auto"/>
              </w:rPr>
              <w:t>.交货完成后五个工作日内由成交供应商、采购人共同进行验收，验收合格后双方签署验收合格证明书，交付采购人使用。</w:t>
            </w:r>
          </w:p>
          <w:p>
            <w:pPr>
              <w:tabs>
                <w:tab w:val="left" w:pos="720"/>
              </w:tabs>
              <w:spacing w:line="360" w:lineRule="auto"/>
              <w:ind w:firstLine="210" w:firstLineChars="100"/>
              <w:rPr>
                <w:color w:val="auto"/>
              </w:rPr>
            </w:pPr>
            <w:r>
              <w:rPr>
                <w:rFonts w:hint="eastAsia"/>
                <w:color w:val="auto"/>
              </w:rPr>
              <w:t>★</w:t>
            </w:r>
            <w:r>
              <w:rPr>
                <w:color w:val="auto"/>
              </w:rPr>
              <w:t>3</w:t>
            </w:r>
            <w:r>
              <w:rPr>
                <w:rFonts w:hint="eastAsia"/>
                <w:color w:val="auto"/>
              </w:rPr>
              <w:t>.如果验收不合格的，成交供应商应按相关要求限期至整改至合格为止，采购人不支付因此产生的任何费用。如果成交供应商未能按要求完成整改的，采购人可另行</w:t>
            </w:r>
            <w:r>
              <w:rPr>
                <w:rFonts w:hint="eastAsia"/>
                <w:color w:val="auto"/>
                <w:lang w:val="en-US" w:eastAsia="zh-CN"/>
              </w:rPr>
              <w:t>采购或</w:t>
            </w:r>
            <w:r>
              <w:rPr>
                <w:rFonts w:hint="eastAsia"/>
                <w:color w:val="auto"/>
              </w:rPr>
              <w:t>安排</w:t>
            </w:r>
            <w:r>
              <w:rPr>
                <w:rFonts w:hint="eastAsia"/>
                <w:color w:val="auto"/>
                <w:lang w:val="en-US" w:eastAsia="zh-CN"/>
              </w:rPr>
              <w:t>其他</w:t>
            </w:r>
            <w:r>
              <w:rPr>
                <w:rFonts w:hint="eastAsia"/>
                <w:color w:val="auto"/>
              </w:rPr>
              <w:t>人员</w:t>
            </w:r>
            <w:r>
              <w:rPr>
                <w:rFonts w:hint="eastAsia"/>
                <w:color w:val="auto"/>
                <w:lang w:val="en-US" w:eastAsia="zh-CN"/>
              </w:rPr>
              <w:t>安装调试</w:t>
            </w:r>
            <w:r>
              <w:rPr>
                <w:rFonts w:hint="eastAsia"/>
                <w:color w:val="auto"/>
              </w:rPr>
              <w:t>，所产生的</w:t>
            </w:r>
            <w:r>
              <w:rPr>
                <w:rFonts w:hint="eastAsia"/>
                <w:color w:val="auto"/>
                <w:lang w:val="en-US" w:eastAsia="zh-CN"/>
              </w:rPr>
              <w:t>所有</w:t>
            </w:r>
            <w:r>
              <w:rPr>
                <w:rFonts w:hint="eastAsia"/>
                <w:color w:val="auto"/>
              </w:rPr>
              <w:t>费用由成交供应商承担。</w:t>
            </w:r>
          </w:p>
          <w:p>
            <w:pPr>
              <w:numPr>
                <w:ilvl w:val="255"/>
                <w:numId w:val="0"/>
              </w:numPr>
              <w:spacing w:line="360" w:lineRule="auto"/>
              <w:rPr>
                <w:b/>
                <w:bCs/>
                <w:color w:val="auto"/>
              </w:rPr>
            </w:pPr>
            <w:r>
              <w:rPr>
                <w:rFonts w:hint="eastAsia"/>
                <w:b/>
                <w:bCs/>
                <w:color w:val="auto"/>
                <w:lang w:val="en-US" w:eastAsia="zh-CN"/>
              </w:rPr>
              <w:t>七</w:t>
            </w:r>
            <w:r>
              <w:rPr>
                <w:rFonts w:hint="eastAsia"/>
                <w:b/>
                <w:bCs/>
                <w:color w:val="auto"/>
              </w:rPr>
              <w:t>、质保期</w:t>
            </w:r>
          </w:p>
          <w:p>
            <w:pPr>
              <w:tabs>
                <w:tab w:val="left" w:pos="720"/>
              </w:tabs>
              <w:spacing w:line="360" w:lineRule="auto"/>
              <w:ind w:firstLine="210" w:firstLineChars="100"/>
              <w:rPr>
                <w:color w:val="auto"/>
              </w:rPr>
            </w:pPr>
            <w:r>
              <w:rPr>
                <w:rFonts w:hint="eastAsia"/>
                <w:color w:val="auto"/>
              </w:rPr>
              <w:t xml:space="preserve">★1.质保期 </w:t>
            </w:r>
            <w:r>
              <w:rPr>
                <w:rFonts w:hint="eastAsia"/>
                <w:color w:val="auto"/>
                <w:lang w:val="en-US" w:eastAsia="zh-CN"/>
              </w:rPr>
              <w:t>1</w:t>
            </w:r>
            <w:r>
              <w:rPr>
                <w:rFonts w:hint="eastAsia"/>
                <w:color w:val="auto"/>
              </w:rPr>
              <w:t xml:space="preserve"> 年，质保期自验收合格之日起计算，质保期内成交供应商须进行质量“三包”。</w:t>
            </w:r>
          </w:p>
          <w:p>
            <w:pPr>
              <w:tabs>
                <w:tab w:val="left" w:pos="720"/>
              </w:tabs>
              <w:spacing w:line="360" w:lineRule="auto"/>
              <w:ind w:firstLine="420" w:firstLineChars="200"/>
              <w:rPr>
                <w:color w:val="auto"/>
              </w:rPr>
            </w:pPr>
            <w:r>
              <w:rPr>
                <w:color w:val="auto"/>
              </w:rPr>
              <w:t>2</w:t>
            </w:r>
            <w:r>
              <w:rPr>
                <w:rFonts w:hint="eastAsia"/>
                <w:color w:val="auto"/>
              </w:rPr>
              <w:t>.质保期内因质量或工艺问题（人为损坏及自然灾害除外），成交供应商应免费保修（包工包料）。</w:t>
            </w:r>
          </w:p>
          <w:p>
            <w:pPr>
              <w:tabs>
                <w:tab w:val="left" w:pos="720"/>
              </w:tabs>
              <w:spacing w:line="360" w:lineRule="auto"/>
              <w:ind w:firstLine="420" w:firstLineChars="200"/>
              <w:rPr>
                <w:rFonts w:hint="default"/>
                <w:color w:val="auto"/>
                <w:lang w:val="en-US" w:eastAsia="zh-CN"/>
              </w:rPr>
            </w:pPr>
            <w:r>
              <w:rPr>
                <w:color w:val="auto"/>
              </w:rPr>
              <w:t>3</w:t>
            </w:r>
            <w:r>
              <w:rPr>
                <w:rFonts w:hint="eastAsia"/>
                <w:color w:val="auto"/>
              </w:rPr>
              <w:t>.质保期内，电话</w:t>
            </w:r>
            <w:r>
              <w:rPr>
                <w:color w:val="auto"/>
              </w:rPr>
              <w:t>24</w:t>
            </w:r>
            <w:r>
              <w:rPr>
                <w:rFonts w:hint="eastAsia"/>
                <w:color w:val="auto"/>
              </w:rPr>
              <w:t>小时响应，</w:t>
            </w:r>
            <w:r>
              <w:rPr>
                <w:color w:val="auto"/>
              </w:rPr>
              <w:t>2</w:t>
            </w:r>
            <w:r>
              <w:rPr>
                <w:rFonts w:hint="eastAsia"/>
                <w:color w:val="auto"/>
              </w:rPr>
              <w:t>小时内到场排查故障，</w:t>
            </w:r>
            <w:r>
              <w:rPr>
                <w:color w:val="auto"/>
              </w:rPr>
              <w:t>2</w:t>
            </w:r>
            <w:r>
              <w:rPr>
                <w:rFonts w:hint="eastAsia"/>
                <w:color w:val="auto"/>
              </w:rPr>
              <w:t>天内完成修复处理（如无法完成须向采购人提交书面的情况说明）。如成交供应商未按约定时间进行维修，采购人可另行安排人员维修，所产生的相关费用由成交供应商承担，在质量保证金中扣除。</w:t>
            </w:r>
          </w:p>
          <w:p>
            <w:pPr>
              <w:tabs>
                <w:tab w:val="left" w:pos="720"/>
              </w:tabs>
              <w:spacing w:line="360" w:lineRule="auto"/>
              <w:ind w:firstLine="420" w:firstLineChars="200"/>
              <w:rPr>
                <w:color w:val="auto"/>
              </w:rPr>
            </w:pPr>
            <w:r>
              <w:rPr>
                <w:color w:val="auto"/>
              </w:rPr>
              <w:t>4</w:t>
            </w:r>
            <w:r>
              <w:rPr>
                <w:rFonts w:hint="eastAsia"/>
                <w:color w:val="auto"/>
              </w:rPr>
              <w:t>.保修期及文件中未列明的其他项目的保修期按国家现行的质量保修办法的规定执行。</w:t>
            </w:r>
          </w:p>
          <w:p>
            <w:pPr>
              <w:numPr>
                <w:ilvl w:val="255"/>
                <w:numId w:val="0"/>
              </w:numPr>
              <w:spacing w:line="360" w:lineRule="auto"/>
              <w:rPr>
                <w:b/>
                <w:bCs/>
                <w:color w:val="auto"/>
              </w:rPr>
            </w:pPr>
            <w:r>
              <w:rPr>
                <w:rFonts w:hint="eastAsia"/>
                <w:b/>
                <w:bCs/>
                <w:color w:val="auto"/>
              </w:rPr>
              <w:t>八、付款方式</w:t>
            </w:r>
          </w:p>
          <w:p>
            <w:pPr>
              <w:tabs>
                <w:tab w:val="left" w:pos="720"/>
              </w:tabs>
              <w:spacing w:line="360" w:lineRule="auto"/>
              <w:ind w:firstLine="420" w:firstLineChars="200"/>
              <w:rPr>
                <w:rFonts w:hint="eastAsia"/>
                <w:color w:val="auto"/>
                <w:lang w:val="en-US" w:eastAsia="zh-CN"/>
              </w:rPr>
            </w:pPr>
            <w:r>
              <w:rPr>
                <w:rFonts w:hint="eastAsia"/>
                <w:color w:val="auto"/>
              </w:rPr>
              <w:t>项目验收合格后，成交供应商提供合同金额的有效普通发票（含税），采购人核对发票无误后一个月内支付合同总金额的</w:t>
            </w:r>
            <w:r>
              <w:rPr>
                <w:color w:val="auto"/>
              </w:rPr>
              <w:t>95%</w:t>
            </w:r>
            <w:r>
              <w:rPr>
                <w:rFonts w:hint="eastAsia"/>
                <w:color w:val="auto"/>
              </w:rPr>
              <w:t>，剩余总额的</w:t>
            </w:r>
            <w:r>
              <w:rPr>
                <w:color w:val="auto"/>
              </w:rPr>
              <w:t>5%</w:t>
            </w:r>
            <w:r>
              <w:rPr>
                <w:rFonts w:hint="eastAsia"/>
                <w:color w:val="auto"/>
              </w:rPr>
              <w:t>作为质量保证金，质保期满后一次性无息退还。</w:t>
            </w:r>
            <w:r>
              <w:rPr>
                <w:rFonts w:hint="eastAsia"/>
                <w:color w:val="auto"/>
                <w:lang w:val="en-US" w:eastAsia="zh-CN"/>
              </w:rPr>
              <w:t xml:space="preserve">  </w:t>
            </w:r>
          </w:p>
          <w:p>
            <w:pPr>
              <w:tabs>
                <w:tab w:val="left" w:pos="900"/>
              </w:tabs>
              <w:autoSpaceDE w:val="0"/>
              <w:autoSpaceDN w:val="0"/>
              <w:adjustRightInd w:val="0"/>
              <w:snapToGrid w:val="0"/>
              <w:spacing w:line="360" w:lineRule="auto"/>
              <w:rPr>
                <w:rFonts w:ascii="宋体" w:hAnsi="宋体"/>
                <w:b/>
                <w:color w:val="auto"/>
              </w:rPr>
            </w:pPr>
            <w:r>
              <w:rPr>
                <w:rFonts w:hint="eastAsia" w:ascii="宋体" w:hAnsi="宋体"/>
                <w:b/>
                <w:color w:val="auto"/>
                <w:szCs w:val="21"/>
                <w:lang w:val="en-US" w:eastAsia="zh-CN"/>
              </w:rPr>
              <w:t>九</w:t>
            </w:r>
            <w:r>
              <w:rPr>
                <w:rFonts w:hint="eastAsia" w:ascii="宋体" w:hAnsi="宋体"/>
                <w:b/>
                <w:color w:val="auto"/>
                <w:szCs w:val="21"/>
              </w:rPr>
              <w:t>、</w:t>
            </w:r>
            <w:r>
              <w:rPr>
                <w:rFonts w:hint="eastAsia" w:ascii="宋体" w:hAnsi="宋体"/>
                <w:b/>
                <w:color w:val="auto"/>
                <w:lang w:val="en-US" w:eastAsia="zh-CN"/>
              </w:rPr>
              <w:t>违约责任</w:t>
            </w:r>
          </w:p>
          <w:p>
            <w:pPr>
              <w:pStyle w:val="6"/>
              <w:tabs>
                <w:tab w:val="left" w:pos="848"/>
              </w:tabs>
              <w:topLinePunct/>
              <w:adjustRightInd w:val="0"/>
              <w:spacing w:line="360" w:lineRule="auto"/>
              <w:ind w:left="0" w:firstLine="420" w:firstLineChars="200"/>
              <w:rPr>
                <w:rFonts w:ascii="宋体" w:hAnsi="宋体" w:eastAsiaTheme="minorEastAsia" w:cstheme="minorBidi"/>
                <w:color w:val="auto"/>
                <w:sz w:val="21"/>
              </w:rPr>
            </w:pPr>
            <w:r>
              <w:rPr>
                <w:rFonts w:hint="eastAsia" w:ascii="宋体" w:hAnsi="宋体" w:eastAsiaTheme="minorEastAsia" w:cstheme="minorBidi"/>
                <w:color w:val="auto"/>
                <w:sz w:val="21"/>
              </w:rPr>
              <w:t>1</w:t>
            </w:r>
            <w:r>
              <w:rPr>
                <w:rFonts w:hint="eastAsia" w:ascii="宋体" w:hAnsi="宋体" w:eastAsiaTheme="minorEastAsia" w:cstheme="minorBidi"/>
                <w:color w:val="auto"/>
                <w:sz w:val="21"/>
                <w:lang w:val="en-US" w:eastAsia="zh-CN"/>
              </w:rPr>
              <w:t>.</w:t>
            </w:r>
            <w:r>
              <w:rPr>
                <w:rFonts w:hint="eastAsia" w:ascii="宋体" w:hAnsi="宋体" w:eastAsiaTheme="minorEastAsia" w:cstheme="minorBidi"/>
                <w:color w:val="auto"/>
                <w:sz w:val="21"/>
              </w:rPr>
              <w:t>如因成交供应商原因所导致的一切安全事故、责任和后果，由成交供应商承担一切责任，采购人保留追究成交供应商法律责任及赔偿的权利。</w:t>
            </w:r>
          </w:p>
          <w:p>
            <w:pPr>
              <w:snapToGrid w:val="0"/>
              <w:spacing w:line="360" w:lineRule="auto"/>
              <w:ind w:firstLine="420" w:firstLineChars="200"/>
              <w:rPr>
                <w:rFonts w:ascii="宋体" w:hAnsi="宋体"/>
                <w:color w:val="auto"/>
              </w:rPr>
            </w:pPr>
            <w:r>
              <w:rPr>
                <w:rFonts w:hint="eastAsia" w:ascii="宋体" w:hAnsi="宋体" w:cs="宋体"/>
                <w:bCs/>
                <w:color w:val="auto"/>
                <w:szCs w:val="21"/>
              </w:rPr>
              <w:t>2</w:t>
            </w:r>
            <w:r>
              <w:rPr>
                <w:rFonts w:hint="eastAsia" w:ascii="宋体" w:hAnsi="宋体" w:cs="宋体"/>
                <w:bCs/>
                <w:color w:val="auto"/>
                <w:szCs w:val="21"/>
                <w:lang w:val="en-US" w:eastAsia="zh-CN"/>
              </w:rPr>
              <w:t>.</w:t>
            </w:r>
            <w:r>
              <w:rPr>
                <w:rFonts w:hint="eastAsia" w:ascii="宋体" w:hAnsi="宋体" w:cs="宋体"/>
                <w:bCs/>
                <w:color w:val="auto"/>
                <w:szCs w:val="21"/>
              </w:rPr>
              <w:t>成交供应商未按时完成</w:t>
            </w:r>
            <w:r>
              <w:rPr>
                <w:rFonts w:hint="eastAsia" w:ascii="宋体" w:hAnsi="宋体" w:cs="宋体"/>
                <w:bCs/>
                <w:color w:val="auto"/>
                <w:szCs w:val="21"/>
                <w:lang w:val="en-US" w:eastAsia="zh-CN"/>
              </w:rPr>
              <w:t>项目</w:t>
            </w:r>
            <w:r>
              <w:rPr>
                <w:rFonts w:hint="eastAsia" w:ascii="宋体" w:hAnsi="宋体" w:cs="宋体"/>
                <w:bCs/>
                <w:color w:val="auto"/>
                <w:szCs w:val="21"/>
              </w:rPr>
              <w:t>，每延误一天按中标总额的5‰向采购人交付违约金，若延误超过30天，采购人有权取消合同，成交供应商应按照中标总金额的30%向采购人支付违约金，并由此引起的经济损失由成交供应商承担。</w:t>
            </w:r>
          </w:p>
          <w:p>
            <w:pPr>
              <w:pStyle w:val="7"/>
              <w:tabs>
                <w:tab w:val="left" w:pos="540"/>
              </w:tabs>
              <w:adjustRightInd w:val="0"/>
              <w:snapToGrid w:val="0"/>
              <w:spacing w:line="360" w:lineRule="auto"/>
              <w:ind w:firstLine="420" w:firstLineChars="200"/>
              <w:rPr>
                <w:rFonts w:hAnsi="宋体" w:cstheme="minorBidi"/>
                <w:color w:val="auto"/>
                <w:sz w:val="21"/>
              </w:rPr>
            </w:pPr>
            <w:r>
              <w:rPr>
                <w:rFonts w:hint="eastAsia" w:hAnsi="宋体"/>
                <w:color w:val="auto"/>
                <w:sz w:val="21"/>
              </w:rPr>
              <w:t>3</w:t>
            </w:r>
            <w:r>
              <w:rPr>
                <w:rFonts w:hint="eastAsia" w:hAnsi="宋体"/>
                <w:color w:val="auto"/>
                <w:sz w:val="21"/>
                <w:lang w:val="en-US" w:eastAsia="zh-CN"/>
              </w:rPr>
              <w:t>.</w:t>
            </w:r>
            <w:r>
              <w:rPr>
                <w:rFonts w:hint="eastAsia" w:hAnsi="宋体"/>
                <w:color w:val="auto"/>
                <w:sz w:val="21"/>
              </w:rPr>
              <w:t>对</w:t>
            </w:r>
            <w:r>
              <w:rPr>
                <w:rFonts w:hint="eastAsia" w:hAnsi="宋体" w:cstheme="minorBidi"/>
                <w:color w:val="auto"/>
                <w:sz w:val="21"/>
              </w:rPr>
              <w:t>成交供应商不按规定履行义务，在服务</w:t>
            </w:r>
            <w:r>
              <w:rPr>
                <w:rFonts w:hint="eastAsia" w:hAnsi="宋体"/>
                <w:color w:val="auto"/>
                <w:sz w:val="21"/>
              </w:rPr>
              <w:t>中弄虚作假或严重不负责任的，或转包、分包</w:t>
            </w:r>
            <w:r>
              <w:rPr>
                <w:rFonts w:hint="eastAsia" w:hAnsi="宋体" w:cstheme="minorBidi"/>
                <w:color w:val="auto"/>
                <w:sz w:val="21"/>
              </w:rPr>
              <w:t>本服务项目的，采购人有权终止</w:t>
            </w:r>
            <w:r>
              <w:rPr>
                <w:rFonts w:hint="eastAsia" w:hAnsi="宋体"/>
                <w:color w:val="auto"/>
                <w:sz w:val="21"/>
              </w:rPr>
              <w:t>合同</w:t>
            </w:r>
            <w:r>
              <w:rPr>
                <w:rFonts w:hint="eastAsia" w:hAnsi="宋体" w:cstheme="minorBidi"/>
                <w:color w:val="auto"/>
                <w:sz w:val="21"/>
              </w:rPr>
              <w:t>。</w:t>
            </w:r>
          </w:p>
          <w:p>
            <w:pPr>
              <w:snapToGrid w:val="0"/>
              <w:spacing w:line="360" w:lineRule="auto"/>
              <w:ind w:firstLine="420" w:firstLineChars="200"/>
              <w:rPr>
                <w:rFonts w:hint="default"/>
                <w:lang w:val="en-US" w:eastAsia="zh-CN"/>
              </w:rPr>
            </w:pPr>
            <w:r>
              <w:rPr>
                <w:rFonts w:hint="eastAsia" w:ascii="宋体" w:hAnsi="宋体" w:cs="宋体"/>
                <w:bCs/>
                <w:color w:val="auto"/>
                <w:szCs w:val="21"/>
              </w:rPr>
              <w:t>4</w:t>
            </w:r>
            <w:r>
              <w:rPr>
                <w:rFonts w:hint="eastAsia" w:ascii="宋体" w:hAnsi="宋体" w:cs="宋体"/>
                <w:bCs/>
                <w:color w:val="auto"/>
                <w:szCs w:val="21"/>
                <w:lang w:val="en-US" w:eastAsia="zh-CN"/>
              </w:rPr>
              <w:t>.</w:t>
            </w:r>
            <w:r>
              <w:rPr>
                <w:rFonts w:hint="eastAsia" w:ascii="宋体" w:hAnsi="宋体" w:cs="宋体"/>
                <w:bCs/>
                <w:color w:val="auto"/>
                <w:szCs w:val="21"/>
              </w:rPr>
              <w:t>成交供应商无故放弃成交资格的，向采购人支付成交价的5%的违约金。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52" w:type="dxa"/>
            <w:gridSpan w:val="3"/>
            <w:vAlign w:val="center"/>
          </w:tcPr>
          <w:p>
            <w:pPr>
              <w:spacing w:line="440" w:lineRule="exact"/>
              <w:rPr>
                <w:rFonts w:ascii="宋体" w:hAnsi="宋体" w:eastAsia="黑体"/>
                <w:color w:val="000000" w:themeColor="text1"/>
                <w:sz w:val="24"/>
                <w14:textFill>
                  <w14:solidFill>
                    <w14:schemeClr w14:val="tx1"/>
                  </w14:solidFill>
                </w14:textFill>
              </w:rPr>
            </w:pPr>
            <w:r>
              <w:rPr>
                <w:rFonts w:hint="eastAsia" w:ascii="黑体" w:hAnsi="黑体" w:eastAsia="黑体"/>
                <w:sz w:val="32"/>
                <w:szCs w:val="32"/>
              </w:rPr>
              <w:t>产品/供应商信息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74" w:type="dxa"/>
            <w:vAlign w:val="center"/>
          </w:tcPr>
          <w:p>
            <w:pPr>
              <w:spacing w:line="44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序号</w:t>
            </w:r>
          </w:p>
        </w:tc>
        <w:tc>
          <w:tcPr>
            <w:tcW w:w="2552"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品牌、型号/内容</w:t>
            </w:r>
          </w:p>
        </w:tc>
        <w:tc>
          <w:tcPr>
            <w:tcW w:w="5926" w:type="dxa"/>
            <w:vAlign w:val="center"/>
          </w:tcPr>
          <w:p>
            <w:pPr>
              <w:spacing w:line="440" w:lineRule="exact"/>
              <w:jc w:val="center"/>
              <w:rPr>
                <w:rFonts w:ascii="宋体" w:hAnsi="宋体"/>
                <w:color w:val="000000" w:themeColor="text1"/>
                <w:szCs w:val="21"/>
                <w14:textFill>
                  <w14:solidFill>
                    <w14:schemeClr w14:val="tx1"/>
                  </w14:solidFill>
                </w14:textFill>
              </w:rPr>
            </w:pPr>
            <w:r>
              <w:rPr>
                <w:rFonts w:hint="eastAsia" w:ascii="宋体" w:hAnsi="宋体" w:eastAsia="宋体"/>
                <w:color w:val="000000" w:themeColor="text1"/>
                <w:szCs w:val="21"/>
                <w:highlight w:val="none"/>
                <w14:textFill>
                  <w14:solidFill>
                    <w14:schemeClr w14:val="tx1"/>
                  </w14:solidFill>
                </w14:textFill>
              </w:rPr>
              <w:t>供应商联系方式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4" w:type="dxa"/>
            <w:vAlign w:val="center"/>
          </w:tcPr>
          <w:p>
            <w:pPr>
              <w:spacing w:line="44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1</w:t>
            </w:r>
          </w:p>
        </w:tc>
        <w:tc>
          <w:tcPr>
            <w:tcW w:w="2552" w:type="dxa"/>
          </w:tcPr>
          <w:p>
            <w:pPr>
              <w:spacing w:line="440" w:lineRule="exact"/>
              <w:jc w:val="center"/>
              <w:rPr>
                <w:rFonts w:hint="eastAsia"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w:t>
            </w:r>
          </w:p>
        </w:tc>
        <w:tc>
          <w:tcPr>
            <w:tcW w:w="5926" w:type="dxa"/>
          </w:tcPr>
          <w:p>
            <w:pPr>
              <w:spacing w:line="440" w:lineRule="exact"/>
              <w:rPr>
                <w:rFonts w:hint="default"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中山市中恩电子科技有限公司，叶芷珊，联系电话：13528110848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4" w:type="dxa"/>
            <w:vAlign w:val="center"/>
          </w:tcPr>
          <w:p>
            <w:pPr>
              <w:spacing w:line="44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2</w:t>
            </w:r>
          </w:p>
        </w:tc>
        <w:tc>
          <w:tcPr>
            <w:tcW w:w="2552" w:type="dxa"/>
          </w:tcPr>
          <w:p>
            <w:pPr>
              <w:spacing w:line="440" w:lineRule="exact"/>
              <w:jc w:val="center"/>
              <w:rPr>
                <w:rFonts w:hint="eastAsia" w:ascii="宋体" w:hAnsi="宋体" w:eastAsiaTheme="minorEastAsia"/>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w:t>
            </w:r>
          </w:p>
        </w:tc>
        <w:tc>
          <w:tcPr>
            <w:tcW w:w="5926" w:type="dxa"/>
          </w:tcPr>
          <w:p>
            <w:pPr>
              <w:spacing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中山市普云视电子科技有限公司，吴贺俊，联系电话： 18312623040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4" w:type="dxa"/>
            <w:vAlign w:val="center"/>
          </w:tcPr>
          <w:p>
            <w:pPr>
              <w:spacing w:line="440" w:lineRule="exact"/>
              <w:jc w:val="center"/>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3</w:t>
            </w:r>
          </w:p>
        </w:tc>
        <w:tc>
          <w:tcPr>
            <w:tcW w:w="2552" w:type="dxa"/>
          </w:tcPr>
          <w:p>
            <w:pPr>
              <w:spacing w:line="440" w:lineRule="exact"/>
              <w:jc w:val="center"/>
              <w:rPr>
                <w:rFonts w:hint="eastAsia"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w:t>
            </w:r>
          </w:p>
        </w:tc>
        <w:tc>
          <w:tcPr>
            <w:tcW w:w="5926" w:type="dxa"/>
          </w:tcPr>
          <w:p>
            <w:pPr>
              <w:spacing w:line="440" w:lineRule="exact"/>
              <w:rPr>
                <w:rFonts w:hint="default" w:ascii="宋体" w:hAnsi="宋体" w:eastAsiaTheme="minorEastAsia"/>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中山市立信电子科技有限公司，刘生，联系电话：17307604482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9852" w:type="dxa"/>
            <w:gridSpan w:val="3"/>
            <w:vAlign w:val="center"/>
          </w:tcPr>
          <w:p>
            <w:pPr>
              <w:spacing w:line="440" w:lineRule="exact"/>
              <w:rPr>
                <w:rFonts w:hint="eastAsia"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 xml:space="preserve">制定人签字：                        </w:t>
            </w:r>
          </w:p>
          <w:p>
            <w:pPr>
              <w:spacing w:line="440" w:lineRule="exact"/>
              <w:ind w:firstLine="4337" w:firstLineChars="1800"/>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 xml:space="preserve">科室负责人签字：                        </w:t>
            </w:r>
          </w:p>
          <w:p>
            <w:pPr>
              <w:spacing w:line="440" w:lineRule="exact"/>
              <w:ind w:firstLine="4337" w:firstLineChars="1800"/>
              <w:jc w:val="both"/>
              <w:rPr>
                <w:rFonts w:ascii="宋体" w:hAnsi="宋体" w:eastAsia="宋体"/>
                <w:b/>
                <w:color w:val="000000" w:themeColor="text1"/>
                <w:sz w:val="24"/>
                <w14:textFill>
                  <w14:solidFill>
                    <w14:schemeClr w14:val="tx1"/>
                  </w14:solidFill>
                </w14:textFill>
              </w:rPr>
            </w:pPr>
            <w:r>
              <w:rPr>
                <w:rFonts w:hint="eastAsia" w:ascii="宋体" w:hAnsi="宋体" w:eastAsia="宋体"/>
                <w:b/>
                <w:color w:val="000000" w:themeColor="text1"/>
                <w:sz w:val="24"/>
                <w14:textFill>
                  <w14:solidFill>
                    <w14:schemeClr w14:val="tx1"/>
                  </w14:solidFill>
                </w14:textFill>
              </w:rPr>
              <w:t>日期：</w:t>
            </w:r>
          </w:p>
        </w:tc>
      </w:tr>
    </w:tbl>
    <w:p>
      <w:pPr>
        <w:widowControl/>
        <w:jc w:val="left"/>
        <w:rPr>
          <w:rFonts w:ascii="黑体" w:hAnsi="黑体" w:eastAsia="黑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黑体" w:hAnsi="黑体" w:eastAsia="黑体"/>
          <w:b/>
          <w:color w:val="000000" w:themeColor="text1"/>
          <w:sz w:val="28"/>
          <w:szCs w:val="28"/>
          <w14:textFill>
            <w14:solidFill>
              <w14:schemeClr w14:val="tx1"/>
            </w14:solidFill>
          </w14:textFill>
        </w:rPr>
        <w:t>表2</w:t>
      </w:r>
    </w:p>
    <w:p>
      <w:pPr>
        <w:spacing w:line="440" w:lineRule="exact"/>
        <w:jc w:val="cente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样板图片（选填）</w:t>
      </w:r>
    </w:p>
    <w:p>
      <w:pPr>
        <w:spacing w:line="440" w:lineRule="exact"/>
        <w:jc w:val="center"/>
        <w:rPr>
          <w:rFonts w:ascii="黑体" w:hAnsi="黑体" w:eastAsia="黑体"/>
          <w:b/>
          <w:color w:val="000000" w:themeColor="text1"/>
          <w:sz w:val="44"/>
          <w:szCs w:val="44"/>
          <w14:textFill>
            <w14:solidFill>
              <w14:schemeClr w14:val="tx1"/>
            </w14:solidFill>
          </w14:textFill>
        </w:rPr>
      </w:pPr>
    </w:p>
    <w:tbl>
      <w:tblPr>
        <w:tblStyle w:val="12"/>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7" w:hRule="atLeast"/>
          <w:jc w:val="center"/>
        </w:trPr>
        <w:tc>
          <w:tcPr>
            <w:tcW w:w="8528" w:type="dxa"/>
          </w:tcPr>
          <w:p>
            <w:pPr>
              <w:spacing w:line="440" w:lineRule="exact"/>
              <w:jc w:val="center"/>
              <w:rPr>
                <w:rFonts w:ascii="黑体" w:hAnsi="黑体" w:eastAsia="黑体"/>
                <w:b/>
                <w:color w:val="000000" w:themeColor="text1"/>
                <w:sz w:val="44"/>
                <w:szCs w:val="44"/>
                <w14:textFill>
                  <w14:solidFill>
                    <w14:schemeClr w14:val="tx1"/>
                  </w14:solidFill>
                </w14:textFill>
              </w:rPr>
            </w:pPr>
          </w:p>
        </w:tc>
      </w:tr>
    </w:tbl>
    <w:p>
      <w:pPr>
        <w:spacing w:line="440" w:lineRule="exact"/>
        <w:rPr>
          <w:rFonts w:ascii="黑体" w:hAnsi="黑体" w:eastAsia="黑体"/>
          <w:b/>
          <w:color w:val="000000" w:themeColor="text1"/>
          <w:sz w:val="44"/>
          <w:szCs w:val="44"/>
          <w14:textFill>
            <w14:solidFill>
              <w14:schemeClr w14:val="tx1"/>
            </w14:solidFill>
          </w14:textFill>
        </w:rPr>
      </w:pPr>
    </w:p>
    <w:p>
      <w:pPr>
        <w:spacing w:line="440" w:lineRule="exact"/>
        <w:rPr>
          <w:rFonts w:ascii="黑体" w:hAnsi="黑体" w:eastAsia="黑体"/>
          <w:b/>
          <w:color w:val="000000" w:themeColor="text1"/>
          <w:sz w:val="44"/>
          <w:szCs w:val="44"/>
          <w14:textFill>
            <w14:solidFill>
              <w14:schemeClr w14:val="tx1"/>
            </w14:solidFill>
          </w14:textFill>
        </w:rPr>
      </w:pPr>
    </w:p>
    <w:sectPr>
      <w:headerReference r:id="rId4" w:type="first"/>
      <w:headerReference r:id="rId3" w:type="default"/>
      <w:pgSz w:w="11906" w:h="16838"/>
      <w:pgMar w:top="1440" w:right="1797" w:bottom="873"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黑体" w:hAnsi="黑体" w:eastAsia="黑体"/>
        <w:sz w:val="28"/>
        <w:szCs w:val="28"/>
        <w:u w:val="single"/>
      </w:rPr>
      <w:t>小榄人民医院采购需求书《B类》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E82067"/>
    <w:multiLevelType w:val="singleLevel"/>
    <w:tmpl w:val="59E8206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4MDg2YWU5ODY2YjIzMmQxYzUwYjdiMzllN2U5NzAifQ=="/>
  </w:docVars>
  <w:rsids>
    <w:rsidRoot w:val="62D20299"/>
    <w:rsid w:val="00001A90"/>
    <w:rsid w:val="00005147"/>
    <w:rsid w:val="00056719"/>
    <w:rsid w:val="00075637"/>
    <w:rsid w:val="000A41EB"/>
    <w:rsid w:val="000D2B79"/>
    <w:rsid w:val="000D4F36"/>
    <w:rsid w:val="000E0752"/>
    <w:rsid w:val="00100822"/>
    <w:rsid w:val="00103399"/>
    <w:rsid w:val="00104771"/>
    <w:rsid w:val="00114ACC"/>
    <w:rsid w:val="001213D3"/>
    <w:rsid w:val="0012618A"/>
    <w:rsid w:val="00146204"/>
    <w:rsid w:val="00171134"/>
    <w:rsid w:val="001A72D2"/>
    <w:rsid w:val="001B69DF"/>
    <w:rsid w:val="00225C1D"/>
    <w:rsid w:val="00242798"/>
    <w:rsid w:val="002605DF"/>
    <w:rsid w:val="00264928"/>
    <w:rsid w:val="00274E64"/>
    <w:rsid w:val="002943CF"/>
    <w:rsid w:val="002A74B3"/>
    <w:rsid w:val="002C4BC7"/>
    <w:rsid w:val="002D5E50"/>
    <w:rsid w:val="002F150C"/>
    <w:rsid w:val="00311469"/>
    <w:rsid w:val="003169B9"/>
    <w:rsid w:val="003864BF"/>
    <w:rsid w:val="00395879"/>
    <w:rsid w:val="003A3C15"/>
    <w:rsid w:val="003D0982"/>
    <w:rsid w:val="003E3ABD"/>
    <w:rsid w:val="003E598C"/>
    <w:rsid w:val="003F7358"/>
    <w:rsid w:val="004029A7"/>
    <w:rsid w:val="00414DE8"/>
    <w:rsid w:val="00422ED9"/>
    <w:rsid w:val="00443A82"/>
    <w:rsid w:val="0047073F"/>
    <w:rsid w:val="0047407A"/>
    <w:rsid w:val="004C7C6F"/>
    <w:rsid w:val="004D1D03"/>
    <w:rsid w:val="0050571B"/>
    <w:rsid w:val="00565534"/>
    <w:rsid w:val="00614258"/>
    <w:rsid w:val="0063522D"/>
    <w:rsid w:val="006751AD"/>
    <w:rsid w:val="00676823"/>
    <w:rsid w:val="006B70A0"/>
    <w:rsid w:val="006D09DE"/>
    <w:rsid w:val="006E1F61"/>
    <w:rsid w:val="006E51F2"/>
    <w:rsid w:val="006F0B1A"/>
    <w:rsid w:val="007070F7"/>
    <w:rsid w:val="0072215F"/>
    <w:rsid w:val="0075757F"/>
    <w:rsid w:val="0076196C"/>
    <w:rsid w:val="00765AA9"/>
    <w:rsid w:val="007667DA"/>
    <w:rsid w:val="007A1EBF"/>
    <w:rsid w:val="007B284D"/>
    <w:rsid w:val="007C57D0"/>
    <w:rsid w:val="007D6D63"/>
    <w:rsid w:val="007E085C"/>
    <w:rsid w:val="007F4D4C"/>
    <w:rsid w:val="00807037"/>
    <w:rsid w:val="00810BA7"/>
    <w:rsid w:val="00813FB5"/>
    <w:rsid w:val="00833CFC"/>
    <w:rsid w:val="00841F5E"/>
    <w:rsid w:val="008C3806"/>
    <w:rsid w:val="008D08E7"/>
    <w:rsid w:val="008D5F17"/>
    <w:rsid w:val="008E3BF6"/>
    <w:rsid w:val="0091162F"/>
    <w:rsid w:val="00924EFA"/>
    <w:rsid w:val="009531BB"/>
    <w:rsid w:val="00966A5F"/>
    <w:rsid w:val="00975F6E"/>
    <w:rsid w:val="009D272C"/>
    <w:rsid w:val="009F0CE5"/>
    <w:rsid w:val="00A3332B"/>
    <w:rsid w:val="00A5108C"/>
    <w:rsid w:val="00A707A6"/>
    <w:rsid w:val="00A8361D"/>
    <w:rsid w:val="00A9618A"/>
    <w:rsid w:val="00AD353B"/>
    <w:rsid w:val="00B16008"/>
    <w:rsid w:val="00B16E08"/>
    <w:rsid w:val="00B375A3"/>
    <w:rsid w:val="00B42129"/>
    <w:rsid w:val="00B77686"/>
    <w:rsid w:val="00C1058B"/>
    <w:rsid w:val="00C1265C"/>
    <w:rsid w:val="00C23789"/>
    <w:rsid w:val="00C261BE"/>
    <w:rsid w:val="00C31392"/>
    <w:rsid w:val="00C96BF6"/>
    <w:rsid w:val="00CA0710"/>
    <w:rsid w:val="00D164C4"/>
    <w:rsid w:val="00D227FB"/>
    <w:rsid w:val="00D532AF"/>
    <w:rsid w:val="00D54E76"/>
    <w:rsid w:val="00DB54F1"/>
    <w:rsid w:val="00DE1DC0"/>
    <w:rsid w:val="00E10EE7"/>
    <w:rsid w:val="00E6355B"/>
    <w:rsid w:val="00E73602"/>
    <w:rsid w:val="00E73B5E"/>
    <w:rsid w:val="00E745AA"/>
    <w:rsid w:val="00E832A1"/>
    <w:rsid w:val="00E9064E"/>
    <w:rsid w:val="00EA4E46"/>
    <w:rsid w:val="00ED6DAA"/>
    <w:rsid w:val="00F106EC"/>
    <w:rsid w:val="00F611D5"/>
    <w:rsid w:val="00F65A47"/>
    <w:rsid w:val="00F70BB0"/>
    <w:rsid w:val="00F7247F"/>
    <w:rsid w:val="00F7492E"/>
    <w:rsid w:val="00F94FD1"/>
    <w:rsid w:val="00FA0E58"/>
    <w:rsid w:val="055551B5"/>
    <w:rsid w:val="06830431"/>
    <w:rsid w:val="07832E0D"/>
    <w:rsid w:val="09F2601F"/>
    <w:rsid w:val="0AD148B3"/>
    <w:rsid w:val="0BD332FE"/>
    <w:rsid w:val="0C03755C"/>
    <w:rsid w:val="0D9D0A9D"/>
    <w:rsid w:val="0DA133B8"/>
    <w:rsid w:val="0FAF6649"/>
    <w:rsid w:val="12503204"/>
    <w:rsid w:val="18315416"/>
    <w:rsid w:val="1998180A"/>
    <w:rsid w:val="1A5D54D3"/>
    <w:rsid w:val="1BAF6547"/>
    <w:rsid w:val="20801361"/>
    <w:rsid w:val="212A5145"/>
    <w:rsid w:val="22DA4576"/>
    <w:rsid w:val="233F099D"/>
    <w:rsid w:val="235F0F5C"/>
    <w:rsid w:val="23776C32"/>
    <w:rsid w:val="25594484"/>
    <w:rsid w:val="27BA4E29"/>
    <w:rsid w:val="28A01173"/>
    <w:rsid w:val="2A71380B"/>
    <w:rsid w:val="2A837C2C"/>
    <w:rsid w:val="2DF5010B"/>
    <w:rsid w:val="2F54617D"/>
    <w:rsid w:val="3071413F"/>
    <w:rsid w:val="311123C7"/>
    <w:rsid w:val="32A8559E"/>
    <w:rsid w:val="3441418B"/>
    <w:rsid w:val="38A55C91"/>
    <w:rsid w:val="3AA16106"/>
    <w:rsid w:val="3AB21921"/>
    <w:rsid w:val="3C3B17BB"/>
    <w:rsid w:val="3D7C4BCD"/>
    <w:rsid w:val="3FD42D21"/>
    <w:rsid w:val="3FEE363B"/>
    <w:rsid w:val="41C20AA1"/>
    <w:rsid w:val="42E34584"/>
    <w:rsid w:val="439466FA"/>
    <w:rsid w:val="46327D3C"/>
    <w:rsid w:val="46680BDC"/>
    <w:rsid w:val="47D40B10"/>
    <w:rsid w:val="483E364F"/>
    <w:rsid w:val="48C040E8"/>
    <w:rsid w:val="49C64B7C"/>
    <w:rsid w:val="4A3B6D2F"/>
    <w:rsid w:val="4A5548E0"/>
    <w:rsid w:val="4B8D5EB5"/>
    <w:rsid w:val="4BE5182D"/>
    <w:rsid w:val="4D64659D"/>
    <w:rsid w:val="4EBD63D3"/>
    <w:rsid w:val="50A35028"/>
    <w:rsid w:val="51901951"/>
    <w:rsid w:val="52701203"/>
    <w:rsid w:val="543E7CE1"/>
    <w:rsid w:val="546649A9"/>
    <w:rsid w:val="585A673D"/>
    <w:rsid w:val="5A356836"/>
    <w:rsid w:val="5C2D4D81"/>
    <w:rsid w:val="5ECC3FA2"/>
    <w:rsid w:val="5F404D1D"/>
    <w:rsid w:val="61621524"/>
    <w:rsid w:val="62D20299"/>
    <w:rsid w:val="675C3093"/>
    <w:rsid w:val="67736628"/>
    <w:rsid w:val="68F85B53"/>
    <w:rsid w:val="696266A8"/>
    <w:rsid w:val="6A7929A9"/>
    <w:rsid w:val="6ACB1FFA"/>
    <w:rsid w:val="6AF21729"/>
    <w:rsid w:val="6CB17DF5"/>
    <w:rsid w:val="6E7C504D"/>
    <w:rsid w:val="6EDA0444"/>
    <w:rsid w:val="6F217B63"/>
    <w:rsid w:val="700803C6"/>
    <w:rsid w:val="716F3968"/>
    <w:rsid w:val="730D0EE9"/>
    <w:rsid w:val="737663E6"/>
    <w:rsid w:val="75CB690A"/>
    <w:rsid w:val="761F1A23"/>
    <w:rsid w:val="76920811"/>
    <w:rsid w:val="773001E8"/>
    <w:rsid w:val="776D73C7"/>
    <w:rsid w:val="77E61102"/>
    <w:rsid w:val="79BD7AF8"/>
    <w:rsid w:val="79BE0F4A"/>
    <w:rsid w:val="7A221F6C"/>
    <w:rsid w:val="7BE0122E"/>
    <w:rsid w:val="7BED7AEC"/>
    <w:rsid w:val="7C47215B"/>
    <w:rsid w:val="7FCA2A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iPriority="0" w:semiHidden="0" w:name="toc 5"/>
    <w:lsdException w:uiPriority="0" w:name="toc 6"/>
    <w:lsdException w:uiPriority="0" w:name="toc 7"/>
    <w:lsdException w:uiPriority="0" w:name="toc 8"/>
    <w:lsdException w:uiPriority="0" w:name="toc 9"/>
    <w:lsdException w:uiPriority="99" w:semiHidden="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0"/>
    <w:rPr>
      <w:rFonts w:ascii="宋体" w:hAnsi="宋体" w:eastAsia="宋体" w:cs="宋体"/>
      <w:b/>
      <w:bCs/>
      <w:sz w:val="24"/>
      <w:szCs w:val="24"/>
      <w:lang w:val="zh-CN" w:eastAsia="zh-CN" w:bidi="zh-CN"/>
    </w:rPr>
  </w:style>
  <w:style w:type="paragraph" w:styleId="3">
    <w:name w:val="toc 5"/>
    <w:basedOn w:val="1"/>
    <w:next w:val="1"/>
    <w:unhideWhenUsed/>
    <w:qFormat/>
    <w:uiPriority w:val="0"/>
    <w:pPr>
      <w:ind w:left="840"/>
      <w:jc w:val="left"/>
    </w:pPr>
    <w:rPr>
      <w:rFonts w:ascii="Calibri" w:hAnsi="Calibri" w:cs="Calibri"/>
      <w:sz w:val="18"/>
      <w:szCs w:val="18"/>
    </w:rPr>
  </w:style>
  <w:style w:type="paragraph" w:styleId="4">
    <w:name w:val="Normal Indent"/>
    <w:basedOn w:val="1"/>
    <w:unhideWhenUsed/>
    <w:uiPriority w:val="99"/>
    <w:pPr>
      <w:ind w:firstLine="420"/>
    </w:pPr>
    <w:rPr>
      <w:szCs w:val="20"/>
    </w:rPr>
  </w:style>
  <w:style w:type="paragraph" w:styleId="5">
    <w:name w:val="annotation text"/>
    <w:basedOn w:val="1"/>
    <w:unhideWhenUsed/>
    <w:qFormat/>
    <w:uiPriority w:val="0"/>
    <w:pPr>
      <w:jc w:val="left"/>
    </w:pPr>
  </w:style>
  <w:style w:type="paragraph" w:styleId="6">
    <w:name w:val="Body Text Indent"/>
    <w:basedOn w:val="1"/>
    <w:link w:val="20"/>
    <w:qFormat/>
    <w:uiPriority w:val="0"/>
    <w:pPr>
      <w:spacing w:line="560" w:lineRule="exact"/>
      <w:ind w:left="300"/>
    </w:pPr>
    <w:rPr>
      <w:rFonts w:ascii="Times New Roman" w:hAnsi="Times New Roman" w:eastAsia="宋体" w:cs="Times New Roman"/>
      <w:sz w:val="24"/>
    </w:rPr>
  </w:style>
  <w:style w:type="paragraph" w:styleId="7">
    <w:name w:val="Plain Text"/>
    <w:basedOn w:val="1"/>
    <w:link w:val="19"/>
    <w:qFormat/>
    <w:uiPriority w:val="0"/>
    <w:rPr>
      <w:rFonts w:ascii="宋体" w:hAnsi="Courier New" w:cs="Courier New"/>
      <w:kern w:val="0"/>
      <w:sz w:val="20"/>
      <w:szCs w:val="21"/>
    </w:rPr>
  </w:style>
  <w:style w:type="paragraph" w:styleId="8">
    <w:name w:val="Balloon Text"/>
    <w:basedOn w:val="1"/>
    <w:link w:val="16"/>
    <w:qFormat/>
    <w:uiPriority w:val="0"/>
    <w:rPr>
      <w:sz w:val="18"/>
      <w:szCs w:val="18"/>
    </w:rPr>
  </w:style>
  <w:style w:type="paragraph" w:styleId="9">
    <w:name w:val="footer"/>
    <w:basedOn w:val="1"/>
    <w:link w:val="15"/>
    <w:qFormat/>
    <w:uiPriority w:val="99"/>
    <w:pPr>
      <w:tabs>
        <w:tab w:val="center" w:pos="4153"/>
        <w:tab w:val="right" w:pos="8306"/>
      </w:tabs>
      <w:snapToGrid w:val="0"/>
      <w:jc w:val="left"/>
    </w:pPr>
    <w:rPr>
      <w:sz w:val="18"/>
    </w:rPr>
  </w:style>
  <w:style w:type="paragraph" w:styleId="10">
    <w:name w:val="header"/>
    <w:basedOn w:val="1"/>
    <w:link w:val="1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Body text|1"/>
    <w:basedOn w:val="1"/>
    <w:qFormat/>
    <w:uiPriority w:val="0"/>
    <w:pPr>
      <w:spacing w:line="422" w:lineRule="auto"/>
      <w:ind w:firstLine="360"/>
    </w:pPr>
    <w:rPr>
      <w:rFonts w:ascii="宋体" w:hAnsi="宋体" w:eastAsia="宋体" w:cs="宋体"/>
      <w:sz w:val="18"/>
      <w:szCs w:val="18"/>
      <w:lang w:val="zh-TW" w:eastAsia="zh-TW" w:bidi="zh-TW"/>
    </w:rPr>
  </w:style>
  <w:style w:type="character" w:customStyle="1" w:styleId="15">
    <w:name w:val="页脚 Char"/>
    <w:basedOn w:val="13"/>
    <w:link w:val="9"/>
    <w:qFormat/>
    <w:uiPriority w:val="99"/>
    <w:rPr>
      <w:kern w:val="2"/>
      <w:sz w:val="18"/>
      <w:szCs w:val="24"/>
    </w:rPr>
  </w:style>
  <w:style w:type="character" w:customStyle="1" w:styleId="16">
    <w:name w:val="批注框文本 Char"/>
    <w:basedOn w:val="13"/>
    <w:link w:val="8"/>
    <w:qFormat/>
    <w:uiPriority w:val="0"/>
    <w:rPr>
      <w:kern w:val="2"/>
      <w:sz w:val="18"/>
      <w:szCs w:val="18"/>
    </w:rPr>
  </w:style>
  <w:style w:type="character" w:customStyle="1" w:styleId="17">
    <w:name w:val="页眉 Char"/>
    <w:basedOn w:val="13"/>
    <w:link w:val="10"/>
    <w:qFormat/>
    <w:uiPriority w:val="99"/>
    <w:rPr>
      <w:kern w:val="2"/>
      <w:sz w:val="18"/>
      <w:szCs w:val="24"/>
    </w:rPr>
  </w:style>
  <w:style w:type="character" w:customStyle="1" w:styleId="18">
    <w:name w:val="纯文本 Char"/>
    <w:link w:val="7"/>
    <w:qFormat/>
    <w:uiPriority w:val="0"/>
    <w:rPr>
      <w:rFonts w:ascii="宋体" w:hAnsi="Courier New" w:cs="Courier New"/>
      <w:szCs w:val="21"/>
    </w:rPr>
  </w:style>
  <w:style w:type="character" w:customStyle="1" w:styleId="19">
    <w:name w:val="纯文本 Char1"/>
    <w:basedOn w:val="13"/>
    <w:link w:val="7"/>
    <w:semiHidden/>
    <w:qFormat/>
    <w:uiPriority w:val="0"/>
    <w:rPr>
      <w:rFonts w:ascii="宋体" w:hAnsi="Courier New" w:eastAsia="宋体" w:cs="Courier New"/>
      <w:kern w:val="2"/>
      <w:sz w:val="21"/>
      <w:szCs w:val="21"/>
    </w:rPr>
  </w:style>
  <w:style w:type="character" w:customStyle="1" w:styleId="20">
    <w:name w:val="正文文本缩进 Char"/>
    <w:basedOn w:val="13"/>
    <w:link w:val="6"/>
    <w:qFormat/>
    <w:uiPriority w:val="0"/>
    <w:rPr>
      <w:rFonts w:ascii="Times New Roman" w:hAnsi="Times New Roman" w:eastAsia="宋体" w:cs="Times New Roman"/>
      <w:kern w:val="2"/>
      <w:sz w:val="24"/>
      <w:szCs w:val="24"/>
    </w:rPr>
  </w:style>
  <w:style w:type="paragraph" w:customStyle="1" w:styleId="21">
    <w:name w:val="List Paragraph"/>
    <w:basedOn w:val="1"/>
    <w:qFormat/>
    <w:uiPriority w:val="34"/>
    <w:pPr>
      <w:ind w:firstLine="420" w:firstLineChars="200"/>
    </w:pPr>
    <w:rPr>
      <w:rFonts w:ascii="Times New Roman" w:hAnsi="Times New Roman" w:eastAsia="宋体" w:cs="Times New Roman"/>
    </w:rPr>
  </w:style>
  <w:style w:type="paragraph" w:customStyle="1" w:styleId="22">
    <w:name w:val="Table Paragraph"/>
    <w:basedOn w:val="1"/>
    <w:qFormat/>
    <w:uiPriority w:val="1"/>
    <w:rPr>
      <w:rFonts w:ascii="宋体" w:hAnsi="宋体" w:eastAsia="宋体" w:cs="宋体"/>
      <w:lang w:val="zh-CN" w:eastAsia="zh-CN" w:bidi="zh-CN"/>
    </w:rPr>
  </w:style>
  <w:style w:type="paragraph" w:customStyle="1" w:styleId="23">
    <w:name w:val="_Style 3"/>
    <w:basedOn w:val="1"/>
    <w:qFormat/>
    <w:uiPriority w:val="34"/>
    <w:pPr>
      <w:ind w:firstLine="420" w:firstLineChars="200"/>
    </w:pPr>
    <w:rPr>
      <w:rFonts w:ascii="Calibri" w:hAnsi="Calibri" w:eastAsia="黑体" w:cs="Times New Roman"/>
      <w:color w:val="auto"/>
      <w:kern w:val="2"/>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8776F-D12F-401A-B33F-A03288CEC921}">
  <ds:schemaRefs/>
</ds:datastoreItem>
</file>

<file path=docProps/app.xml><?xml version="1.0" encoding="utf-8"?>
<Properties xmlns="http://schemas.openxmlformats.org/officeDocument/2006/extended-properties" xmlns:vt="http://schemas.openxmlformats.org/officeDocument/2006/docPropsVTypes">
  <Template>Normal</Template>
  <Pages>5</Pages>
  <Words>2673</Words>
  <Characters>3022</Characters>
  <Lines>47</Lines>
  <Paragraphs>13</Paragraphs>
  <TotalTime>15</TotalTime>
  <ScaleCrop>false</ScaleCrop>
  <LinksUpToDate>false</LinksUpToDate>
  <CharactersWithSpaces>3174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2021-06-04T00:51:00Z</dcterms:created>
  <dc:creator>采购部</dc:creator>
  <cp:lastModifiedBy>Administrator</cp:lastModifiedBy>
  <cp:lastPrinted>2021-06-05T02:44:00Z</cp:lastPrinted>
  <dcterms:modified xsi:type="dcterms:W3CDTF">2023-04-13T03:11:49Z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F043F441E9B7444FA2D95F0C7F7663D3</vt:lpwstr>
  </property>
</Properties>
</file>