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报价资料包括：</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（2）偏离表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（3）法定代表人证明书及其授权委托书</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（4）厂家资质证件（包括但不限于营业执照、医疗器械生产许可证等）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（5）各级经销商资质证件（包括但不限于营业执照、医疗器械经营许可证、备案等）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（6）产品医疗器械注册证</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（7）供应商提供承诺函，该承诺函包括但不限于以下内容:承诺中标后须在中标公告发布之日起五个工作日内提供设备制造厂商开具并盖章的合法有效的针对本项目的授权函盖鲜章原件、厂家售后服务承诺函原件</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（8）供应商售后服务承诺函</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（9）产品配置清单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（10）产品彩页</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（11）试剂耗材询价情况一览表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（12）耗材信息平台截图</w:t>
      </w:r>
    </w:p>
    <w:p>
      <w:pPr>
        <w:jc w:val="center"/>
        <w:rPr>
          <w:rFonts w:hint="eastAsia"/>
          <w:color w:val="auto"/>
          <w:sz w:val="44"/>
          <w:szCs w:val="44"/>
          <w:lang w:val="en-US" w:eastAsia="zh-CN"/>
        </w:rPr>
      </w:pPr>
    </w:p>
    <w:p>
      <w:pPr>
        <w:pStyle w:val="2"/>
        <w:rPr>
          <w:rFonts w:hint="eastAsia"/>
          <w:lang w:val="en-US" w:eastAsia="zh-CN"/>
        </w:rPr>
      </w:pPr>
    </w:p>
    <w:p>
      <w:pPr>
        <w:jc w:val="center"/>
        <w:rPr>
          <w:rFonts w:hint="eastAsia"/>
          <w:color w:val="auto"/>
          <w:sz w:val="44"/>
          <w:szCs w:val="44"/>
          <w:lang w:val="en-US" w:eastAsia="zh-CN"/>
        </w:rPr>
      </w:pPr>
    </w:p>
    <w:p>
      <w:pPr>
        <w:jc w:val="center"/>
        <w:rPr>
          <w:rFonts w:hint="eastAsia"/>
          <w:color w:val="auto"/>
          <w:sz w:val="44"/>
          <w:szCs w:val="44"/>
          <w:lang w:val="en-US" w:eastAsia="zh-CN"/>
        </w:rPr>
      </w:pPr>
    </w:p>
    <w:p>
      <w:pPr>
        <w:jc w:val="center"/>
        <w:rPr>
          <w:rFonts w:hint="eastAsia"/>
          <w:color w:val="auto"/>
          <w:sz w:val="44"/>
          <w:szCs w:val="44"/>
          <w:lang w:val="en-US" w:eastAsia="zh-CN"/>
        </w:rPr>
      </w:pPr>
    </w:p>
    <w:p>
      <w:pPr>
        <w:jc w:val="both"/>
        <w:rPr>
          <w:rFonts w:hint="eastAsia"/>
          <w:color w:val="auto"/>
          <w:sz w:val="44"/>
          <w:szCs w:val="44"/>
          <w:lang w:val="en-US" w:eastAsia="zh-CN"/>
        </w:rPr>
      </w:pPr>
    </w:p>
    <w:p>
      <w:pPr>
        <w:jc w:val="center"/>
        <w:rPr>
          <w:rFonts w:hint="eastAsia"/>
          <w:color w:val="auto"/>
          <w:sz w:val="44"/>
          <w:szCs w:val="44"/>
          <w:lang w:val="en-US" w:eastAsia="zh-CN"/>
        </w:rPr>
      </w:pPr>
      <w:r>
        <w:rPr>
          <w:rFonts w:hint="eastAsia"/>
          <w:color w:val="auto"/>
          <w:sz w:val="44"/>
          <w:szCs w:val="44"/>
          <w:lang w:val="en-US" w:eastAsia="zh-CN"/>
        </w:rPr>
        <w:t>报价单</w:t>
      </w:r>
    </w:p>
    <w:p>
      <w:pPr>
        <w:rPr>
          <w:rFonts w:hint="eastAsia"/>
          <w:color w:val="auto"/>
          <w:lang w:val="en-US" w:eastAsia="zh-CN"/>
        </w:rPr>
      </w:pPr>
    </w:p>
    <w:p>
      <w:pPr>
        <w:rPr>
          <w:rFonts w:hint="eastAsia"/>
          <w:color w:val="auto"/>
          <w:sz w:val="28"/>
          <w:szCs w:val="28"/>
          <w:lang w:val="en-US" w:eastAsia="zh-CN"/>
        </w:rPr>
      </w:pPr>
      <w:r>
        <w:rPr>
          <w:rFonts w:hint="eastAsia"/>
          <w:color w:val="auto"/>
          <w:sz w:val="28"/>
          <w:szCs w:val="28"/>
          <w:lang w:val="en-US" w:eastAsia="zh-CN"/>
        </w:rPr>
        <w:t>致中山市小榄人民医院：</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4"/>
        <w:gridCol w:w="5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设备名称</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设备型号</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厂家/品牌</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产地</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质保期</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数量/单位</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单价（元）</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总价（元）</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耗材报价（如有）</w:t>
            </w:r>
          </w:p>
        </w:tc>
        <w:tc>
          <w:tcPr>
            <w:tcW w:w="5888" w:type="dxa"/>
          </w:tcPr>
          <w:p>
            <w:pPr>
              <w:rPr>
                <w:rFonts w:hint="default"/>
                <w:color w:val="auto"/>
                <w:sz w:val="28"/>
                <w:szCs w:val="28"/>
                <w:vertAlign w:val="baseline"/>
                <w:lang w:val="en-US" w:eastAsia="zh-CN"/>
              </w:rPr>
            </w:pPr>
          </w:p>
        </w:tc>
      </w:tr>
    </w:tbl>
    <w:p>
      <w:pPr>
        <w:rPr>
          <w:rFonts w:hint="default"/>
          <w:color w:val="auto"/>
          <w:lang w:val="en-US" w:eastAsia="zh-CN"/>
        </w:rPr>
      </w:pPr>
    </w:p>
    <w:p>
      <w:pPr>
        <w:jc w:val="center"/>
        <w:rPr>
          <w:rFonts w:hint="eastAsia"/>
          <w:color w:val="auto"/>
          <w:sz w:val="28"/>
          <w:szCs w:val="28"/>
          <w:lang w:val="en-US" w:eastAsia="zh-CN"/>
        </w:rPr>
      </w:pPr>
      <w:r>
        <w:rPr>
          <w:rFonts w:hint="eastAsia"/>
          <w:color w:val="auto"/>
          <w:sz w:val="28"/>
          <w:szCs w:val="28"/>
          <w:lang w:val="en-US" w:eastAsia="zh-CN"/>
        </w:rPr>
        <w:t xml:space="preserve">  报价公司（盖章）：</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报价联系人：</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联系方式：</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 xml:space="preserve">报价时间：  </w:t>
      </w:r>
    </w:p>
    <w:p>
      <w:pPr>
        <w:ind w:firstLine="3080" w:firstLineChars="1100"/>
        <w:jc w:val="both"/>
        <w:rPr>
          <w:rFonts w:hint="eastAsia"/>
          <w:color w:val="auto"/>
          <w:sz w:val="28"/>
          <w:szCs w:val="28"/>
          <w:lang w:val="en-US" w:eastAsia="zh-CN"/>
        </w:rPr>
      </w:pPr>
    </w:p>
    <w:p>
      <w:pPr>
        <w:ind w:firstLine="3080" w:firstLineChars="1100"/>
        <w:jc w:val="both"/>
        <w:rPr>
          <w:rFonts w:hint="eastAsia"/>
          <w:color w:val="auto"/>
          <w:sz w:val="28"/>
          <w:szCs w:val="28"/>
          <w:lang w:val="en-US" w:eastAsia="zh-CN"/>
        </w:rPr>
      </w:pPr>
    </w:p>
    <w:p>
      <w:pPr>
        <w:ind w:firstLine="3080" w:firstLineChars="1100"/>
        <w:jc w:val="both"/>
        <w:rPr>
          <w:rFonts w:hint="eastAsia"/>
          <w:color w:val="auto"/>
          <w:sz w:val="28"/>
          <w:szCs w:val="28"/>
          <w:lang w:val="en-US" w:eastAsia="zh-CN"/>
        </w:rPr>
      </w:pPr>
    </w:p>
    <w:p>
      <w:pPr>
        <w:ind w:firstLine="3080" w:firstLineChars="1100"/>
        <w:jc w:val="both"/>
        <w:rPr>
          <w:rFonts w:hint="eastAsia"/>
          <w:color w:val="auto"/>
          <w:sz w:val="28"/>
          <w:szCs w:val="28"/>
          <w:lang w:val="en-US" w:eastAsia="zh-CN"/>
        </w:rPr>
      </w:pPr>
    </w:p>
    <w:p>
      <w:pPr>
        <w:ind w:firstLine="3080" w:firstLineChars="1100"/>
        <w:jc w:val="both"/>
        <w:rPr>
          <w:rFonts w:hint="eastAsia"/>
          <w:color w:val="auto"/>
          <w:sz w:val="28"/>
          <w:szCs w:val="28"/>
          <w:lang w:val="en-US" w:eastAsia="zh-CN"/>
        </w:rPr>
      </w:pPr>
    </w:p>
    <w:p>
      <w:pPr>
        <w:ind w:firstLine="3080" w:firstLineChars="1100"/>
        <w:jc w:val="both"/>
        <w:rPr>
          <w:rFonts w:hint="eastAsia"/>
          <w:color w:val="auto"/>
          <w:sz w:val="28"/>
          <w:szCs w:val="28"/>
          <w:lang w:val="en-US" w:eastAsia="zh-CN"/>
        </w:rPr>
      </w:pPr>
    </w:p>
    <w:p>
      <w:pPr>
        <w:jc w:val="center"/>
        <w:rPr>
          <w:rFonts w:hint="eastAsia"/>
          <w:b/>
          <w:bCs/>
          <w:color w:val="auto"/>
          <w:sz w:val="30"/>
          <w:szCs w:val="30"/>
          <w:lang w:val="en-US" w:eastAsia="zh-CN"/>
        </w:rPr>
      </w:pPr>
      <w:r>
        <w:rPr>
          <w:rFonts w:hint="eastAsia"/>
          <w:b/>
          <w:bCs/>
          <w:color w:val="auto"/>
          <w:sz w:val="30"/>
          <w:szCs w:val="30"/>
          <w:lang w:val="en-US" w:eastAsia="zh-CN"/>
        </w:rPr>
        <w:t>广东省药品电子交易平台耗材信息表（如有）</w:t>
      </w:r>
    </w:p>
    <w:p>
      <w:pPr>
        <w:jc w:val="both"/>
        <w:rPr>
          <w:rFonts w:hint="eastAsia"/>
          <w:color w:val="auto"/>
          <w:sz w:val="28"/>
          <w:szCs w:val="28"/>
          <w:lang w:val="en-US" w:eastAsia="zh-CN"/>
        </w:rPr>
      </w:pPr>
      <w:r>
        <w:rPr>
          <w:rFonts w:hint="eastAsia"/>
          <w:color w:val="auto"/>
          <w:sz w:val="28"/>
          <w:szCs w:val="28"/>
          <w:lang w:val="en-US" w:eastAsia="zh-CN"/>
        </w:rPr>
        <w:t>请按广东省药品电子交易平台填写以下信息：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tcPr>
          <w:p>
            <w:pPr>
              <w:jc w:val="both"/>
              <w:rPr>
                <w:rFonts w:hint="default"/>
                <w:color w:val="auto"/>
                <w:sz w:val="28"/>
                <w:szCs w:val="28"/>
                <w:vertAlign w:val="baseline"/>
                <w:lang w:val="en-US" w:eastAsia="zh-CN"/>
              </w:rPr>
            </w:pPr>
            <w:r>
              <w:rPr>
                <w:rFonts w:hint="eastAsia"/>
                <w:color w:val="auto"/>
                <w:sz w:val="28"/>
                <w:szCs w:val="28"/>
                <w:vertAlign w:val="baseline"/>
                <w:lang w:val="en-US" w:eastAsia="zh-CN"/>
              </w:rPr>
              <w:t>产品名称</w:t>
            </w:r>
          </w:p>
        </w:tc>
        <w:tc>
          <w:tcPr>
            <w:tcW w:w="4731" w:type="dxa"/>
          </w:tcPr>
          <w:p>
            <w:pPr>
              <w:jc w:val="both"/>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tcPr>
          <w:p>
            <w:pPr>
              <w:jc w:val="both"/>
              <w:rPr>
                <w:rFonts w:hint="default"/>
                <w:color w:val="auto"/>
                <w:sz w:val="28"/>
                <w:szCs w:val="28"/>
                <w:vertAlign w:val="baseline"/>
                <w:lang w:val="en-US" w:eastAsia="zh-CN"/>
              </w:rPr>
            </w:pPr>
            <w:r>
              <w:rPr>
                <w:rFonts w:hint="eastAsia"/>
                <w:color w:val="auto"/>
                <w:sz w:val="28"/>
                <w:szCs w:val="28"/>
                <w:vertAlign w:val="baseline"/>
                <w:lang w:val="en-US" w:eastAsia="zh-CN"/>
              </w:rPr>
              <w:t>规格型号</w:t>
            </w:r>
          </w:p>
        </w:tc>
        <w:tc>
          <w:tcPr>
            <w:tcW w:w="4731" w:type="dxa"/>
          </w:tcPr>
          <w:p>
            <w:pPr>
              <w:jc w:val="both"/>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tcPr>
          <w:p>
            <w:pPr>
              <w:jc w:val="both"/>
              <w:rPr>
                <w:rFonts w:hint="default"/>
                <w:color w:val="auto"/>
                <w:sz w:val="28"/>
                <w:szCs w:val="28"/>
                <w:vertAlign w:val="baseline"/>
                <w:lang w:val="en-US" w:eastAsia="zh-CN"/>
              </w:rPr>
            </w:pPr>
            <w:r>
              <w:rPr>
                <w:rFonts w:hint="eastAsia"/>
                <w:color w:val="auto"/>
                <w:sz w:val="28"/>
                <w:szCs w:val="28"/>
                <w:vertAlign w:val="baseline"/>
                <w:lang w:val="en-US" w:eastAsia="zh-CN"/>
              </w:rPr>
              <w:t>注册证号</w:t>
            </w:r>
          </w:p>
        </w:tc>
        <w:tc>
          <w:tcPr>
            <w:tcW w:w="4731" w:type="dxa"/>
          </w:tcPr>
          <w:p>
            <w:pPr>
              <w:jc w:val="both"/>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tcPr>
          <w:p>
            <w:pPr>
              <w:jc w:val="both"/>
              <w:rPr>
                <w:rFonts w:hint="default"/>
                <w:color w:val="auto"/>
                <w:sz w:val="28"/>
                <w:szCs w:val="28"/>
                <w:vertAlign w:val="baseline"/>
                <w:lang w:val="en-US" w:eastAsia="zh-CN"/>
              </w:rPr>
            </w:pPr>
            <w:r>
              <w:rPr>
                <w:rFonts w:hint="eastAsia"/>
                <w:color w:val="auto"/>
                <w:sz w:val="28"/>
                <w:szCs w:val="28"/>
                <w:vertAlign w:val="baseline"/>
                <w:lang w:val="en-US" w:eastAsia="zh-CN"/>
              </w:rPr>
              <w:t>药交ID</w:t>
            </w:r>
          </w:p>
        </w:tc>
        <w:tc>
          <w:tcPr>
            <w:tcW w:w="4731" w:type="dxa"/>
          </w:tcPr>
          <w:p>
            <w:pPr>
              <w:jc w:val="both"/>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tcPr>
          <w:p>
            <w:pPr>
              <w:jc w:val="both"/>
              <w:rPr>
                <w:rFonts w:hint="default"/>
                <w:color w:val="auto"/>
                <w:sz w:val="28"/>
                <w:szCs w:val="28"/>
                <w:vertAlign w:val="baseline"/>
                <w:lang w:val="en-US" w:eastAsia="zh-CN"/>
              </w:rPr>
            </w:pPr>
            <w:r>
              <w:rPr>
                <w:rFonts w:hint="eastAsia"/>
                <w:color w:val="auto"/>
                <w:sz w:val="28"/>
                <w:szCs w:val="28"/>
                <w:vertAlign w:val="baseline"/>
                <w:lang w:val="en-US" w:eastAsia="zh-CN"/>
              </w:rPr>
              <w:t>产品编码</w:t>
            </w:r>
          </w:p>
        </w:tc>
        <w:tc>
          <w:tcPr>
            <w:tcW w:w="4731" w:type="dxa"/>
          </w:tcPr>
          <w:p>
            <w:pPr>
              <w:jc w:val="both"/>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vAlign w:val="top"/>
          </w:tcPr>
          <w:p>
            <w:pPr>
              <w:jc w:val="both"/>
              <w:rPr>
                <w:rFonts w:hint="default"/>
                <w:color w:val="auto"/>
                <w:sz w:val="28"/>
                <w:szCs w:val="28"/>
                <w:vertAlign w:val="baseline"/>
                <w:lang w:val="en-US" w:eastAsia="zh-CN"/>
              </w:rPr>
            </w:pPr>
            <w:r>
              <w:rPr>
                <w:rFonts w:hint="eastAsia"/>
                <w:color w:val="auto"/>
                <w:sz w:val="28"/>
                <w:szCs w:val="28"/>
                <w:vertAlign w:val="baseline"/>
                <w:lang w:val="en-US" w:eastAsia="zh-CN"/>
              </w:rPr>
              <w:t>是否专机专用</w:t>
            </w:r>
          </w:p>
        </w:tc>
        <w:tc>
          <w:tcPr>
            <w:tcW w:w="4731" w:type="dxa"/>
            <w:vAlign w:val="top"/>
          </w:tcPr>
          <w:p>
            <w:pPr>
              <w:jc w:val="both"/>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808" w:type="dxa"/>
            <w:vAlign w:val="top"/>
          </w:tcPr>
          <w:p>
            <w:pPr>
              <w:jc w:val="both"/>
              <w:rPr>
                <w:rFonts w:hint="default"/>
                <w:color w:val="auto"/>
                <w:sz w:val="28"/>
                <w:szCs w:val="28"/>
                <w:vertAlign w:val="baseline"/>
                <w:lang w:val="en-US" w:eastAsia="zh-CN"/>
              </w:rPr>
            </w:pPr>
            <w:r>
              <w:rPr>
                <w:rFonts w:hint="eastAsia"/>
                <w:color w:val="auto"/>
                <w:sz w:val="28"/>
                <w:szCs w:val="28"/>
                <w:vertAlign w:val="baseline"/>
                <w:lang w:val="en-US" w:eastAsia="zh-CN"/>
              </w:rPr>
              <w:t>国家医保耗材代码</w:t>
            </w:r>
          </w:p>
        </w:tc>
        <w:tc>
          <w:tcPr>
            <w:tcW w:w="4731" w:type="dxa"/>
            <w:vAlign w:val="top"/>
          </w:tcPr>
          <w:p>
            <w:pPr>
              <w:jc w:val="both"/>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808" w:type="dxa"/>
            <w:vAlign w:val="top"/>
          </w:tcPr>
          <w:p>
            <w:pPr>
              <w:jc w:val="both"/>
              <w:rPr>
                <w:rFonts w:hint="eastAsia"/>
                <w:color w:val="auto"/>
                <w:sz w:val="28"/>
                <w:szCs w:val="28"/>
                <w:vertAlign w:val="baseline"/>
                <w:lang w:val="en-US" w:eastAsia="zh-CN"/>
              </w:rPr>
            </w:pPr>
            <w:r>
              <w:rPr>
                <w:rFonts w:hint="eastAsia"/>
                <w:color w:val="auto"/>
                <w:sz w:val="28"/>
                <w:szCs w:val="28"/>
                <w:vertAlign w:val="baseline"/>
                <w:lang w:val="en-US" w:eastAsia="zh-CN"/>
              </w:rPr>
              <w:t>省平台联盟区限价</w:t>
            </w:r>
          </w:p>
        </w:tc>
        <w:tc>
          <w:tcPr>
            <w:tcW w:w="4731" w:type="dxa"/>
            <w:vAlign w:val="top"/>
          </w:tcPr>
          <w:p>
            <w:pPr>
              <w:jc w:val="both"/>
              <w:rPr>
                <w:rFonts w:hint="eastAsia"/>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808" w:type="dxa"/>
            <w:vAlign w:val="top"/>
          </w:tcPr>
          <w:p>
            <w:pPr>
              <w:jc w:val="both"/>
              <w:rPr>
                <w:rFonts w:hint="eastAsia"/>
                <w:color w:val="auto"/>
                <w:sz w:val="28"/>
                <w:szCs w:val="28"/>
                <w:vertAlign w:val="baseline"/>
                <w:lang w:val="en-US" w:eastAsia="zh-CN"/>
              </w:rPr>
            </w:pPr>
            <w:r>
              <w:rPr>
                <w:rFonts w:hint="eastAsia"/>
                <w:color w:val="auto"/>
                <w:sz w:val="28"/>
                <w:szCs w:val="28"/>
                <w:vertAlign w:val="baseline"/>
                <w:lang w:val="en-US" w:eastAsia="zh-CN"/>
              </w:rPr>
              <w:t>报价（元）</w:t>
            </w:r>
          </w:p>
        </w:tc>
        <w:tc>
          <w:tcPr>
            <w:tcW w:w="4731" w:type="dxa"/>
            <w:vAlign w:val="top"/>
          </w:tcPr>
          <w:p>
            <w:pPr>
              <w:jc w:val="both"/>
              <w:rPr>
                <w:rFonts w:hint="eastAsia"/>
                <w:color w:val="auto"/>
                <w:sz w:val="28"/>
                <w:szCs w:val="28"/>
                <w:vertAlign w:val="baseline"/>
                <w:lang w:val="en-US" w:eastAsia="zh-CN"/>
              </w:rPr>
            </w:pPr>
            <w:r>
              <w:rPr>
                <w:rFonts w:hint="eastAsia"/>
                <w:color w:val="auto"/>
                <w:sz w:val="28"/>
                <w:szCs w:val="28"/>
                <w:vertAlign w:val="baseline"/>
                <w:lang w:val="en-US" w:eastAsia="zh-CN"/>
              </w:rPr>
              <w:t>报价不可高于省平台联盟区限价</w:t>
            </w:r>
          </w:p>
        </w:tc>
      </w:tr>
    </w:tbl>
    <w:p>
      <w:pPr>
        <w:jc w:val="center"/>
        <w:rPr>
          <w:rFonts w:hint="eastAsia"/>
          <w:color w:val="auto"/>
          <w:sz w:val="28"/>
          <w:szCs w:val="28"/>
          <w:lang w:val="en-US" w:eastAsia="zh-CN"/>
        </w:rPr>
      </w:pPr>
      <w:r>
        <w:rPr>
          <w:rFonts w:hint="eastAsia"/>
          <w:color w:val="auto"/>
          <w:sz w:val="28"/>
          <w:szCs w:val="28"/>
          <w:lang w:val="en-US" w:eastAsia="zh-CN"/>
        </w:rPr>
        <w:t>报价公司（盖章）：</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报价联系人：</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联系方式：</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 xml:space="preserve">报价时间：  </w:t>
      </w:r>
    </w:p>
    <w:p>
      <w:pPr>
        <w:jc w:val="both"/>
        <w:rPr>
          <w:rFonts w:hint="default"/>
          <w:color w:val="auto"/>
          <w:sz w:val="28"/>
          <w:szCs w:val="28"/>
          <w:lang w:val="en-US" w:eastAsia="zh-CN"/>
        </w:rPr>
      </w:pPr>
    </w:p>
    <w:p>
      <w:pPr>
        <w:jc w:val="both"/>
        <w:rPr>
          <w:rFonts w:hint="default"/>
          <w:color w:val="auto"/>
          <w:sz w:val="28"/>
          <w:szCs w:val="28"/>
          <w:lang w:val="en-US" w:eastAsia="zh-CN"/>
        </w:rPr>
      </w:pPr>
    </w:p>
    <w:p>
      <w:pPr>
        <w:jc w:val="both"/>
        <w:rPr>
          <w:rFonts w:hint="default"/>
          <w:color w:val="auto"/>
          <w:sz w:val="28"/>
          <w:szCs w:val="28"/>
          <w:lang w:val="en-US" w:eastAsia="zh-CN"/>
        </w:rPr>
      </w:pPr>
    </w:p>
    <w:p>
      <w:pPr>
        <w:jc w:val="both"/>
        <w:rPr>
          <w:rFonts w:hint="default"/>
          <w:color w:val="auto"/>
          <w:sz w:val="28"/>
          <w:szCs w:val="28"/>
          <w:lang w:val="en-US" w:eastAsia="zh-CN"/>
        </w:rPr>
      </w:pPr>
    </w:p>
    <w:p>
      <w:pPr>
        <w:jc w:val="both"/>
        <w:rPr>
          <w:rFonts w:hint="default"/>
          <w:color w:val="auto"/>
          <w:sz w:val="28"/>
          <w:szCs w:val="28"/>
          <w:lang w:val="en-US" w:eastAsia="zh-CN"/>
        </w:rPr>
      </w:pPr>
    </w:p>
    <w:p>
      <w:pPr>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参数偏离情况报</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填写要求：</w:t>
      </w:r>
    </w:p>
    <w:p>
      <w:pPr>
        <w:numPr>
          <w:ilvl w:val="0"/>
          <w:numId w:val="1"/>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请按用户需求的要求逐条响应，正负偏离参数请备注说明。</w:t>
      </w:r>
    </w:p>
    <w:p>
      <w:pPr>
        <w:numPr>
          <w:ilvl w:val="0"/>
          <w:numId w:val="1"/>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其中带</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的参数是必须完全响应的参数。</w:t>
      </w:r>
    </w:p>
    <w:p>
      <w:pPr>
        <w:numPr>
          <w:ilvl w:val="0"/>
          <w:numId w:val="1"/>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所投产品的参数满足率≥90％方视为满足需求的合格产品。</w:t>
      </w:r>
    </w:p>
    <w:p>
      <w:pPr>
        <w:numPr>
          <w:ilvl w:val="0"/>
          <w:numId w:val="2"/>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技术要求：（请按用户需求里的技术要求及配置要求逐条响应）</w:t>
      </w:r>
    </w:p>
    <w:tbl>
      <w:tblPr>
        <w:tblStyle w:val="13"/>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4900"/>
        <w:gridCol w:w="1250"/>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技术参数项目</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完全响应或正/负偏离</w:t>
            </w: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★检测方法：杂交法。</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★检测平台开展</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项目至少可应用于</w:t>
            </w:r>
            <w:r>
              <w:rPr>
                <w:rFonts w:hint="eastAsia" w:ascii="宋体" w:hAnsi="宋体" w:eastAsia="宋体" w:cs="宋体"/>
                <w:color w:val="auto"/>
                <w:szCs w:val="21"/>
                <w:highlight w:val="none"/>
                <w:lang w:val="en-US" w:eastAsia="zh-CN"/>
              </w:rPr>
              <w:t>HPV基因分型</w:t>
            </w:r>
            <w:r>
              <w:rPr>
                <w:rFonts w:hint="eastAsia" w:ascii="宋体" w:hAnsi="宋体" w:eastAsia="宋体" w:cs="宋体"/>
                <w:color w:val="auto"/>
                <w:szCs w:val="21"/>
                <w:highlight w:val="none"/>
              </w:rPr>
              <w:t>检测。</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lang w:val="en-US" w:eastAsia="zh-CN"/>
              </w:rPr>
              <w:t>支持检测HPV基因分型</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1种及</w:t>
            </w:r>
            <w:r>
              <w:rPr>
                <w:rFonts w:hint="eastAsia" w:ascii="宋体" w:hAnsi="宋体" w:eastAsia="宋体" w:cs="宋体"/>
                <w:color w:val="auto"/>
                <w:szCs w:val="21"/>
                <w:highlight w:val="none"/>
              </w:rPr>
              <w:t>以上，</w:t>
            </w:r>
            <w:r>
              <w:rPr>
                <w:rFonts w:hint="eastAsia" w:ascii="宋体" w:hAnsi="宋体" w:eastAsia="宋体" w:cs="宋体"/>
                <w:color w:val="auto"/>
                <w:szCs w:val="21"/>
                <w:highlight w:val="none"/>
                <w:lang w:val="en-US" w:eastAsia="zh-CN"/>
              </w:rPr>
              <w:t>其中</w:t>
            </w:r>
            <w:r>
              <w:rPr>
                <w:rFonts w:hint="eastAsia" w:ascii="宋体" w:hAnsi="宋体" w:eastAsia="宋体" w:cs="宋体"/>
                <w:color w:val="auto"/>
                <w:szCs w:val="21"/>
                <w:highlight w:val="none"/>
              </w:rPr>
              <w:t>HPV高危亚型：HPV16、18、31、33、35、39、45、51、52、56、58、59、68亚型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HPV低危亚型：HPV6、11、42、43、44亚型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HPV其他亚型：HPV53、66、CP8304亚型。</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lang w:val="en-US" w:eastAsia="zh-CN"/>
              </w:rPr>
              <w:t>支持自动化判读；搭配智能判读软件，实现AI智慧判读。</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样本容量：</w:t>
            </w:r>
            <w:r>
              <w:rPr>
                <w:rFonts w:hint="eastAsia" w:ascii="宋体" w:hAnsi="宋体" w:eastAsia="宋体" w:cs="宋体"/>
                <w:color w:val="auto"/>
                <w:szCs w:val="21"/>
                <w:highlight w:val="none"/>
                <w:lang w:val="en-US" w:eastAsia="zh-CN"/>
              </w:rPr>
              <w:t>支持</w:t>
            </w:r>
            <w:r>
              <w:rPr>
                <w:rFonts w:hint="eastAsia" w:ascii="宋体" w:hAnsi="宋体" w:eastAsia="宋体" w:cs="宋体"/>
                <w:color w:val="auto"/>
                <w:szCs w:val="21"/>
                <w:highlight w:val="none"/>
              </w:rPr>
              <w:t>随到随检，无需</w:t>
            </w:r>
            <w:r>
              <w:rPr>
                <w:rFonts w:hint="eastAsia" w:ascii="宋体" w:hAnsi="宋体" w:eastAsia="宋体" w:cs="宋体"/>
                <w:color w:val="auto"/>
                <w:szCs w:val="21"/>
                <w:highlight w:val="none"/>
                <w:lang w:val="en-US" w:eastAsia="zh-CN"/>
              </w:rPr>
              <w:t>积攒标本</w:t>
            </w:r>
            <w:r>
              <w:rPr>
                <w:rFonts w:hint="eastAsia" w:ascii="宋体" w:hAnsi="宋体" w:eastAsia="宋体" w:cs="宋体"/>
                <w:color w:val="auto"/>
                <w:szCs w:val="21"/>
                <w:highlight w:val="none"/>
              </w:rPr>
              <w:t>才</w:t>
            </w:r>
            <w:r>
              <w:rPr>
                <w:rFonts w:hint="eastAsia" w:ascii="宋体" w:hAnsi="宋体" w:eastAsia="宋体" w:cs="宋体"/>
                <w:color w:val="auto"/>
                <w:szCs w:val="21"/>
                <w:highlight w:val="none"/>
                <w:lang w:val="en-US" w:eastAsia="zh-CN"/>
              </w:rPr>
              <w:t>能</w:t>
            </w:r>
            <w:r>
              <w:rPr>
                <w:rFonts w:hint="eastAsia" w:ascii="宋体" w:hAnsi="宋体" w:eastAsia="宋体" w:cs="宋体"/>
                <w:color w:val="auto"/>
                <w:szCs w:val="21"/>
                <w:highlight w:val="none"/>
              </w:rPr>
              <w:t>开机检测。</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lang w:val="en-US" w:eastAsia="zh-CN"/>
              </w:rPr>
              <w:t>支持单人份膜条，避免裁剪杂交膜条，造成试剂浪费。</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每份标本独立反应，防止交叉污染。</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lang w:val="en-US" w:eastAsia="zh-CN"/>
              </w:rPr>
              <w:t>温控</w:t>
            </w:r>
            <w:r>
              <w:rPr>
                <w:rFonts w:hint="eastAsia" w:ascii="宋体" w:hAnsi="宋体" w:eastAsia="宋体" w:cs="宋体"/>
                <w:color w:val="auto"/>
                <w:szCs w:val="21"/>
                <w:highlight w:val="none"/>
              </w:rPr>
              <w:t>精度： ≤±0.5℃。</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控温范围： 20℃-55℃。</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降温速率：≥2.0℃/min。</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升温速率：≥4.0℃/min。</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显示精度： ≤0.1℃。</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lang w:eastAsia="zh-CN"/>
              </w:rPr>
              <w:t>软件功能：专用配套</w:t>
            </w:r>
            <w:r>
              <w:rPr>
                <w:rFonts w:hint="eastAsia" w:ascii="宋体" w:hAnsi="宋体" w:eastAsia="宋体" w:cs="宋体"/>
                <w:color w:val="auto"/>
                <w:sz w:val="21"/>
                <w:szCs w:val="21"/>
                <w:highlight w:val="none"/>
              </w:rPr>
              <w:t>正版软件与操作系统</w:t>
            </w:r>
            <w:r>
              <w:rPr>
                <w:rFonts w:hint="eastAsia" w:ascii="宋体" w:hAnsi="宋体" w:eastAsia="宋体" w:cs="宋体"/>
                <w:color w:val="auto"/>
                <w:sz w:val="21"/>
                <w:szCs w:val="21"/>
                <w:highlight w:val="none"/>
                <w:lang w:eastAsia="zh-CN"/>
              </w:rPr>
              <w:t>，中文报告及数据处理系统，自动记录检测结果，系统可与医院L</w:t>
            </w:r>
            <w:r>
              <w:rPr>
                <w:rFonts w:hint="eastAsia" w:ascii="宋体" w:hAnsi="宋体" w:eastAsia="宋体" w:cs="宋体"/>
                <w:color w:val="auto"/>
                <w:sz w:val="21"/>
                <w:szCs w:val="21"/>
                <w:highlight w:val="none"/>
                <w:lang w:val="en-US" w:eastAsia="zh-CN"/>
              </w:rPr>
              <w:t>IS</w:t>
            </w:r>
            <w:r>
              <w:rPr>
                <w:rFonts w:hint="eastAsia" w:ascii="宋体" w:hAnsi="宋体" w:eastAsia="宋体" w:cs="宋体"/>
                <w:color w:val="auto"/>
                <w:sz w:val="21"/>
                <w:szCs w:val="21"/>
                <w:highlight w:val="none"/>
                <w:lang w:eastAsia="zh-CN"/>
              </w:rPr>
              <w:t>系统对接，具有数据导出功能。软件终身</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lang w:eastAsia="zh-CN"/>
              </w:rPr>
              <w:t>升级，</w:t>
            </w:r>
            <w:r>
              <w:rPr>
                <w:rFonts w:hint="eastAsia" w:ascii="宋体" w:hAnsi="宋体" w:eastAsia="宋体" w:cs="宋体"/>
                <w:color w:val="auto"/>
                <w:szCs w:val="21"/>
                <w:highlight w:val="none"/>
                <w:lang w:val="en-US" w:eastAsia="zh-CN"/>
              </w:rPr>
              <w:t>所需</w:t>
            </w:r>
            <w:r>
              <w:rPr>
                <w:rFonts w:hint="eastAsia" w:ascii="宋体" w:hAnsi="宋体" w:eastAsia="宋体" w:cs="宋体"/>
                <w:szCs w:val="21"/>
                <w:highlight w:val="none"/>
                <w:lang w:eastAsia="zh-CN"/>
              </w:rPr>
              <w:t>费用包含在响应报价中</w:t>
            </w:r>
            <w:r>
              <w:rPr>
                <w:rFonts w:hint="eastAsia" w:ascii="宋体" w:hAnsi="宋体" w:eastAsia="宋体" w:cs="宋体"/>
                <w:color w:val="auto"/>
                <w:sz w:val="21"/>
                <w:szCs w:val="21"/>
                <w:highlight w:val="none"/>
                <w:lang w:eastAsia="zh-CN"/>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szCs w:val="21"/>
                <w:highlight w:val="none"/>
              </w:rPr>
              <w:t>每年</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实验室管理要求</w:t>
            </w:r>
            <w:r>
              <w:rPr>
                <w:rFonts w:hint="eastAsia" w:ascii="宋体" w:hAnsi="宋体" w:eastAsia="宋体" w:cs="宋体"/>
                <w:color w:val="auto"/>
                <w:sz w:val="21"/>
                <w:szCs w:val="21"/>
                <w:highlight w:val="none"/>
              </w:rPr>
              <w:t>对</w:t>
            </w:r>
            <w:r>
              <w:rPr>
                <w:rFonts w:hint="eastAsia" w:ascii="宋体" w:hAnsi="宋体" w:eastAsia="宋体" w:cs="宋体"/>
                <w:color w:val="auto"/>
                <w:szCs w:val="21"/>
                <w:highlight w:val="none"/>
              </w:rPr>
              <w:t>医用核酸分子杂交仪</w:t>
            </w:r>
            <w:r>
              <w:rPr>
                <w:rFonts w:hint="eastAsia" w:ascii="宋体" w:hAnsi="宋体" w:eastAsia="宋体" w:cs="宋体"/>
                <w:color w:val="auto"/>
                <w:sz w:val="21"/>
                <w:szCs w:val="21"/>
                <w:highlight w:val="none"/>
              </w:rPr>
              <w:t>进行校准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满足三级医院等级评审和ISO15189医学实验室认可对</w:t>
            </w: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rPr>
              <w:t>管理的相关要求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若因仪器性能不佳导致无法满足实验室质量要求时，应适当增加校准次数，保证仪器的正常使用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所需费用包含在响应价中</w:t>
            </w:r>
            <w:r>
              <w:rPr>
                <w:rFonts w:hint="eastAsia" w:ascii="宋体" w:hAnsi="宋体" w:eastAsia="宋体" w:cs="宋体"/>
                <w:color w:val="auto"/>
                <w:szCs w:val="21"/>
                <w:highlight w:val="none"/>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性能验证：</w:t>
            </w:r>
            <w:r>
              <w:rPr>
                <w:rFonts w:hint="eastAsia" w:ascii="宋体" w:hAnsi="宋体" w:eastAsia="宋体" w:cs="宋体"/>
                <w:color w:val="auto"/>
                <w:szCs w:val="21"/>
                <w:highlight w:val="none"/>
              </w:rPr>
              <w:t>按实验室管理要求完成仪器启用前的性能验证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所需费用包含在响应价中</w:t>
            </w:r>
            <w:r>
              <w:rPr>
                <w:rFonts w:hint="eastAsia" w:ascii="宋体" w:hAnsi="宋体" w:eastAsia="宋体" w:cs="宋体"/>
                <w:color w:val="auto"/>
                <w:szCs w:val="21"/>
                <w:highlight w:val="none"/>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highlight w:val="none"/>
              </w:rPr>
              <w:t>★医用核酸分子杂交仪</w:t>
            </w:r>
            <w:r>
              <w:rPr>
                <w:rFonts w:hint="eastAsia" w:ascii="宋体" w:hAnsi="宋体" w:eastAsia="宋体" w:cs="宋体"/>
                <w:color w:val="auto"/>
                <w:highlight w:val="none"/>
                <w:lang w:val="en-US" w:eastAsia="zh-CN"/>
              </w:rPr>
              <w:t>开展的检测项目，</w:t>
            </w:r>
            <w:r>
              <w:rPr>
                <w:rFonts w:hint="eastAsia" w:ascii="宋体" w:hAnsi="宋体" w:eastAsia="宋体" w:cs="宋体"/>
                <w:color w:val="auto"/>
                <w:sz w:val="21"/>
                <w:highlight w:val="none"/>
              </w:rPr>
              <w:t>每人次整体成本</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含</w:t>
            </w:r>
            <w:r>
              <w:rPr>
                <w:rFonts w:hint="eastAsia" w:ascii="宋体" w:hAnsi="宋体" w:eastAsia="宋体" w:cs="宋体"/>
                <w:color w:val="auto"/>
                <w:sz w:val="21"/>
                <w:highlight w:val="none"/>
                <w:lang w:val="en-US" w:eastAsia="zh-CN"/>
              </w:rPr>
              <w:t>试剂和</w:t>
            </w:r>
            <w:r>
              <w:rPr>
                <w:rFonts w:hint="eastAsia" w:ascii="宋体" w:hAnsi="宋体" w:eastAsia="宋体" w:cs="宋体"/>
                <w:color w:val="auto"/>
                <w:sz w:val="21"/>
                <w:highlight w:val="none"/>
              </w:rPr>
              <w:t>消耗性耗材</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不得</w:t>
            </w:r>
            <w:r>
              <w:rPr>
                <w:rFonts w:hint="eastAsia" w:ascii="宋体" w:hAnsi="宋体" w:eastAsia="宋体" w:cs="宋体"/>
                <w:color w:val="auto"/>
                <w:highlight w:val="none"/>
                <w:lang w:val="en-US" w:eastAsia="zh-CN"/>
              </w:rPr>
              <w:t>高于</w:t>
            </w:r>
            <w:r>
              <w:rPr>
                <w:rFonts w:hint="eastAsia" w:ascii="宋体" w:hAnsi="宋体" w:eastAsia="宋体" w:cs="宋体"/>
                <w:bCs w:val="0"/>
                <w:color w:val="auto"/>
                <w:spacing w:val="0"/>
                <w:kern w:val="2"/>
                <w:sz w:val="21"/>
                <w:szCs w:val="21"/>
                <w:highlight w:val="none"/>
                <w:lang w:val="en-US" w:eastAsia="zh-CN" w:bidi="ar-SA"/>
              </w:rPr>
              <w:t>《中山市非营利性医疗机构医疗服务价格》最新版本中收费标准的</w:t>
            </w:r>
            <w:r>
              <w:rPr>
                <w:rFonts w:hint="eastAsia" w:ascii="宋体" w:hAnsi="宋体" w:eastAsia="宋体" w:cs="宋体"/>
                <w:color w:val="auto"/>
                <w:highlight w:val="none"/>
                <w:lang w:val="en-US" w:eastAsia="zh-CN"/>
              </w:rPr>
              <w:t>33%。</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要求完整提供仪器设备所需要购买的试剂、消耗性耗材（包括但不限于专用采样管、质控品、定标液、标准品、校准品、清洗液、缓冲液、吸嘴、反应杯或反应板等）、易耗品（包括但不限于加样针、光源、检测池、管路等）等清单，清单内容包括但不限于种类、规格型号、价格等（见《试剂耗材询价情况一览表》），</w:t>
            </w:r>
            <w:r>
              <w:rPr>
                <w:rFonts w:hint="eastAsia" w:ascii="宋体" w:hAnsi="宋体" w:eastAsia="宋体" w:cs="宋体"/>
                <w:color w:val="auto"/>
                <w:sz w:val="21"/>
                <w:highlight w:val="none"/>
                <w:lang w:val="en-US" w:eastAsia="zh-CN"/>
              </w:rPr>
              <w:t>并</w:t>
            </w:r>
            <w:r>
              <w:rPr>
                <w:rFonts w:hint="eastAsia" w:ascii="宋体" w:hAnsi="宋体" w:eastAsia="宋体" w:cs="宋体"/>
                <w:color w:val="auto"/>
                <w:sz w:val="21"/>
                <w:highlight w:val="none"/>
              </w:rPr>
              <w:t>自行计算每人次整体成本</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含试剂和消耗性耗材）</w:t>
            </w:r>
            <w:r>
              <w:rPr>
                <w:rFonts w:hint="eastAsia" w:ascii="宋体" w:hAnsi="宋体" w:eastAsia="宋体" w:cs="宋体"/>
                <w:color w:val="auto"/>
                <w:sz w:val="21"/>
                <w:highlight w:val="none"/>
              </w:rPr>
              <w:t>，对报价真实性</w:t>
            </w:r>
            <w:r>
              <w:rPr>
                <w:rFonts w:hint="eastAsia" w:ascii="宋体" w:hAnsi="宋体" w:eastAsia="宋体" w:cs="宋体"/>
                <w:color w:val="auto"/>
                <w:sz w:val="21"/>
                <w:highlight w:val="none"/>
                <w:lang w:val="en-US" w:eastAsia="zh-CN"/>
              </w:rPr>
              <w:t>和所提供试剂耗材清单完整性</w:t>
            </w:r>
            <w:r>
              <w:rPr>
                <w:rFonts w:hint="eastAsia" w:ascii="宋体" w:hAnsi="宋体" w:eastAsia="宋体" w:cs="宋体"/>
                <w:color w:val="auto"/>
                <w:sz w:val="21"/>
                <w:highlight w:val="none"/>
              </w:rPr>
              <w:t>负责</w:t>
            </w:r>
            <w:r>
              <w:rPr>
                <w:rFonts w:hint="eastAsia" w:ascii="宋体" w:hAnsi="宋体" w:eastAsia="宋体" w:cs="宋体"/>
                <w:color w:val="auto"/>
                <w:sz w:val="21"/>
                <w:highlight w:val="none"/>
                <w:lang w:eastAsia="zh-CN"/>
              </w:rPr>
              <w:t>，</w:t>
            </w:r>
            <w:r>
              <w:rPr>
                <w:rFonts w:hint="eastAsia" w:ascii="宋体" w:hAnsi="宋体" w:eastAsia="宋体" w:cs="宋体"/>
                <w:color w:val="auto"/>
                <w:szCs w:val="21"/>
                <w:highlight w:val="none"/>
              </w:rPr>
              <w:t>不同规格的试剂盒单人份报价必须一致</w:t>
            </w:r>
            <w:r>
              <w:rPr>
                <w:rFonts w:hint="eastAsia" w:ascii="宋体" w:hAnsi="宋体" w:eastAsia="宋体" w:cs="宋体"/>
                <w:color w:val="auto"/>
                <w:szCs w:val="21"/>
                <w:highlight w:val="none"/>
                <w:lang w:eastAsia="zh-CN"/>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1"/>
                <w:szCs w:val="21"/>
                <w:highlight w:val="none"/>
                <w:lang w:val="en-US" w:eastAsia="zh-CN" w:bidi="ar-SA"/>
              </w:rPr>
              <w:t>基于本设备开展的项目所需的试剂耗材须在广东省第三方药品电子交易平台上。</w:t>
            </w:r>
            <w:r>
              <w:rPr>
                <w:rFonts w:hint="eastAsia" w:ascii="宋体" w:hAnsi="宋体" w:eastAsia="宋体" w:cs="宋体"/>
                <w:color w:val="auto"/>
                <w:sz w:val="21"/>
                <w:highlight w:val="none"/>
              </w:rPr>
              <w:t>设备配套耗材或试剂应当能在省集采平台挂网采购</w:t>
            </w:r>
            <w:r>
              <w:rPr>
                <w:rFonts w:hint="eastAsia" w:ascii="宋体" w:hAnsi="宋体" w:eastAsia="宋体" w:cs="宋体"/>
                <w:color w:val="auto"/>
                <w:sz w:val="21"/>
                <w:highlight w:val="none"/>
                <w:lang w:eastAsia="zh-CN"/>
              </w:rPr>
              <w:t>。</w:t>
            </w:r>
            <w:bookmarkStart w:id="0" w:name="_GoBack"/>
            <w:bookmarkEnd w:id="0"/>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19</w:t>
            </w:r>
          </w:p>
        </w:tc>
        <w:tc>
          <w:tcPr>
            <w:tcW w:w="4900" w:type="dxa"/>
          </w:tcPr>
          <w:p>
            <w:pPr>
              <w:pStyle w:val="16"/>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其他要求：</w:t>
            </w:r>
          </w:p>
          <w:p>
            <w:pPr>
              <w:pStyle w:val="16"/>
              <w:keepNext w:val="0"/>
              <w:keepLines w:val="0"/>
              <w:pageBreakBefore w:val="0"/>
              <w:widowControl/>
              <w:tabs>
                <w:tab w:val="left" w:pos="993"/>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★（1）提供标准R232数据接口，</w:t>
            </w:r>
            <w:r>
              <w:rPr>
                <w:rFonts w:hint="eastAsia" w:ascii="宋体" w:hAnsi="宋体" w:eastAsia="宋体" w:cs="宋体"/>
                <w:b w:val="0"/>
                <w:bCs w:val="0"/>
                <w:color w:val="auto"/>
                <w:kern w:val="2"/>
                <w:sz w:val="21"/>
                <w:szCs w:val="21"/>
                <w:highlight w:val="none"/>
                <w:lang w:val="en-US" w:eastAsia="zh-CN" w:bidi="ar-SA"/>
              </w:rPr>
              <w:t>仪器配置样品条形识别装置，</w:t>
            </w:r>
            <w:r>
              <w:rPr>
                <w:rFonts w:hint="eastAsia" w:ascii="宋体" w:hAnsi="宋体" w:eastAsia="宋体" w:cs="宋体"/>
                <w:color w:val="auto"/>
                <w:sz w:val="21"/>
                <w:szCs w:val="21"/>
                <w:highlight w:val="none"/>
                <w:lang w:val="en-US" w:eastAsia="zh-CN"/>
              </w:rPr>
              <w:t>配置匹配该血栓弹力图仪使用的数据管理软件系统为独立的中间体软件，接口软件</w:t>
            </w:r>
            <w:r>
              <w:rPr>
                <w:rFonts w:hint="eastAsia" w:ascii="宋体" w:hAnsi="宋体" w:eastAsia="宋体" w:cs="宋体"/>
                <w:b w:val="0"/>
                <w:bCs w:val="0"/>
                <w:color w:val="auto"/>
                <w:kern w:val="2"/>
                <w:sz w:val="21"/>
                <w:szCs w:val="21"/>
                <w:highlight w:val="none"/>
                <w:lang w:val="en-US" w:eastAsia="zh-CN" w:bidi="ar-SA"/>
              </w:rPr>
              <w:t>可与实验室信息管理系统LIS 系统实现双向通信，</w:t>
            </w:r>
            <w:r>
              <w:rPr>
                <w:rFonts w:hint="eastAsia" w:ascii="宋体" w:hAnsi="宋体" w:eastAsia="宋体" w:cs="宋体"/>
                <w:color w:val="auto"/>
                <w:kern w:val="2"/>
                <w:sz w:val="21"/>
                <w:szCs w:val="21"/>
                <w:highlight w:val="none"/>
                <w:lang w:val="en-US" w:eastAsia="zh-CN" w:bidi="ar-SA"/>
              </w:rPr>
              <w:t>提供工作站，按实验室要求与医院现有LIS 系统连接，</w:t>
            </w:r>
            <w:r>
              <w:rPr>
                <w:rFonts w:hint="eastAsia" w:ascii="宋体" w:hAnsi="宋体" w:eastAsia="宋体" w:cs="宋体"/>
                <w:color w:val="auto"/>
                <w:szCs w:val="21"/>
                <w:highlight w:val="none"/>
                <w:lang w:val="en-US" w:eastAsia="zh-CN"/>
              </w:rPr>
              <w:t>所需</w:t>
            </w:r>
            <w:r>
              <w:rPr>
                <w:rFonts w:hint="eastAsia" w:ascii="宋体" w:hAnsi="宋体" w:eastAsia="宋体" w:cs="宋体"/>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。若因仪器接入而需对医院现有LIS系统进行改造或升级，</w:t>
            </w:r>
            <w:r>
              <w:rPr>
                <w:rFonts w:hint="eastAsia" w:ascii="宋体" w:hAnsi="宋体" w:eastAsia="宋体" w:cs="宋体"/>
                <w:color w:val="auto"/>
                <w:szCs w:val="21"/>
                <w:highlight w:val="none"/>
                <w:lang w:val="en-US" w:eastAsia="zh-CN"/>
              </w:rPr>
              <w:t>所需</w:t>
            </w:r>
            <w:r>
              <w:rPr>
                <w:rFonts w:hint="eastAsia" w:ascii="宋体" w:hAnsi="宋体" w:eastAsia="宋体" w:cs="宋体"/>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w:t>
            </w:r>
          </w:p>
          <w:p>
            <w:pPr>
              <w:pStyle w:val="16"/>
              <w:widowControl/>
              <w:tabs>
                <w:tab w:val="left" w:pos="993"/>
              </w:tabs>
              <w:spacing w:line="440" w:lineRule="exact"/>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★（2）提供仪器所需的不间断适配电源，AC 220V（波动≤10%），</w:t>
            </w:r>
            <w:r>
              <w:rPr>
                <w:rFonts w:hint="eastAsia" w:ascii="宋体" w:hAnsi="宋体" w:eastAsia="宋体" w:cs="宋体"/>
                <w:color w:val="auto"/>
                <w:szCs w:val="21"/>
                <w:highlight w:val="none"/>
                <w:lang w:val="en-US" w:eastAsia="zh-CN"/>
              </w:rPr>
              <w:t>所需</w:t>
            </w:r>
            <w:r>
              <w:rPr>
                <w:rFonts w:hint="eastAsia" w:ascii="宋体" w:hAnsi="宋体" w:eastAsia="宋体" w:cs="宋体"/>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w:t>
            </w:r>
          </w:p>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（3）其它参数至少满足仪器操作说明书要求。</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w:t>
            </w:r>
          </w:p>
        </w:tc>
        <w:tc>
          <w:tcPr>
            <w:tcW w:w="4900" w:type="dxa"/>
          </w:tcPr>
          <w:p>
            <w:pPr>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配置要求：</w:t>
            </w:r>
          </w:p>
          <w:tbl>
            <w:tblPr>
              <w:tblStyle w:val="12"/>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348"/>
              <w:gridCol w:w="2143"/>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348" w:type="dxa"/>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2143" w:type="dxa"/>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要求</w:t>
                  </w:r>
                </w:p>
              </w:tc>
              <w:tc>
                <w:tcPr>
                  <w:tcW w:w="601" w:type="dxa"/>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1</w:t>
                  </w:r>
                </w:p>
              </w:tc>
              <w:tc>
                <w:tcPr>
                  <w:tcW w:w="1348" w:type="dxa"/>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医用核酸分子杂交仪</w:t>
                  </w:r>
                </w:p>
              </w:tc>
              <w:tc>
                <w:tcPr>
                  <w:tcW w:w="2143" w:type="dxa"/>
                  <w:vAlign w:val="center"/>
                </w:tcPr>
                <w:p>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参数如上</w:t>
                  </w:r>
                </w:p>
              </w:tc>
              <w:tc>
                <w:tcPr>
                  <w:tcW w:w="601" w:type="dxa"/>
                  <w:vAlign w:val="center"/>
                </w:tcPr>
                <w:p>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2</w:t>
                  </w:r>
                </w:p>
              </w:tc>
              <w:tc>
                <w:tcPr>
                  <w:tcW w:w="1348" w:type="dxa"/>
                  <w:vAlign w:val="center"/>
                </w:tcPr>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软件系统</w:t>
                  </w:r>
                </w:p>
              </w:tc>
              <w:tc>
                <w:tcPr>
                  <w:tcW w:w="2143" w:type="dxa"/>
                  <w:vAlign w:val="center"/>
                </w:tcPr>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kern w:val="0"/>
                      <w:sz w:val="21"/>
                      <w:szCs w:val="21"/>
                      <w:lang w:eastAsia="zh-CN"/>
                    </w:rPr>
                    <w:t>参数如上</w:t>
                  </w:r>
                </w:p>
              </w:tc>
              <w:tc>
                <w:tcPr>
                  <w:tcW w:w="601" w:type="dxa"/>
                  <w:vAlign w:val="center"/>
                </w:tcPr>
                <w:p>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8"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3</w:t>
                  </w:r>
                </w:p>
              </w:tc>
              <w:tc>
                <w:tcPr>
                  <w:tcW w:w="1348" w:type="dxa"/>
                  <w:vAlign w:val="center"/>
                </w:tcPr>
                <w:p>
                  <w:pPr>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Cs w:val="21"/>
                      <w:highlight w:val="none"/>
                    </w:rPr>
                    <w:t>工作站</w:t>
                  </w:r>
                </w:p>
              </w:tc>
              <w:tc>
                <w:tcPr>
                  <w:tcW w:w="2143"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color w:val="auto"/>
                      <w:szCs w:val="21"/>
                      <w:lang w:val="en-US" w:eastAsia="zh-CN"/>
                    </w:rPr>
                    <w:t>提供与该仪器匹配使用的工作站（含显示器、鼠标、键盘等）：CPU：≥i5-10500；内存：≥8G；硬盘≥1T；Windows 10操作系统，显卡：2G独显</w:t>
                  </w:r>
                </w:p>
              </w:tc>
              <w:tc>
                <w:tcPr>
                  <w:tcW w:w="601" w:type="dxa"/>
                  <w:vAlign w:val="center"/>
                </w:tcPr>
                <w:p>
                  <w:pPr>
                    <w:spacing w:line="240" w:lineRule="auto"/>
                    <w:jc w:val="center"/>
                    <w:rPr>
                      <w:rFonts w:hint="eastAsia" w:ascii="宋体" w:hAnsi="宋体" w:eastAsia="宋体" w:cs="宋体"/>
                      <w:color w:val="auto"/>
                      <w:szCs w:val="21"/>
                      <w:lang w:val="en-US" w:eastAsia="zh-CN"/>
                    </w:rPr>
                  </w:pPr>
                  <w:r>
                    <w:rPr>
                      <w:rFonts w:hint="eastAsia" w:ascii="宋体" w:hAnsi="宋体" w:eastAsia="宋体" w:cs="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4</w:t>
                  </w:r>
                </w:p>
              </w:tc>
              <w:tc>
                <w:tcPr>
                  <w:tcW w:w="1348"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PCR低温指示冰盒</w:t>
                  </w:r>
                </w:p>
              </w:tc>
              <w:tc>
                <w:tcPr>
                  <w:tcW w:w="2143"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1.5-2ml，24孔</w:t>
                  </w:r>
                </w:p>
              </w:tc>
              <w:tc>
                <w:tcPr>
                  <w:tcW w:w="60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5</w:t>
                  </w:r>
                </w:p>
              </w:tc>
              <w:tc>
                <w:tcPr>
                  <w:tcW w:w="1348"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PCR低温指示冰盒</w:t>
                  </w:r>
                </w:p>
              </w:tc>
              <w:tc>
                <w:tcPr>
                  <w:tcW w:w="2143"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0.2ml，96孔</w:t>
                  </w:r>
                </w:p>
              </w:tc>
              <w:tc>
                <w:tcPr>
                  <w:tcW w:w="60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5"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6</w:t>
                  </w:r>
                </w:p>
              </w:tc>
              <w:tc>
                <w:tcPr>
                  <w:tcW w:w="1348" w:type="dxa"/>
                  <w:vAlign w:val="center"/>
                </w:tcPr>
                <w:p>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lang w:val="en-US" w:eastAsia="zh-CN"/>
                    </w:rPr>
                    <w:t>基因扩增仪</w:t>
                  </w:r>
                </w:p>
              </w:tc>
              <w:tc>
                <w:tcPr>
                  <w:tcW w:w="2143" w:type="dxa"/>
                  <w:vAlign w:val="center"/>
                </w:tcPr>
                <w:p>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1，样本通量不少于96孔/套</w:t>
                  </w:r>
                </w:p>
                <w:p>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2，适用耗材：支持0.2mL 96孔PCR板（全裙板、半裙板、无裙板通用）， 0.2mL PCR单管，0.2mL PCR 8联管</w:t>
                  </w:r>
                </w:p>
                <w:p>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3，支持断电保护</w:t>
                  </w:r>
                </w:p>
                <w:p>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lang w:val="en-US" w:eastAsia="zh-CN"/>
                    </w:rPr>
                    <w:t>4，温控范围：4～105℃</w:t>
                  </w:r>
                </w:p>
              </w:tc>
              <w:tc>
                <w:tcPr>
                  <w:tcW w:w="601" w:type="dxa"/>
                  <w:vAlign w:val="center"/>
                </w:tcPr>
                <w:p>
                  <w:pPr>
                    <w:spacing w:line="440" w:lineRule="exact"/>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Cs w:val="21"/>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7</w:t>
                  </w:r>
                </w:p>
              </w:tc>
              <w:tc>
                <w:tcPr>
                  <w:tcW w:w="1348" w:type="dxa"/>
                  <w:vAlign w:val="center"/>
                </w:tcPr>
                <w:p>
                  <w:pPr>
                    <w:spacing w:line="440" w:lineRule="exact"/>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不间断适配电源</w:t>
                  </w:r>
                </w:p>
              </w:tc>
              <w:tc>
                <w:tcPr>
                  <w:tcW w:w="2143" w:type="dxa"/>
                  <w:vAlign w:val="center"/>
                </w:tcPr>
                <w:p>
                  <w:pPr>
                    <w:spacing w:line="440" w:lineRule="exact"/>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val="0"/>
                      <w:bCs w:val="0"/>
                      <w:color w:val="auto"/>
                      <w:kern w:val="0"/>
                      <w:sz w:val="21"/>
                      <w:szCs w:val="21"/>
                      <w:lang w:val="en-US" w:eastAsia="zh-CN"/>
                    </w:rPr>
                    <w:t>满足</w:t>
                  </w:r>
                  <w:r>
                    <w:rPr>
                      <w:rFonts w:hint="eastAsia" w:ascii="宋体" w:hAnsi="宋体" w:eastAsia="宋体" w:cs="宋体"/>
                      <w:b w:val="0"/>
                      <w:bCs w:val="0"/>
                      <w:color w:val="auto"/>
                      <w:kern w:val="0"/>
                      <w:sz w:val="21"/>
                      <w:szCs w:val="21"/>
                      <w:lang w:eastAsia="zh-CN"/>
                    </w:rPr>
                    <w:t>仪器安装</w:t>
                  </w:r>
                  <w:r>
                    <w:rPr>
                      <w:rFonts w:hint="eastAsia" w:ascii="宋体" w:hAnsi="宋体" w:eastAsia="宋体" w:cs="宋体"/>
                      <w:b w:val="0"/>
                      <w:bCs w:val="0"/>
                      <w:color w:val="auto"/>
                      <w:kern w:val="0"/>
                      <w:sz w:val="21"/>
                      <w:szCs w:val="21"/>
                      <w:lang w:val="en-US" w:eastAsia="zh-CN"/>
                    </w:rPr>
                    <w:t>使用</w:t>
                  </w:r>
                  <w:r>
                    <w:rPr>
                      <w:rFonts w:hint="eastAsia" w:ascii="宋体" w:hAnsi="宋体" w:eastAsia="宋体" w:cs="宋体"/>
                      <w:b w:val="0"/>
                      <w:bCs w:val="0"/>
                      <w:color w:val="auto"/>
                      <w:kern w:val="0"/>
                      <w:sz w:val="21"/>
                      <w:szCs w:val="21"/>
                      <w:lang w:eastAsia="zh-CN"/>
                    </w:rPr>
                    <w:t>需求</w:t>
                  </w:r>
                </w:p>
              </w:tc>
              <w:tc>
                <w:tcPr>
                  <w:tcW w:w="601" w:type="dxa"/>
                  <w:vAlign w:val="center"/>
                </w:tcPr>
                <w:p>
                  <w:pPr>
                    <w:spacing w:line="440" w:lineRule="exact"/>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color w:val="auto"/>
                      <w:szCs w:val="21"/>
                      <w:lang w:val="en-US" w:eastAsia="zh-CN"/>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8</w:t>
                  </w:r>
                </w:p>
              </w:tc>
              <w:tc>
                <w:tcPr>
                  <w:tcW w:w="1348" w:type="dxa"/>
                  <w:vAlign w:val="center"/>
                </w:tcPr>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文件</w:t>
                  </w:r>
                </w:p>
              </w:tc>
              <w:tc>
                <w:tcPr>
                  <w:tcW w:w="2143" w:type="dxa"/>
                  <w:vAlign w:val="center"/>
                </w:tcPr>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提供纸质版</w:t>
                  </w:r>
                  <w:r>
                    <w:rPr>
                      <w:rFonts w:hint="eastAsia" w:ascii="宋体" w:hAnsi="宋体" w:eastAsia="宋体" w:cs="宋体"/>
                      <w:color w:val="auto"/>
                      <w:sz w:val="21"/>
                      <w:szCs w:val="21"/>
                      <w:lang w:eastAsia="zh-CN"/>
                    </w:rPr>
                    <w:t>和</w:t>
                  </w:r>
                  <w:r>
                    <w:rPr>
                      <w:rFonts w:hint="eastAsia" w:ascii="宋体" w:hAnsi="宋体" w:eastAsia="宋体" w:cs="宋体"/>
                      <w:color w:val="auto"/>
                      <w:sz w:val="21"/>
                      <w:szCs w:val="21"/>
                    </w:rPr>
                    <w:t>电子版仪器标</w:t>
                  </w:r>
                  <w:r>
                    <w:rPr>
                      <w:rFonts w:hint="eastAsia" w:ascii="宋体" w:hAnsi="宋体" w:eastAsia="宋体" w:cs="宋体"/>
                      <w:color w:val="auto"/>
                      <w:sz w:val="21"/>
                      <w:szCs w:val="21"/>
                      <w:lang w:eastAsia="zh-CN"/>
                    </w:rPr>
                    <w:t>准</w:t>
                  </w:r>
                  <w:r>
                    <w:rPr>
                      <w:rFonts w:hint="eastAsia" w:ascii="宋体" w:hAnsi="宋体" w:eastAsia="宋体" w:cs="宋体"/>
                      <w:color w:val="auto"/>
                      <w:sz w:val="21"/>
                      <w:szCs w:val="21"/>
                    </w:rPr>
                    <w:t>操作程序文件（SOP）</w:t>
                  </w:r>
                  <w:r>
                    <w:rPr>
                      <w:rFonts w:hint="eastAsia" w:ascii="宋体" w:hAnsi="宋体" w:eastAsia="宋体" w:cs="宋体"/>
                      <w:color w:val="auto"/>
                      <w:sz w:val="21"/>
                      <w:szCs w:val="21"/>
                      <w:lang w:eastAsia="zh-CN"/>
                    </w:rPr>
                    <w:t>、操作卡等</w:t>
                  </w:r>
                </w:p>
              </w:tc>
              <w:tc>
                <w:tcPr>
                  <w:tcW w:w="601" w:type="dxa"/>
                  <w:vAlign w:val="center"/>
                </w:tcPr>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9</w:t>
                  </w:r>
                </w:p>
              </w:tc>
              <w:tc>
                <w:tcPr>
                  <w:tcW w:w="1348" w:type="dxa"/>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b w:val="0"/>
                      <w:bCs w:val="0"/>
                      <w:color w:val="auto"/>
                      <w:kern w:val="0"/>
                      <w:sz w:val="21"/>
                      <w:szCs w:val="21"/>
                      <w:lang w:eastAsia="zh-CN"/>
                    </w:rPr>
                    <w:t>适配电源线</w:t>
                  </w:r>
                </w:p>
              </w:tc>
              <w:tc>
                <w:tcPr>
                  <w:tcW w:w="2143" w:type="dxa"/>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eastAsia="zh-CN"/>
                    </w:rPr>
                    <w:t>符合仪器安装需求</w:t>
                  </w:r>
                </w:p>
              </w:tc>
              <w:tc>
                <w:tcPr>
                  <w:tcW w:w="601" w:type="dxa"/>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b w:val="0"/>
                      <w:bCs w:val="0"/>
                      <w:color w:val="auto"/>
                      <w:kern w:val="0"/>
                      <w:sz w:val="21"/>
                      <w:szCs w:val="21"/>
                      <w:lang w:eastAsia="zh-CN"/>
                    </w:rPr>
                    <w:t>若干</w:t>
                  </w:r>
                  <w:r>
                    <w:rPr>
                      <w:rFonts w:hint="eastAsia" w:ascii="宋体" w:hAnsi="宋体" w:eastAsia="宋体" w:cs="宋体"/>
                      <w:b w:val="0"/>
                      <w:bCs w:val="0"/>
                      <w:color w:val="auto"/>
                      <w:kern w:val="0"/>
                      <w:sz w:val="21"/>
                      <w:szCs w:val="21"/>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81" w:type="dxa"/>
                  <w:vAlign w:val="center"/>
                </w:tcPr>
                <w:p>
                  <w:pPr>
                    <w:spacing w:line="440" w:lineRule="exact"/>
                    <w:jc w:val="center"/>
                    <w:rPr>
                      <w:rFonts w:hint="eastAsia" w:ascii="宋体" w:hAnsi="宋体" w:eastAsia="宋体" w:cs="宋体"/>
                      <w:color w:val="auto"/>
                      <w:szCs w:val="21"/>
                      <w:lang w:val="en-US" w:eastAsia="zh-CN"/>
                    </w:rPr>
                  </w:pPr>
                </w:p>
              </w:tc>
              <w:tc>
                <w:tcPr>
                  <w:tcW w:w="1348" w:type="dxa"/>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b w:val="0"/>
                      <w:bCs w:val="0"/>
                      <w:color w:val="auto"/>
                      <w:kern w:val="0"/>
                      <w:sz w:val="21"/>
                      <w:szCs w:val="21"/>
                      <w:lang w:eastAsia="zh-CN"/>
                    </w:rPr>
                    <w:t>使用说明书</w:t>
                  </w:r>
                </w:p>
              </w:tc>
              <w:tc>
                <w:tcPr>
                  <w:tcW w:w="2143" w:type="dxa"/>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eastAsia="zh-CN"/>
                    </w:rPr>
                    <w:t>符合仪器使用需求</w:t>
                  </w:r>
                </w:p>
              </w:tc>
              <w:tc>
                <w:tcPr>
                  <w:tcW w:w="601" w:type="dxa"/>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b w:val="0"/>
                      <w:bCs w:val="0"/>
                      <w:color w:val="auto"/>
                      <w:kern w:val="0"/>
                      <w:sz w:val="21"/>
                      <w:szCs w:val="21"/>
                      <w:lang w:val="en-US" w:eastAsia="zh-CN"/>
                    </w:rPr>
                    <w:t>1册</w:t>
                  </w:r>
                </w:p>
              </w:tc>
            </w:tr>
          </w:tbl>
          <w:p>
            <w:pPr>
              <w:pStyle w:val="11"/>
              <w:rPr>
                <w:rFonts w:hint="eastAsia" w:ascii="宋体" w:hAnsi="宋体" w:eastAsia="宋体" w:cs="宋体"/>
                <w:lang w:val="en-US" w:eastAsia="zh-CN"/>
              </w:rPr>
            </w:pP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bl>
    <w:p>
      <w:pPr>
        <w:numPr>
          <w:ilvl w:val="0"/>
          <w:numId w:val="2"/>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商务要求：（请按用户需求里的技术要求及配置要求逐条响应）</w:t>
      </w:r>
    </w:p>
    <w:tbl>
      <w:tblPr>
        <w:tblStyle w:val="13"/>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4337"/>
        <w:gridCol w:w="1355"/>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433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商务参数项目</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完全响应或正/负偏离</w:t>
            </w: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337" w:type="dxa"/>
          </w:tcPr>
          <w:p>
            <w:pPr>
              <w:spacing w:line="440" w:lineRule="exac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交货地点：采购人指定地点。</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433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交货期：</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应当在</w:t>
            </w:r>
            <w:r>
              <w:rPr>
                <w:rFonts w:hint="eastAsia" w:ascii="宋体" w:hAnsi="宋体" w:eastAsia="宋体" w:cs="宋体"/>
                <w:color w:val="auto"/>
                <w:sz w:val="21"/>
                <w:szCs w:val="21"/>
                <w:lang w:eastAsia="zh-CN"/>
              </w:rPr>
              <w:t>成交通知书</w:t>
            </w:r>
            <w:r>
              <w:rPr>
                <w:rFonts w:hint="eastAsia" w:ascii="宋体" w:hAnsi="宋体" w:eastAsia="宋体" w:cs="宋体"/>
                <w:color w:val="auto"/>
                <w:sz w:val="21"/>
                <w:szCs w:val="21"/>
              </w:rPr>
              <w:t>发出之日起30日内按</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及</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确定的事项与采购人签订合同，签订合同后</w:t>
            </w:r>
            <w:r>
              <w:rPr>
                <w:rFonts w:hint="eastAsia" w:ascii="宋体" w:hAnsi="宋体" w:eastAsia="宋体" w:cs="宋体"/>
                <w:color w:val="auto"/>
                <w:sz w:val="21"/>
                <w:szCs w:val="21"/>
                <w:u w:val="single"/>
                <w:lang w:val="en-US" w:eastAsia="zh-CN"/>
              </w:rPr>
              <w:t>30</w:t>
            </w:r>
            <w:r>
              <w:rPr>
                <w:rFonts w:hint="eastAsia" w:ascii="宋体" w:hAnsi="宋体" w:eastAsia="宋体" w:cs="宋体"/>
                <w:color w:val="auto"/>
                <w:sz w:val="21"/>
                <w:szCs w:val="21"/>
              </w:rPr>
              <w:t>日内完成设备的安装调试。</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433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须保证</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后所提供的设备为原装、全新合格的产品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产品交付时成交供应商应提供产品真实有效的生产日期，且生产日期距交付时间的时间差不超过</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rPr>
              <w:t>个月</w:t>
            </w:r>
            <w:r>
              <w:rPr>
                <w:rFonts w:hint="eastAsia" w:ascii="宋体" w:hAnsi="宋体" w:eastAsia="宋体" w:cs="宋体"/>
                <w:color w:val="auto"/>
                <w:sz w:val="21"/>
                <w:szCs w:val="21"/>
                <w:lang w:eastAsia="zh-CN"/>
              </w:rPr>
              <w:t>。</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4337" w:type="dxa"/>
          </w:tcPr>
          <w:p>
            <w:pPr>
              <w:spacing w:line="440" w:lineRule="exac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负责派技术人员到现场进行安装调试，直至验收合格，安装调试所需费用应包含在投标总报价内；同时提供培训服务，必须保证需求科室操作人员融会贯通，培训所需费用全部包含在总报价内。</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433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验收方式：按《小榄镇</w:t>
            </w:r>
            <w:r>
              <w:rPr>
                <w:rFonts w:hint="eastAsia" w:ascii="宋体" w:hAnsi="宋体" w:eastAsia="宋体" w:cs="宋体"/>
                <w:color w:val="auto"/>
                <w:sz w:val="21"/>
                <w:szCs w:val="21"/>
                <w:lang w:eastAsia="zh-CN"/>
              </w:rPr>
              <w:t>公立</w:t>
            </w:r>
            <w:r>
              <w:rPr>
                <w:rFonts w:hint="eastAsia" w:ascii="宋体" w:hAnsi="宋体" w:eastAsia="宋体" w:cs="宋体"/>
                <w:color w:val="auto"/>
                <w:sz w:val="21"/>
                <w:szCs w:val="21"/>
              </w:rPr>
              <w:t>医院</w:t>
            </w:r>
            <w:r>
              <w:rPr>
                <w:rFonts w:hint="eastAsia" w:ascii="宋体" w:hAnsi="宋体" w:eastAsia="宋体" w:cs="宋体"/>
                <w:color w:val="auto"/>
                <w:sz w:val="21"/>
                <w:szCs w:val="21"/>
                <w:lang w:eastAsia="zh-CN"/>
              </w:rPr>
              <w:t>政府</w:t>
            </w:r>
            <w:r>
              <w:rPr>
                <w:rFonts w:hint="eastAsia" w:ascii="宋体" w:hAnsi="宋体" w:eastAsia="宋体" w:cs="宋体"/>
                <w:color w:val="auto"/>
                <w:sz w:val="21"/>
                <w:szCs w:val="21"/>
              </w:rPr>
              <w:t>采购和验收</w:t>
            </w:r>
            <w:r>
              <w:rPr>
                <w:rFonts w:hint="eastAsia" w:ascii="宋体" w:hAnsi="宋体" w:eastAsia="宋体" w:cs="宋体"/>
                <w:color w:val="auto"/>
                <w:sz w:val="21"/>
                <w:szCs w:val="21"/>
                <w:lang w:eastAsia="zh-CN"/>
              </w:rPr>
              <w:t>办法</w:t>
            </w:r>
            <w:r>
              <w:rPr>
                <w:rFonts w:hint="eastAsia" w:ascii="宋体" w:hAnsi="宋体" w:eastAsia="宋体" w:cs="宋体"/>
                <w:color w:val="auto"/>
                <w:sz w:val="21"/>
                <w:szCs w:val="21"/>
              </w:rPr>
              <w:t>》。</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4337" w:type="dxa"/>
          </w:tcPr>
          <w:p>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须在</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lang w:val="en-US" w:eastAsia="zh-CN"/>
              </w:rPr>
              <w:t>提供《承诺函》（格式自拟）</w:t>
            </w:r>
            <w:r>
              <w:rPr>
                <w:rFonts w:hint="eastAsia" w:ascii="宋体" w:hAnsi="宋体" w:eastAsia="宋体" w:cs="宋体"/>
                <w:color w:val="auto"/>
                <w:sz w:val="21"/>
                <w:szCs w:val="21"/>
              </w:rPr>
              <w:t>，该承诺函包括但不限于以下内容:</w:t>
            </w:r>
          </w:p>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承诺</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后须在</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公告发布之日起五个工作日内提供设备制造厂商开具并盖章的合法有效的授权函原件（盖鲜章）、售后服务承诺函原件（盖鲜章）。</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4337" w:type="dxa"/>
          </w:tcPr>
          <w:p>
            <w:pPr>
              <w:spacing w:line="440" w:lineRule="exac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产品交付时，成交供应商须</w:t>
            </w:r>
            <w:r>
              <w:rPr>
                <w:rFonts w:hint="eastAsia" w:ascii="宋体" w:hAnsi="宋体" w:eastAsia="宋体" w:cs="宋体"/>
                <w:color w:val="auto"/>
                <w:sz w:val="21"/>
                <w:szCs w:val="21"/>
              </w:rPr>
              <w:t>完成仪器</w:t>
            </w:r>
            <w:r>
              <w:rPr>
                <w:rFonts w:hint="eastAsia" w:ascii="宋体" w:hAnsi="宋体" w:eastAsia="宋体" w:cs="宋体"/>
                <w:color w:val="auto"/>
                <w:sz w:val="21"/>
                <w:szCs w:val="21"/>
                <w:lang w:val="en-US" w:eastAsia="zh-CN"/>
              </w:rPr>
              <w:t>装机调试和仪器</w:t>
            </w:r>
            <w:r>
              <w:rPr>
                <w:rFonts w:hint="eastAsia" w:ascii="宋体" w:hAnsi="宋体" w:eastAsia="宋体" w:cs="宋体"/>
                <w:color w:val="auto"/>
                <w:sz w:val="21"/>
                <w:szCs w:val="21"/>
              </w:rPr>
              <w:t>启用前的性能验证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仪器性能符合</w:t>
            </w:r>
            <w:r>
              <w:rPr>
                <w:rFonts w:hint="eastAsia" w:ascii="宋体" w:hAnsi="宋体" w:eastAsia="宋体" w:cs="宋体"/>
                <w:color w:val="auto"/>
                <w:sz w:val="21"/>
                <w:szCs w:val="21"/>
              </w:rPr>
              <w:t>相关行业标准和实验室管理要求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并出具仪器安装报告</w:t>
            </w:r>
            <w:r>
              <w:rPr>
                <w:rFonts w:hint="eastAsia" w:ascii="宋体" w:hAnsi="宋体" w:eastAsia="宋体" w:cs="宋体"/>
                <w:color w:val="auto"/>
                <w:sz w:val="21"/>
                <w:szCs w:val="21"/>
              </w:rPr>
              <w:t>。</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4337" w:type="dxa"/>
          </w:tcPr>
          <w:p>
            <w:pPr>
              <w:spacing w:line="440" w:lineRule="exac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如因供应商原因出现明显漏项、缺项等直接或间接过失造成采购人损失的，采购人保留追究相应责任的权利。</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433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必须在中国境内有售后服务机构，并附有售后服务能力说明。</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4337" w:type="dxa"/>
          </w:tcPr>
          <w:p>
            <w:pPr>
              <w:spacing w:line="440" w:lineRule="exac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★2.2</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须提供设备原厂质保（设备原厂质量保修范围和保修期）至少为</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rPr>
              <w:t>年。</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4337" w:type="dxa"/>
          </w:tcPr>
          <w:p>
            <w:pPr>
              <w:spacing w:line="440" w:lineRule="exac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在售后期内，</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在接到用户的维修通知，响应时间为半小时内，工程师到达现场时间为4小时内，排除故障时限为到达现场后8小时内。</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433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如果产品故障在检修12小时后仍无法排除，</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应在24小时内提供不低于故障产品规格型号档次的备用产品供采购人使用，直至故障产品修复。</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4337" w:type="dxa"/>
          </w:tcPr>
          <w:p>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★本合同的每笔款项以人民币转账方式支付，合同设备到采购人指定地点交付并完成安装，验收合格后，</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单位凭：</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（1）合同；</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（2）验收调试合格报告（加盖采购人公章）；</w:t>
            </w:r>
          </w:p>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开具的正式发票（加盖发票专用章）。</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w:t>
            </w:r>
          </w:p>
        </w:tc>
        <w:tc>
          <w:tcPr>
            <w:tcW w:w="4337" w:type="dxa"/>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具体付款方式：本合同分三期支付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第一期：</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提供合同总金额20%的款项预收款收据，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支付该笔预付款；</w:t>
            </w:r>
            <w:r>
              <w:rPr>
                <w:rFonts w:hint="eastAsia" w:ascii="宋体" w:hAnsi="宋体" w:eastAsia="宋体" w:cs="宋体"/>
                <w:color w:val="auto"/>
                <w:sz w:val="21"/>
                <w:szCs w:val="21"/>
                <w:highlight w:val="none"/>
                <w:lang w:val="en-US" w:eastAsia="zh-CN"/>
              </w:rPr>
              <w:t>第二期：</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按合同协议时间提供设备，并经协议规定的验收机构书面确认验收合格后，开具全额发票，采购人确认发票无误后一个月内支付合同总金额的75%；</w:t>
            </w:r>
            <w:r>
              <w:rPr>
                <w:rFonts w:hint="eastAsia" w:ascii="宋体" w:hAnsi="宋体" w:eastAsia="宋体" w:cs="宋体"/>
                <w:color w:val="auto"/>
                <w:sz w:val="21"/>
                <w:szCs w:val="21"/>
                <w:highlight w:val="none"/>
                <w:lang w:val="en-US" w:eastAsia="zh-CN"/>
              </w:rPr>
              <w:t>第三期：</w:t>
            </w:r>
            <w:r>
              <w:rPr>
                <w:rFonts w:hint="eastAsia" w:ascii="宋体" w:hAnsi="宋体" w:eastAsia="宋体" w:cs="宋体"/>
                <w:color w:val="auto"/>
                <w:sz w:val="21"/>
                <w:szCs w:val="21"/>
                <w:highlight w:val="none"/>
              </w:rPr>
              <w:t>合同总金额的5%在</w:t>
            </w:r>
            <w:r>
              <w:rPr>
                <w:rFonts w:hint="eastAsia" w:ascii="宋体" w:hAnsi="宋体" w:eastAsia="宋体" w:cs="宋体"/>
                <w:color w:val="auto"/>
                <w:sz w:val="21"/>
                <w:szCs w:val="21"/>
                <w:highlight w:val="none"/>
                <w:lang w:val="en-US" w:eastAsia="zh-CN"/>
              </w:rPr>
              <w:t>书面确认验收合格之日起5年</w:t>
            </w:r>
            <w:r>
              <w:rPr>
                <w:rFonts w:hint="eastAsia" w:ascii="宋体" w:hAnsi="宋体" w:eastAsia="宋体" w:cs="宋体"/>
                <w:color w:val="auto"/>
                <w:sz w:val="21"/>
                <w:szCs w:val="21"/>
                <w:highlight w:val="none"/>
              </w:rPr>
              <w:t>后一次性</w:t>
            </w:r>
            <w:r>
              <w:rPr>
                <w:rFonts w:hint="eastAsia" w:ascii="宋体" w:hAnsi="宋体" w:eastAsia="宋体" w:cs="宋体"/>
                <w:color w:val="auto"/>
                <w:sz w:val="21"/>
                <w:szCs w:val="21"/>
                <w:highlight w:val="none"/>
                <w:lang w:val="en-US" w:eastAsia="zh-CN"/>
              </w:rPr>
              <w:t>无息支付</w:t>
            </w:r>
            <w:r>
              <w:rPr>
                <w:rFonts w:hint="eastAsia" w:ascii="宋体" w:hAnsi="宋体" w:eastAsia="宋体" w:cs="宋体"/>
                <w:color w:val="auto"/>
                <w:sz w:val="21"/>
                <w:szCs w:val="21"/>
                <w:highlight w:val="none"/>
              </w:rPr>
              <w:t>。</w:t>
            </w:r>
          </w:p>
          <w:p>
            <w:pPr>
              <w:numPr>
                <w:ilvl w:val="0"/>
                <w:numId w:val="0"/>
              </w:numPr>
              <w:jc w:val="both"/>
              <w:rPr>
                <w:rFonts w:hint="eastAsia" w:ascii="宋体" w:hAnsi="宋体" w:eastAsia="宋体" w:cs="宋体"/>
                <w:color w:val="auto"/>
                <w:sz w:val="21"/>
                <w:szCs w:val="21"/>
                <w:vertAlign w:val="baseline"/>
                <w:lang w:val="en-US" w:eastAsia="zh-CN"/>
              </w:rPr>
            </w:pP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15</w:t>
            </w:r>
          </w:p>
        </w:tc>
        <w:tc>
          <w:tcPr>
            <w:tcW w:w="433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如因供应商原因出现明显漏项、缺项等直接或间接过失造成采购人损失的，采购人保留追究相应责任的权利。</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bl>
    <w:p>
      <w:pPr>
        <w:jc w:val="center"/>
        <w:rPr>
          <w:rFonts w:hint="eastAsia" w:ascii="宋体" w:hAnsi="宋体"/>
          <w:b/>
          <w:color w:val="auto"/>
          <w:kern w:val="28"/>
          <w:sz w:val="44"/>
          <w:szCs w:val="36"/>
        </w:rPr>
      </w:pPr>
    </w:p>
    <w:p>
      <w:pPr>
        <w:jc w:val="center"/>
        <w:rPr>
          <w:rFonts w:hint="eastAsia" w:ascii="宋体" w:hAnsi="宋体"/>
          <w:b/>
          <w:color w:val="auto"/>
          <w:kern w:val="28"/>
          <w:sz w:val="44"/>
          <w:szCs w:val="36"/>
        </w:rPr>
      </w:pPr>
    </w:p>
    <w:p>
      <w:pPr>
        <w:jc w:val="both"/>
        <w:rPr>
          <w:rFonts w:hint="eastAsia" w:ascii="宋体" w:hAnsi="宋体"/>
          <w:b/>
          <w:color w:val="auto"/>
          <w:kern w:val="28"/>
          <w:sz w:val="44"/>
          <w:szCs w:val="36"/>
        </w:rPr>
        <w:sectPr>
          <w:footerReference r:id="rId3" w:type="default"/>
          <w:pgSz w:w="11906" w:h="16838"/>
          <w:pgMar w:top="1440" w:right="1800" w:bottom="1440" w:left="1800" w:header="851" w:footer="425" w:gutter="0"/>
          <w:cols w:space="425" w:num="1"/>
          <w:docGrid w:type="lines" w:linePitch="312" w:charSpace="0"/>
        </w:sectPr>
      </w:pPr>
    </w:p>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pPr>
        <w:rPr>
          <w:rFonts w:hint="eastAsia"/>
          <w:sz w:val="24"/>
          <w:szCs w:val="24"/>
          <w:lang w:eastAsia="zh-CN"/>
        </w:rPr>
      </w:pPr>
      <w:r>
        <w:rPr>
          <w:rFonts w:hint="eastAsia"/>
          <w:sz w:val="24"/>
          <w:szCs w:val="24"/>
          <w:lang w:eastAsia="zh-CN"/>
        </w:rPr>
        <w:t>《</w:t>
      </w:r>
      <w:r>
        <w:rPr>
          <w:rFonts w:hint="eastAsia"/>
          <w:sz w:val="24"/>
          <w:szCs w:val="24"/>
        </w:rPr>
        <w:t>试剂耗材询价情况一览表</w:t>
      </w:r>
      <w:r>
        <w:rPr>
          <w:rFonts w:hint="eastAsia"/>
          <w:sz w:val="24"/>
          <w:szCs w:val="24"/>
          <w:lang w:eastAsia="zh-CN"/>
        </w:rPr>
        <w:t>》</w:t>
      </w:r>
    </w:p>
    <w:tbl>
      <w:tblPr>
        <w:tblStyle w:val="12"/>
        <w:tblpPr w:leftFromText="180" w:rightFromText="180" w:vertAnchor="page" w:horzAnchor="page" w:tblpX="1008" w:tblpY="2601"/>
        <w:tblOverlap w:val="never"/>
        <w:tblW w:w="15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5"/>
        <w:gridCol w:w="1030"/>
        <w:gridCol w:w="1135"/>
        <w:gridCol w:w="1131"/>
        <w:gridCol w:w="1159"/>
        <w:gridCol w:w="1380"/>
        <w:gridCol w:w="1460"/>
        <w:gridCol w:w="1307"/>
        <w:gridCol w:w="1639"/>
        <w:gridCol w:w="1119"/>
        <w:gridCol w:w="1119"/>
        <w:gridCol w:w="1119"/>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0" w:hRule="atLeast"/>
        </w:trPr>
        <w:tc>
          <w:tcPr>
            <w:tcW w:w="615" w:type="dxa"/>
            <w:shd w:val="clear" w:color="auto" w:fill="auto"/>
            <w:noWrap/>
            <w:vAlign w:val="center"/>
          </w:tcPr>
          <w:p>
            <w:pPr>
              <w:bidi w:val="0"/>
              <w:rPr>
                <w:rFonts w:hint="eastAsia"/>
                <w:lang w:val="en-US" w:eastAsia="zh-CN"/>
              </w:rPr>
            </w:pPr>
          </w:p>
          <w:p>
            <w:pPr>
              <w:bidi w:val="0"/>
              <w:jc w:val="left"/>
              <w:rPr>
                <w:rFonts w:hint="default"/>
                <w:lang w:val="en-US" w:eastAsia="zh-CN"/>
              </w:rPr>
            </w:pPr>
            <w:r>
              <w:rPr>
                <w:rFonts w:hint="eastAsia"/>
                <w:lang w:val="en-US" w:eastAsia="zh-CN"/>
              </w:rPr>
              <w:t>序号</w:t>
            </w:r>
          </w:p>
        </w:tc>
        <w:tc>
          <w:tcPr>
            <w:tcW w:w="103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项目名称</w:t>
            </w:r>
          </w:p>
        </w:tc>
        <w:tc>
          <w:tcPr>
            <w:tcW w:w="113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收费编码以及收费标准</w:t>
            </w:r>
          </w:p>
        </w:tc>
        <w:tc>
          <w:tcPr>
            <w:tcW w:w="113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收费标准*33%</w:t>
            </w:r>
          </w:p>
        </w:tc>
        <w:tc>
          <w:tcPr>
            <w:tcW w:w="115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产品名称</w:t>
            </w:r>
          </w:p>
        </w:tc>
        <w:tc>
          <w:tcPr>
            <w:tcW w:w="13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规格型号</w:t>
            </w: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产品注册证</w:t>
            </w:r>
          </w:p>
        </w:tc>
        <w:tc>
          <w:tcPr>
            <w:tcW w:w="130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药交ID</w:t>
            </w:r>
          </w:p>
        </w:tc>
        <w:tc>
          <w:tcPr>
            <w:tcW w:w="16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产品编码</w:t>
            </w:r>
          </w:p>
        </w:tc>
        <w:tc>
          <w:tcPr>
            <w:tcW w:w="111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sz w:val="21"/>
                <w:szCs w:val="21"/>
                <w:lang w:val="en-US" w:eastAsia="zh-CN"/>
              </w:rPr>
              <w:t>价格（报价不得高于联盟区价格）</w:t>
            </w:r>
          </w:p>
        </w:tc>
        <w:tc>
          <w:tcPr>
            <w:tcW w:w="11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sz w:val="21"/>
                <w:szCs w:val="21"/>
              </w:rPr>
              <w:t>可供多少人使用</w:t>
            </w:r>
          </w:p>
        </w:tc>
        <w:tc>
          <w:tcPr>
            <w:tcW w:w="11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每人次单价（元）</w:t>
            </w:r>
          </w:p>
        </w:tc>
        <w:tc>
          <w:tcPr>
            <w:tcW w:w="11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总单价（完成一个测试每人</w:t>
            </w:r>
            <w:r>
              <w:rPr>
                <w:rFonts w:hint="eastAsia" w:ascii="宋体" w:hAnsi="宋体" w:cs="宋体"/>
                <w:i w:val="0"/>
                <w:iCs w:val="0"/>
                <w:color w:val="000000"/>
                <w:kern w:val="0"/>
                <w:sz w:val="21"/>
                <w:szCs w:val="21"/>
                <w:u w:val="none"/>
                <w:lang w:val="en-US" w:eastAsia="zh-CN" w:bidi="ar"/>
              </w:rPr>
              <w:t>次</w:t>
            </w:r>
            <w:r>
              <w:rPr>
                <w:rFonts w:hint="eastAsia" w:ascii="宋体" w:hAnsi="宋体" w:eastAsia="宋体" w:cs="宋体"/>
                <w:i w:val="0"/>
                <w:iCs w:val="0"/>
                <w:color w:val="000000"/>
                <w:kern w:val="0"/>
                <w:sz w:val="21"/>
                <w:szCs w:val="21"/>
                <w:u w:val="none"/>
                <w:lang w:val="en-US" w:eastAsia="zh-CN" w:bidi="ar"/>
              </w:rPr>
              <w:t>所需价格）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7" w:hRule="atLeast"/>
        </w:trPr>
        <w:tc>
          <w:tcPr>
            <w:tcW w:w="615" w:type="dxa"/>
            <w:vMerge w:val="restart"/>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030" w:type="dxa"/>
            <w:vMerge w:val="restart"/>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糖化血红蛋白测定-色谱法</w:t>
            </w:r>
          </w:p>
        </w:tc>
        <w:tc>
          <w:tcPr>
            <w:tcW w:w="1135" w:type="dxa"/>
            <w:vMerge w:val="restart"/>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250302003-1</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71元</w:t>
            </w:r>
          </w:p>
        </w:tc>
        <w:tc>
          <w:tcPr>
            <w:tcW w:w="1131"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23.43元</w:t>
            </w:r>
          </w:p>
        </w:tc>
        <w:tc>
          <w:tcPr>
            <w:tcW w:w="11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糖化血红蛋白层析柱</w:t>
            </w:r>
          </w:p>
        </w:tc>
        <w:tc>
          <w:tcPr>
            <w:tcW w:w="138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46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30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63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11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180元</w:t>
            </w:r>
          </w:p>
        </w:tc>
        <w:tc>
          <w:tcPr>
            <w:tcW w:w="111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10人</w:t>
            </w:r>
          </w:p>
        </w:tc>
        <w:tc>
          <w:tcPr>
            <w:tcW w:w="111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18元</w:t>
            </w:r>
          </w:p>
        </w:tc>
        <w:tc>
          <w:tcPr>
            <w:tcW w:w="1119"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5" w:hRule="atLeast"/>
        </w:trPr>
        <w:tc>
          <w:tcPr>
            <w:tcW w:w="615" w:type="dxa"/>
            <w:vMerge w:val="continue"/>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030" w:type="dxa"/>
            <w:vMerge w:val="continue"/>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135" w:type="dxa"/>
            <w:vMerge w:val="continue"/>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31" w:type="dxa"/>
            <w:vMerge w:val="continue"/>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糖化血红蛋白溶血剂</w:t>
            </w:r>
          </w:p>
        </w:tc>
        <w:tc>
          <w:tcPr>
            <w:tcW w:w="138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46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30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xxx</w:t>
            </w:r>
          </w:p>
        </w:tc>
        <w:tc>
          <w:tcPr>
            <w:tcW w:w="163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xxx</w:t>
            </w: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2元</w:t>
            </w: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1人</w:t>
            </w: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2元</w:t>
            </w:r>
          </w:p>
        </w:tc>
        <w:tc>
          <w:tcPr>
            <w:tcW w:w="1119" w:type="dxa"/>
            <w:vMerge w:val="continue"/>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3" w:hRule="atLeast"/>
        </w:trPr>
        <w:tc>
          <w:tcPr>
            <w:tcW w:w="615" w:type="dxa"/>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030" w:type="dxa"/>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13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3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38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7" w:type="dxa"/>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63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2" w:hRule="atLeast"/>
        </w:trPr>
        <w:tc>
          <w:tcPr>
            <w:tcW w:w="615" w:type="dxa"/>
            <w:shd w:val="clear" w:color="auto" w:fill="auto"/>
            <w:noWrap/>
            <w:vAlign w:val="center"/>
          </w:tcPr>
          <w:p>
            <w:pPr>
              <w:jc w:val="center"/>
              <w:rPr>
                <w:rFonts w:hint="eastAsia" w:ascii="宋体" w:hAnsi="宋体" w:cs="宋体"/>
                <w:i w:val="0"/>
                <w:iCs w:val="0"/>
                <w:color w:val="000000"/>
                <w:sz w:val="24"/>
                <w:szCs w:val="24"/>
                <w:u w:val="none"/>
                <w:lang w:val="en-US" w:eastAsia="zh-CN"/>
              </w:rPr>
            </w:pPr>
          </w:p>
        </w:tc>
        <w:tc>
          <w:tcPr>
            <w:tcW w:w="1030"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3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3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38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7" w:type="dxa"/>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63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bl>
    <w:p>
      <w:pPr>
        <w:pStyle w:val="2"/>
        <w:rPr>
          <w:rFonts w:ascii="仿宋" w:hAnsi="仿宋" w:eastAsia="仿宋" w:cs="仿宋"/>
          <w:color w:val="auto"/>
          <w:sz w:val="24"/>
          <w:highlight w:val="cyan"/>
          <w:lang w:val="zh-CN"/>
        </w:rPr>
      </w:pPr>
      <w:r>
        <w:rPr>
          <w:rFonts w:hint="eastAsia"/>
          <w:color w:val="auto"/>
        </w:rPr>
        <w:t>医用核酸分子杂交仪</w:t>
      </w:r>
      <w:r>
        <w:rPr>
          <w:rFonts w:hint="eastAsia"/>
          <w:color w:val="auto"/>
          <w:lang w:val="en-US" w:eastAsia="zh-CN"/>
        </w:rPr>
        <w:t>开展的检测项目，</w:t>
      </w:r>
      <w:r>
        <w:rPr>
          <w:color w:val="auto"/>
          <w:sz w:val="21"/>
        </w:rPr>
        <w:t>每人次整体成本</w:t>
      </w:r>
      <w:r>
        <w:rPr>
          <w:rFonts w:hint="eastAsia"/>
          <w:color w:val="auto"/>
          <w:sz w:val="21"/>
          <w:lang w:eastAsia="zh-CN"/>
        </w:rPr>
        <w:t>（</w:t>
      </w:r>
      <w:r>
        <w:rPr>
          <w:color w:val="auto"/>
          <w:sz w:val="21"/>
        </w:rPr>
        <w:t>含</w:t>
      </w:r>
      <w:r>
        <w:rPr>
          <w:rFonts w:hint="eastAsia"/>
          <w:color w:val="auto"/>
          <w:sz w:val="21"/>
          <w:lang w:val="en-US" w:eastAsia="zh-CN"/>
        </w:rPr>
        <w:t>试剂和</w:t>
      </w:r>
      <w:r>
        <w:rPr>
          <w:color w:val="auto"/>
          <w:sz w:val="21"/>
        </w:rPr>
        <w:t>消耗性耗材</w:t>
      </w:r>
      <w:r>
        <w:rPr>
          <w:rFonts w:hint="eastAsia"/>
          <w:color w:val="auto"/>
          <w:sz w:val="21"/>
          <w:lang w:val="en-US" w:eastAsia="zh-CN"/>
        </w:rPr>
        <w:t>等</w:t>
      </w:r>
      <w:r>
        <w:rPr>
          <w:rFonts w:hint="eastAsia"/>
          <w:color w:val="auto"/>
          <w:sz w:val="21"/>
          <w:lang w:eastAsia="zh-CN"/>
        </w:rPr>
        <w:t>）</w:t>
      </w:r>
      <w:r>
        <w:rPr>
          <w:color w:val="auto"/>
          <w:sz w:val="21"/>
        </w:rPr>
        <w:t>不得</w:t>
      </w:r>
      <w:r>
        <w:rPr>
          <w:rFonts w:hint="eastAsia"/>
          <w:color w:val="auto"/>
          <w:lang w:val="en-US" w:eastAsia="zh-CN"/>
        </w:rPr>
        <w:t>高于</w:t>
      </w:r>
      <w:r>
        <w:rPr>
          <w:rFonts w:hint="eastAsia" w:ascii="宋体" w:hAnsi="宋体" w:eastAsia="宋体" w:cs="宋体"/>
          <w:bCs w:val="0"/>
          <w:color w:val="auto"/>
          <w:spacing w:val="0"/>
          <w:kern w:val="2"/>
          <w:sz w:val="21"/>
          <w:szCs w:val="21"/>
          <w:highlight w:val="none"/>
          <w:lang w:val="en-US" w:eastAsia="zh-CN" w:bidi="ar-SA"/>
        </w:rPr>
        <w:t>《中山市非营利性医疗机构医疗服务价格》最新版本中收费标准的</w:t>
      </w:r>
      <w:r>
        <w:rPr>
          <w:rFonts w:hint="eastAsia"/>
          <w:color w:val="auto"/>
          <w:lang w:val="en-US" w:eastAsia="zh-CN"/>
        </w:rPr>
        <w:t>33%。</w:t>
      </w:r>
    </w:p>
    <w:sectPr>
      <w:pgSz w:w="16838" w:h="11906" w:orient="landscape"/>
      <w:pgMar w:top="1800" w:right="1440" w:bottom="1800" w:left="144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8"/>
        </w:pPr>
        <w:r>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pPr>
                      <w:pStyle w:val="8"/>
                      <w:jc w:val="center"/>
                    </w:pPr>
                    <w:r>
                      <w:rPr>
                        <w:lang w:val="zh-CN"/>
                      </w:rPr>
                      <w:t xml:space="preserve"> </w:t>
                    </w:r>
                  </w:p>
                </w:txbxContent>
              </v:textbox>
            </v:shape>
          </w:pict>
        </w:r>
      </w:p>
      <w:p>
        <w:pPr>
          <w:pStyle w:val="8"/>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C173F"/>
    <w:multiLevelType w:val="singleLevel"/>
    <w:tmpl w:val="809C173F"/>
    <w:lvl w:ilvl="0" w:tentative="0">
      <w:start w:val="1"/>
      <w:numFmt w:val="decimal"/>
      <w:suff w:val="nothing"/>
      <w:lvlText w:val="%1、"/>
      <w:lvlJc w:val="left"/>
    </w:lvl>
  </w:abstractNum>
  <w:abstractNum w:abstractNumId="1">
    <w:nsid w:val="CAF3BB20"/>
    <w:multiLevelType w:val="singleLevel"/>
    <w:tmpl w:val="CAF3BB2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U2Nzk3NzUwMGUwNGNhMDMwYmI3NjJjZDM0MWY5MzYifQ=="/>
  </w:docVars>
  <w:rsids>
    <w:rsidRoot w:val="027725AF"/>
    <w:rsid w:val="00000267"/>
    <w:rsid w:val="00000AF6"/>
    <w:rsid w:val="000037D6"/>
    <w:rsid w:val="00016B72"/>
    <w:rsid w:val="00036444"/>
    <w:rsid w:val="00043BEF"/>
    <w:rsid w:val="00065257"/>
    <w:rsid w:val="000C5864"/>
    <w:rsid w:val="00136269"/>
    <w:rsid w:val="00152E6E"/>
    <w:rsid w:val="001564F2"/>
    <w:rsid w:val="00164D4A"/>
    <w:rsid w:val="00194BEB"/>
    <w:rsid w:val="001D1D4A"/>
    <w:rsid w:val="001F6B01"/>
    <w:rsid w:val="00215636"/>
    <w:rsid w:val="0022457A"/>
    <w:rsid w:val="00227ED6"/>
    <w:rsid w:val="00234D13"/>
    <w:rsid w:val="002616DE"/>
    <w:rsid w:val="00283D40"/>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4791"/>
    <w:rsid w:val="00467A71"/>
    <w:rsid w:val="004A1404"/>
    <w:rsid w:val="004C251B"/>
    <w:rsid w:val="005002B7"/>
    <w:rsid w:val="00507EB2"/>
    <w:rsid w:val="0052211A"/>
    <w:rsid w:val="00524703"/>
    <w:rsid w:val="0053033B"/>
    <w:rsid w:val="00535647"/>
    <w:rsid w:val="005472B7"/>
    <w:rsid w:val="00553084"/>
    <w:rsid w:val="0055425D"/>
    <w:rsid w:val="00587AFC"/>
    <w:rsid w:val="005A38AB"/>
    <w:rsid w:val="005C193F"/>
    <w:rsid w:val="005D041B"/>
    <w:rsid w:val="005D4C82"/>
    <w:rsid w:val="00607917"/>
    <w:rsid w:val="00643222"/>
    <w:rsid w:val="00646CFF"/>
    <w:rsid w:val="006933D1"/>
    <w:rsid w:val="00695736"/>
    <w:rsid w:val="006A0103"/>
    <w:rsid w:val="00702D3D"/>
    <w:rsid w:val="00762772"/>
    <w:rsid w:val="0077615F"/>
    <w:rsid w:val="007943B1"/>
    <w:rsid w:val="007A320E"/>
    <w:rsid w:val="007A3E4E"/>
    <w:rsid w:val="007B6779"/>
    <w:rsid w:val="007D756B"/>
    <w:rsid w:val="007E3690"/>
    <w:rsid w:val="007E613A"/>
    <w:rsid w:val="007F2B11"/>
    <w:rsid w:val="007F33E6"/>
    <w:rsid w:val="007F772E"/>
    <w:rsid w:val="008639CD"/>
    <w:rsid w:val="00876B88"/>
    <w:rsid w:val="008A5819"/>
    <w:rsid w:val="008A6F6D"/>
    <w:rsid w:val="008F4E7C"/>
    <w:rsid w:val="008F6ACD"/>
    <w:rsid w:val="0092262F"/>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D392D"/>
    <w:rsid w:val="00CF6139"/>
    <w:rsid w:val="00D00163"/>
    <w:rsid w:val="00D076B0"/>
    <w:rsid w:val="00D46D87"/>
    <w:rsid w:val="00D47646"/>
    <w:rsid w:val="00D92351"/>
    <w:rsid w:val="00D932D0"/>
    <w:rsid w:val="00DC1A43"/>
    <w:rsid w:val="00E21F2C"/>
    <w:rsid w:val="00E35651"/>
    <w:rsid w:val="00E60436"/>
    <w:rsid w:val="00E71C5B"/>
    <w:rsid w:val="00EA68FA"/>
    <w:rsid w:val="00EC3435"/>
    <w:rsid w:val="00F066CA"/>
    <w:rsid w:val="00F42A70"/>
    <w:rsid w:val="00F75603"/>
    <w:rsid w:val="00F801B8"/>
    <w:rsid w:val="00F82B4B"/>
    <w:rsid w:val="00FA3C7F"/>
    <w:rsid w:val="00FE1DDB"/>
    <w:rsid w:val="00FF4826"/>
    <w:rsid w:val="027725AF"/>
    <w:rsid w:val="02BB05E3"/>
    <w:rsid w:val="034C2489"/>
    <w:rsid w:val="04574294"/>
    <w:rsid w:val="046572CE"/>
    <w:rsid w:val="110D6847"/>
    <w:rsid w:val="126775F5"/>
    <w:rsid w:val="140524A5"/>
    <w:rsid w:val="17A84A31"/>
    <w:rsid w:val="184216FE"/>
    <w:rsid w:val="18AC198D"/>
    <w:rsid w:val="19015C51"/>
    <w:rsid w:val="1A362D0A"/>
    <w:rsid w:val="1A9A1AE2"/>
    <w:rsid w:val="1B7A09AE"/>
    <w:rsid w:val="1D3B4F89"/>
    <w:rsid w:val="1DB403E5"/>
    <w:rsid w:val="1F0C2891"/>
    <w:rsid w:val="1FF004A0"/>
    <w:rsid w:val="216D77C8"/>
    <w:rsid w:val="21F75571"/>
    <w:rsid w:val="26AC3567"/>
    <w:rsid w:val="27094723"/>
    <w:rsid w:val="270F59F1"/>
    <w:rsid w:val="27F37477"/>
    <w:rsid w:val="28E070A3"/>
    <w:rsid w:val="29447B44"/>
    <w:rsid w:val="29D54CD9"/>
    <w:rsid w:val="2A710EAE"/>
    <w:rsid w:val="2B9A59A4"/>
    <w:rsid w:val="2C1D6D0A"/>
    <w:rsid w:val="2D887C39"/>
    <w:rsid w:val="2D993838"/>
    <w:rsid w:val="2E110DC4"/>
    <w:rsid w:val="33126B04"/>
    <w:rsid w:val="33712CFE"/>
    <w:rsid w:val="33895773"/>
    <w:rsid w:val="39CC5697"/>
    <w:rsid w:val="3C740147"/>
    <w:rsid w:val="3C92069F"/>
    <w:rsid w:val="3E9B4363"/>
    <w:rsid w:val="3EEE625E"/>
    <w:rsid w:val="443A5766"/>
    <w:rsid w:val="44746547"/>
    <w:rsid w:val="47D506ED"/>
    <w:rsid w:val="4B8B77AE"/>
    <w:rsid w:val="4BF76F64"/>
    <w:rsid w:val="4EBD0A92"/>
    <w:rsid w:val="4FA1686D"/>
    <w:rsid w:val="579F1125"/>
    <w:rsid w:val="58FB7C62"/>
    <w:rsid w:val="5A3921D0"/>
    <w:rsid w:val="5DC71851"/>
    <w:rsid w:val="656A70AF"/>
    <w:rsid w:val="66AA15BF"/>
    <w:rsid w:val="684045C5"/>
    <w:rsid w:val="69340CF8"/>
    <w:rsid w:val="6C171CF3"/>
    <w:rsid w:val="6DDF526D"/>
    <w:rsid w:val="744B3E55"/>
    <w:rsid w:val="74D672EF"/>
    <w:rsid w:val="7BDA70B6"/>
    <w:rsid w:val="7C115C9E"/>
    <w:rsid w:val="7E2C2E60"/>
    <w:rsid w:val="7EA2205F"/>
    <w:rsid w:val="7FCF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3">
    <w:name w:val="annotation text"/>
    <w:basedOn w:val="1"/>
    <w:link w:val="17"/>
    <w:qFormat/>
    <w:uiPriority w:val="0"/>
    <w:pPr>
      <w:widowControl/>
      <w:jc w:val="left"/>
    </w:pPr>
    <w:rPr>
      <w:kern w:val="0"/>
      <w:szCs w:val="20"/>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Plain Text"/>
    <w:basedOn w:val="1"/>
    <w:qFormat/>
    <w:uiPriority w:val="0"/>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3"/>
    <w:next w:val="3"/>
    <w:link w:val="18"/>
    <w:qFormat/>
    <w:uiPriority w:val="0"/>
    <w:pPr>
      <w:widowControl w:val="0"/>
    </w:pPr>
    <w:rPr>
      <w:b/>
      <w:bCs/>
      <w:kern w:val="2"/>
      <w:szCs w:val="24"/>
    </w:rPr>
  </w:style>
  <w:style w:type="paragraph" w:styleId="11">
    <w:name w:val="Body Text First Indent"/>
    <w:basedOn w:val="1"/>
    <w:next w:val="1"/>
    <w:qFormat/>
    <w:uiPriority w:val="0"/>
    <w:pPr>
      <w:spacing w:after="0" w:line="360" w:lineRule="auto"/>
      <w:ind w:firstLine="425"/>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styleId="16">
    <w:name w:val="List Paragraph"/>
    <w:basedOn w:val="1"/>
    <w:unhideWhenUsed/>
    <w:qFormat/>
    <w:uiPriority w:val="99"/>
    <w:pPr>
      <w:ind w:firstLine="420" w:firstLineChars="200"/>
    </w:pPr>
  </w:style>
  <w:style w:type="character" w:customStyle="1" w:styleId="17">
    <w:name w:val="批注文字 Char"/>
    <w:basedOn w:val="14"/>
    <w:link w:val="3"/>
    <w:qFormat/>
    <w:uiPriority w:val="0"/>
    <w:rPr>
      <w:rFonts w:asciiTheme="minorHAnsi" w:hAnsiTheme="minorHAnsi" w:eastAsiaTheme="minorEastAsia" w:cstheme="minorBidi"/>
      <w:sz w:val="21"/>
    </w:rPr>
  </w:style>
  <w:style w:type="character" w:customStyle="1" w:styleId="18">
    <w:name w:val="批注主题 Char"/>
    <w:basedOn w:val="17"/>
    <w:link w:val="10"/>
    <w:qFormat/>
    <w:uiPriority w:val="0"/>
  </w:style>
  <w:style w:type="character" w:customStyle="1" w:styleId="19">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页脚 Char"/>
    <w:basedOn w:val="14"/>
    <w:link w:val="8"/>
    <w:qFormat/>
    <w:uiPriority w:val="99"/>
    <w:rPr>
      <w:rFonts w:asciiTheme="minorHAnsi" w:hAnsiTheme="minorHAnsi" w:eastAsiaTheme="minorEastAsia" w:cstheme="minorBidi"/>
      <w:kern w:val="2"/>
      <w:sz w:val="18"/>
      <w:szCs w:val="24"/>
    </w:rPr>
  </w:style>
  <w:style w:type="character" w:customStyle="1" w:styleId="22">
    <w:name w:val="fontstyle01"/>
    <w:basedOn w:val="14"/>
    <w:qFormat/>
    <w:uiPriority w:val="0"/>
    <w:rPr>
      <w:rFonts w:ascii="宋体" w:hAnsi="宋体" w:eastAsia="宋体" w:cs="宋体"/>
      <w:color w:val="000000"/>
      <w:sz w:val="18"/>
      <w:szCs w:val="18"/>
    </w:rPr>
  </w:style>
  <w:style w:type="paragraph" w:customStyle="1" w:styleId="23">
    <w:name w:val="表格文字"/>
    <w:basedOn w:val="1"/>
    <w:qFormat/>
    <w:uiPriority w:val="0"/>
    <w:pPr>
      <w:spacing w:before="25" w:after="25"/>
      <w:jc w:val="left"/>
    </w:pPr>
    <w:rPr>
      <w:bCs/>
      <w:spacing w:val="10"/>
      <w:kern w:val="0"/>
      <w:sz w:val="24"/>
      <w:szCs w:val="20"/>
    </w:rPr>
  </w:style>
  <w:style w:type="paragraph" w:customStyle="1" w:styleId="24">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5B98B8-8C96-45E0-AB1C-C2358129D99C}">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3244</Words>
  <Characters>3466</Characters>
  <Lines>23</Lines>
  <Paragraphs>6</Paragraphs>
  <TotalTime>1</TotalTime>
  <ScaleCrop>false</ScaleCrop>
  <LinksUpToDate>false</LinksUpToDate>
  <CharactersWithSpaces>3485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Administrator</cp:lastModifiedBy>
  <cp:lastPrinted>2021-08-11T08:36:00Z</cp:lastPrinted>
  <dcterms:modified xsi:type="dcterms:W3CDTF">2023-04-11T01:15:54Z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D174C2C98887460CB11414CA33FE832D</vt:lpwstr>
  </property>
</Properties>
</file>