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40" w:lineRule="exact"/>
        <w:jc w:val="center"/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附件：采购需求</w:t>
      </w:r>
    </w:p>
    <w:p>
      <w:pPr>
        <w:numPr>
          <w:ilvl w:val="0"/>
          <w:numId w:val="0"/>
        </w:num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1.采购清单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69"/>
        <w:gridCol w:w="1418"/>
        <w:gridCol w:w="1200"/>
        <w:gridCol w:w="1759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需求科室/部门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（单价）</w:t>
            </w: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心电监护仪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（不含打印功能）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血透室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7980元/台</w:t>
            </w: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心电监护仪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（含打印功能）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胃肠外科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9750元/台</w:t>
            </w: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心电监护仪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（含打印功能）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儿内综合消化科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10000元/台</w:t>
            </w: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0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45460元</w:t>
            </w:r>
          </w:p>
        </w:tc>
      </w:tr>
    </w:tbl>
    <w:p>
      <w:pPr>
        <w:spacing w:line="440" w:lineRule="exact"/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0"/>
        </w:num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基本需求参数及功能：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9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便携一体式监护仪,可用于监护成人,儿童,新生儿患者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="宋体" w:hAnsi="宋体"/>
                <w:szCs w:val="21"/>
              </w:rPr>
              <w:t>≥10英寸彩色</w:t>
            </w:r>
            <w:r>
              <w:rPr>
                <w:rFonts w:ascii="宋体" w:hAnsi="宋体"/>
                <w:szCs w:val="21"/>
              </w:rPr>
              <w:t>LED背</w:t>
            </w:r>
            <w:r>
              <w:rPr>
                <w:rFonts w:hint="eastAsia" w:ascii="宋体" w:hAnsi="宋体"/>
                <w:szCs w:val="21"/>
              </w:rPr>
              <w:t>光液晶显示屏，彩色高分辨率，</w:t>
            </w:r>
            <w:r>
              <w:rPr>
                <w:rFonts w:hint="eastAsia" w:ascii="宋体" w:hAnsi="宋体"/>
                <w:color w:val="FF0000"/>
                <w:szCs w:val="21"/>
              </w:rPr>
              <w:t>≥</w:t>
            </w:r>
            <w:r>
              <w:rPr>
                <w:rFonts w:hint="eastAsia" w:ascii="宋体" w:hAnsi="宋体"/>
                <w:szCs w:val="21"/>
              </w:rPr>
              <w:t>8通道波形显示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整机无风扇设计，降低环境噪音干扰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99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标准配置可监测心电，呼吸，无创血压，血氧饱和度，脉搏和体温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具备智能导联脱落监测功能，个别导联脱落的情况下仍能保持监护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提供心率</w:t>
            </w:r>
            <w:r>
              <w:rPr>
                <w:rFonts w:asciiTheme="minorEastAsia" w:hAnsiTheme="minorEastAsia"/>
                <w:szCs w:val="21"/>
              </w:rPr>
              <w:t>变化统计</w:t>
            </w:r>
            <w:r>
              <w:rPr>
                <w:rFonts w:hint="eastAsia" w:asciiTheme="minorEastAsia" w:hAnsiTheme="minorEastAsia"/>
                <w:szCs w:val="21"/>
              </w:rPr>
              <w:t>界面，包括患者平均心率、夜间平均心率、白天平均心率、最快心率和最慢心率等，直观快速了解过去24小时患者的心率变化和心率分布情况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血氧监测时标配支持PI血氧灌注指数的监测，有效反映血氧灌注情况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ind w:firstLine="210" w:firstLineChars="100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采用抗干扰和弱灌注血氧专利技术保证血氧监护的优异性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ind w:firstLine="210" w:firstLineChars="100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无创血压支持手动，连续和自动测量模式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成人无创血压测量范围：收缩压 25~290mmHg，舒张压 10~250mmHg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99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小儿无创血压测量范围：收缩压 25~240mmHg，舒张压 10~200mmHg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99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新生儿无创血压测量范围：收缩压 25~140mmHg，舒张压 10~115mmHg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可升级</w:t>
            </w:r>
            <w:r>
              <w:rPr>
                <w:rFonts w:hint="eastAsia" w:asciiTheme="minorEastAsia" w:hAnsiTheme="minorEastAsia"/>
                <w:szCs w:val="21"/>
              </w:rPr>
              <w:t>提供</w:t>
            </w:r>
            <w:r>
              <w:rPr>
                <w:rFonts w:asciiTheme="minorEastAsia" w:hAnsiTheme="minorEastAsia"/>
                <w:szCs w:val="21"/>
              </w:rPr>
              <w:t>动态血压分析</w:t>
            </w:r>
            <w:r>
              <w:rPr>
                <w:rFonts w:hint="eastAsia" w:asciiTheme="minorEastAsia" w:hAnsiTheme="minorEastAsia"/>
                <w:szCs w:val="21"/>
              </w:rPr>
              <w:t>界面，包括平均血压、白天平均血压、夜间平均血压、最高血压、最低血压和正常血压比例等，直观快速了解过去24小时患者血压变化和分布情况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99" w:type="dxa"/>
            <w:vAlign w:val="top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具有三级声光报警，参数报警级别可调，具备报警集中设置功能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599" w:type="dxa"/>
            <w:vAlign w:val="top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具备血液动力学、药物计算功能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599" w:type="dxa"/>
            <w:vAlign w:val="top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支持&gt;=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720</w:t>
            </w: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小时趋势数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据的存储与回顾功能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599" w:type="dxa"/>
            <w:vAlign w:val="top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具备监护模式、待机模式，演示模式、隐私模式和夜间模式不少于5种工作模式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 3" w:char="F070"/>
            </w:r>
            <w:r>
              <w:rPr>
                <w:rFonts w:hint="eastAsia" w:asciiTheme="minorEastAsia" w:hAnsiTheme="minorEastAsia"/>
                <w:szCs w:val="21"/>
              </w:rPr>
              <w:t>具备网络通信功能，实现中央站的集中监护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具备趋势共存界面、呼吸氧合图界面，大字体显示界面，及标准显示界面等多种显示界面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599" w:type="dxa"/>
            <w:vAlign w:val="top"/>
          </w:tcPr>
          <w:p>
            <w:pPr>
              <w:spacing w:line="360" w:lineRule="auto"/>
              <w:ind w:right="-512" w:rightChars="-244"/>
              <w:jc w:val="lef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支持监护仪系统日志的向U盘设备的导出功能，日志包括：系统状态、异常和技术报警等，满足设备管理的日常维护需求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</w:rPr>
              <w:t>主机集成附件收纳槽，支持将心电、血氧和无创血压等导联线附件进行收纳放置，方便监护仪设备的高效管理和转移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安全规格：ECG, TEMP, SpO2 , NIBP监测参数抗电击程度为防除颤CF型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szCs w:val="21"/>
              </w:rPr>
              <w:t>监护仪设计使用年限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 w:cs="Arial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Align w:val="top"/>
          </w:tcPr>
          <w:p>
            <w:pPr>
              <w:spacing w:line="440" w:lineRule="exact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7599" w:type="dxa"/>
            <w:vAlign w:val="top"/>
          </w:tcPr>
          <w:p>
            <w:pPr>
              <w:spacing w:line="440" w:lineRule="exact"/>
              <w:rPr>
                <w:rFonts w:hint="default" w:ascii="宋体" w:hAnsi="宋体" w:cs="Arial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val="en-US" w:eastAsia="zh-CN"/>
              </w:rPr>
              <w:t>按配置要求提供三通道内置热敏打印机</w:t>
            </w:r>
          </w:p>
        </w:tc>
      </w:tr>
    </w:tbl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每套设备配置要求：</w:t>
      </w:r>
    </w:p>
    <w:p>
      <w:pPr>
        <w:numPr>
          <w:ilvl w:val="0"/>
          <w:numId w:val="0"/>
        </w:numPr>
        <w:spacing w:line="440" w:lineRule="exact"/>
        <w:rPr>
          <w:rFonts w:hint="default" w:ascii="宋体" w:hAnsi="宋体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血透室配置要求：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（不含打印功能）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34"/>
        <w:gridCol w:w="195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心电导联线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3导联或5导联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心电电极5片装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7针血氧主电缆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成人血氧探头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无创血压导气管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锂电池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三芯电源线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</w:tbl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胃肠外科配置要求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（含打印功能）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34"/>
        <w:gridCol w:w="195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心电导联线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3导联或5导联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心电电极5片装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7针血氧主电缆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成人血氧探头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无创血压导气管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锂电池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三芯电源线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记录仪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default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儿内综合消化科配置要求：</w:t>
      </w:r>
      <w:r>
        <w:rPr>
          <w:rFonts w:hint="eastAsia" w:ascii="宋体" w:hAnsi="宋体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（含打印功能）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34"/>
        <w:gridCol w:w="195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50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74" w:type="dxa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心电导联线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3导联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心电电极5片装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7针血氧主电缆</w:t>
            </w:r>
          </w:p>
        </w:tc>
        <w:tc>
          <w:tcPr>
            <w:tcW w:w="19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成人血氧探头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儿童血氧探头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无创血压导气管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小儿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新生儿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血压袖套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锂电池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三芯电源线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jc w:val="center"/>
              <w:rPr>
                <w:rFonts w:hint="default" w:eastAsiaTheme="minorEastAsia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yellow"/>
                <w:lang w:val="en-US" w:eastAsia="zh-CN"/>
              </w:rPr>
              <w:t>14</w:t>
            </w:r>
          </w:p>
        </w:tc>
        <w:tc>
          <w:tcPr>
            <w:tcW w:w="363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记录仪</w:t>
            </w:r>
          </w:p>
        </w:tc>
        <w:tc>
          <w:tcPr>
            <w:tcW w:w="19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中标供应商须提供设备原厂质保至少为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2C243"/>
    <w:multiLevelType w:val="singleLevel"/>
    <w:tmpl w:val="AD22C24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1DDD7C3D"/>
    <w:rsid w:val="1DDD7C3D"/>
    <w:rsid w:val="1F4762D9"/>
    <w:rsid w:val="69D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1296</Words>
  <Characters>1425</Characters>
  <Lines>0</Lines>
  <Paragraphs>0</Paragraphs>
  <TotalTime>1</TotalTime>
  <ScaleCrop>false</ScaleCrop>
  <LinksUpToDate>false</LinksUpToDate>
  <CharactersWithSpaces>1437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2023-03-13T07:20:00Z</dcterms:created>
  <dc:creator>酸小敏</dc:creator>
  <cp:lastModifiedBy>酸小敏</cp:lastModifiedBy>
  <dcterms:modified xsi:type="dcterms:W3CDTF">2023-04-03T02:03:48Z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CD9FEBF6C67E4537B6B1B63D4CFA33EB</vt:lpwstr>
  </property>
</Properties>
</file>