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采购需求</w:t>
      </w:r>
    </w:p>
    <w:p>
      <w:pPr>
        <w:spacing w:line="4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产品用途</w:t>
      </w:r>
    </w:p>
    <w:p>
      <w:pPr>
        <w:spacing w:line="4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用于微生物各类标本培养。</w:t>
      </w:r>
    </w:p>
    <w:p>
      <w:pPr>
        <w:spacing w:after="40"/>
      </w:pPr>
      <w:r>
        <w:rPr>
          <w:rFonts w:hint="eastAsia" w:ascii="宋体" w:hAnsi="宋体"/>
          <w:b/>
          <w:sz w:val="24"/>
        </w:rPr>
        <w:t>功能要求</w:t>
      </w:r>
      <w:r>
        <w:rPr>
          <w:rFonts w:ascii="宋体" w:hAnsi="宋体"/>
          <w:b/>
          <w:sz w:val="24"/>
        </w:rPr>
        <w:t>:</w:t>
      </w:r>
      <w:r>
        <w:t xml:space="preserve"> 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1、外部尺寸（W*D*H）：700 x700 x 900 (mm)以上，可实现两台堆叠，减少使用空间。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★2、有效容积：≥200L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3、材料：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1）外部材料：涂层钢板。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★2）内部材料：铜合金不锈钢，半圆式四角设计，减少不必要的内表面。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4、外门：涂层钢板，带有全方位门加热器，减少结露；磁性门封条设计，减少耗气量。可供选择的双向开门方式，满足不用使用需求。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★5、内门：强化玻璃，带硅胶密封条密封性强，减少气体泄漏，也便于观察箱内物体。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★6、搁板材料：铜合金不锈钢搁板。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7、搁板数量：≥5个，宽550 x 深450 x 高10 (mm)，可拆卸设计。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▲8、温度控制：温度均一性：37± 0.2 ℃，温度控制精度：37± 0.1 ℃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▲9、二氧化碳控制范围：0～20 %。二氧化碳浓度控制精度：± 0.15 % 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10、空气循环：风扇驱动循环，开门时风扇电机及CO2阀自动停止，减少耗气量。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11、检测孔：带有检测孔，便于引入传感器等设备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12、箱内空气取样口：用于箱内空气取样，随时了解箱内空气情况，便于记录。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▲13、加热方式：直接加热式和气套式加热，升温迅速且温度均匀性好。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14、隔热层：硬质聚氨酯发泡，隔热层表面做防颗粒脱落处理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15、增湿方式：增湿盘自然蒸发式。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▲16、水位传感器：光学传感器，用于低水位报警，当增湿盘中的水≤1升时，该灯开始闪烁。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▲17、空气过滤器：HEPA过滤器，针对直径≥0.3微米的颗粒，过滤有效率≥99.97 %，有效过滤CO2气体中细菌及及灰尘颗粒。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18、紫外杀菌灯：标配无臭氧型紫外灯，杀灭箱体内循环空气和增湿盘水蒸汽中的细菌，同时不影响箱内细胞生长。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▲19、自动校准：每4小时校准一次。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20、带声音及视觉报警：门报警、温度报警、二氧化碳浓度异常报警、传感器异常、加热器异常、加热器继电器断路、空气泵发生故障、开门时间超限报警及键锁功能。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21、存储备份：非易失性静态存储，当断电后再来电时，设备将恢复到断电前的温度设定运行。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▲22、键锁功能：当键锁功能开启时，不能改变箱内温度或二氧化碳浓度，降低意外更改的风险</w:t>
      </w:r>
    </w:p>
    <w:p/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配置要求：</w:t>
      </w:r>
    </w:p>
    <w:tbl>
      <w:tblPr>
        <w:tblStyle w:val="4"/>
        <w:tblW w:w="6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490"/>
        <w:gridCol w:w="2085"/>
        <w:gridCol w:w="75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二氧化碳培养箱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符合上述技术参数要求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UV</w:t>
            </w:r>
            <w:r>
              <w:rPr>
                <w:rFonts w:hint="eastAsia"/>
              </w:rPr>
              <w:t>紫外灯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符合仪器使用需求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搁架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符合仪器使用需求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气瓶固定架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40L双瓶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气瓶固定架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40L单瓶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适配电源线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符合仪器安装需求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若干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使用说明书</w:t>
            </w:r>
          </w:p>
        </w:tc>
        <w:tc>
          <w:tcPr>
            <w:tcW w:w="2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符合仪器使用需求</w:t>
            </w:r>
          </w:p>
        </w:tc>
        <w:tc>
          <w:tcPr>
            <w:tcW w:w="7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册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spacing w:line="440" w:lineRule="exact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保修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和售后</w:t>
      </w:r>
      <w:r>
        <w:rPr>
          <w:rFonts w:hint="eastAsia" w:ascii="宋体" w:hAnsi="宋体"/>
          <w:b/>
          <w:color w:val="000000"/>
          <w:sz w:val="24"/>
        </w:rPr>
        <w:t>服务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★中标供应商须提供设备原厂整机质保至少为 3 年。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★中标人负责派技术人员到现场进行安装调试，直至验收合格，安装调试所需费用应包含在投标总报价内；同时提供培训服务，必须保证需求科室操作人员融会贯通，培训所需费用应包含在总报价内。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在售后期内，中标人在接到用户的维修通知，响应时间为半小时内，工程师到达现场时间为4小时内，排除故障时限为到达现场后8小时内。如果产品故障在检修12小时后仍无法排除，中标人应在24小时内提供不低于故障产品规格型号档次的备用产品供采购人使用，直至故障产品修复。</w:t>
      </w: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9DA66"/>
    <w:multiLevelType w:val="singleLevel"/>
    <w:tmpl w:val="22E9D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102075FA"/>
    <w:rsid w:val="102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1236</Characters>
  <Lines>0</Lines>
  <Paragraphs>0</Paragraphs>
  <TotalTime>1</TotalTime>
  <ScaleCrop>false</ScaleCrop>
  <LinksUpToDate>false</LinksUpToDate>
  <CharactersWithSpaces>1261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2023-03-28T10:20:00Z</dcterms:created>
  <dc:creator>Rebecca</dc:creator>
  <cp:lastModifiedBy>Rebecca</cp:lastModifiedBy>
  <dcterms:modified xsi:type="dcterms:W3CDTF">2023-03-28T10:22:31Z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6B524133F4FA4EFCB299417599BDB314</vt:lpwstr>
  </property>
</Properties>
</file>