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采购</w:t>
      </w:r>
      <w:bookmarkStart w:id="0" w:name="_GoBack"/>
      <w:bookmarkEnd w:id="0"/>
      <w:r>
        <w:rPr>
          <w:rFonts w:hint="eastAsia"/>
          <w:b/>
          <w:bCs/>
          <w:color w:val="auto"/>
          <w:sz w:val="32"/>
          <w:szCs w:val="32"/>
          <w:highlight w:val="none"/>
          <w:lang w:val="en-US" w:eastAsia="zh-CN"/>
        </w:rPr>
        <w:t>需求书</w:t>
      </w:r>
    </w:p>
    <w:tbl>
      <w:tblPr>
        <w:tblStyle w:val="6"/>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1" w:hRule="atLeast"/>
          <w:jc w:val="center"/>
        </w:trPr>
        <w:tc>
          <w:tcPr>
            <w:tcW w:w="8040" w:type="dxa"/>
          </w:tcPr>
          <w:p>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采购清单</w:t>
            </w:r>
          </w:p>
          <w:tbl>
            <w:tblPr>
              <w:tblStyle w:val="6"/>
              <w:tblW w:w="7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64"/>
              <w:gridCol w:w="2969"/>
              <w:gridCol w:w="1531"/>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27"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64"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69"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参数要求</w:t>
                  </w:r>
                </w:p>
              </w:tc>
              <w:tc>
                <w:tcPr>
                  <w:tcW w:w="1531" w:type="dxa"/>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最高单价限价(元/包)</w:t>
                  </w:r>
                </w:p>
              </w:tc>
              <w:tc>
                <w:tcPr>
                  <w:tcW w:w="1222" w:type="dxa"/>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预估数量（包）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27"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4" w:type="dxa"/>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牛皮纸</w:t>
                  </w:r>
                </w:p>
              </w:tc>
              <w:tc>
                <w:tcPr>
                  <w:tcW w:w="2969" w:type="dxa"/>
                  <w:vAlign w:val="center"/>
                </w:tcPr>
                <w:p>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尺寸为53.5*38.5 cm，35g，双胶，2000张/包（见样板图片）</w:t>
                  </w:r>
                </w:p>
              </w:tc>
              <w:tc>
                <w:tcPr>
                  <w:tcW w:w="1531" w:type="dxa"/>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1222" w:type="dxa"/>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w:t>
                  </w:r>
                </w:p>
              </w:tc>
            </w:tr>
          </w:tbl>
          <w:p>
            <w:pPr>
              <w:widowControl/>
              <w:spacing w:line="360" w:lineRule="auto"/>
              <w:jc w:val="left"/>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数量为一年使用的预估数量，若实际采购数量低于预估数量，则按实结算。</w:t>
            </w:r>
          </w:p>
          <w:p>
            <w:pPr>
              <w:widowControl/>
              <w:spacing w:line="360" w:lineRule="auto"/>
              <w:jc w:val="left"/>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样板图片：</w:t>
            </w:r>
          </w:p>
          <w:p>
            <w:pPr>
              <w:widowControl/>
              <w:spacing w:line="360" w:lineRule="auto"/>
              <w:jc w:val="left"/>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drawing>
                <wp:inline distT="0" distB="0" distL="114300" distR="114300">
                  <wp:extent cx="4956175" cy="3718560"/>
                  <wp:effectExtent l="0" t="0" r="15875" b="15240"/>
                  <wp:docPr id="1" name="图片 1" descr="69692ef63be1944f8d51949918ccc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9692ef63be1944f8d51949918ccc5a"/>
                          <pic:cNvPicPr>
                            <a:picLocks noChangeAspect="1"/>
                          </pic:cNvPicPr>
                        </pic:nvPicPr>
                        <pic:blipFill>
                          <a:blip r:embed="rId4"/>
                          <a:stretch>
                            <a:fillRect/>
                          </a:stretch>
                        </pic:blipFill>
                        <pic:spPr>
                          <a:xfrm>
                            <a:off x="0" y="0"/>
                            <a:ext cx="4956175" cy="3718560"/>
                          </a:xfrm>
                          <a:prstGeom prst="rect">
                            <a:avLst/>
                          </a:prstGeom>
                        </pic:spPr>
                      </pic:pic>
                    </a:graphicData>
                  </a:graphic>
                </wp:inline>
              </w:drawing>
            </w:r>
          </w:p>
          <w:p>
            <w:pPr>
              <w:widowControl/>
              <w:spacing w:line="360" w:lineRule="auto"/>
              <w:jc w:val="left"/>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、报价要求</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1、预算金额为:¥</w:t>
            </w:r>
            <w:r>
              <w:rPr>
                <w:rFonts w:hint="eastAsia" w:ascii="宋体" w:hAnsi="宋体" w:eastAsia="宋体" w:cs="宋体"/>
                <w:b/>
                <w:bCs/>
                <w:i w:val="0"/>
                <w:iCs w:val="0"/>
                <w:color w:val="auto"/>
                <w:kern w:val="0"/>
                <w:sz w:val="24"/>
                <w:szCs w:val="24"/>
                <w:highlight w:val="none"/>
                <w:u w:val="none"/>
                <w:lang w:val="en-US" w:eastAsia="zh-CN" w:bidi="ar"/>
              </w:rPr>
              <w:t>80000</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00</w:t>
            </w:r>
            <w:r>
              <w:rPr>
                <w:rFonts w:hint="eastAsia" w:ascii="宋体" w:hAnsi="宋体" w:eastAsia="宋体" w:cs="宋体"/>
                <w:color w:val="auto"/>
                <w:sz w:val="24"/>
                <w:szCs w:val="24"/>
                <w:highlight w:val="none"/>
              </w:rPr>
              <w:t>元，低于（含等于）预算金额的为有效报价,否则为无效报价。</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2、本次响应报价应为人民币含税全包价，包括</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、包装费、运杂费、保险费、卸车费、配合费、检测费、税金及响应供应商认为需要的其他费用等。</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3、供应商单价报价中漏项、少报在费用，视为此项费用已隐含在报价中，成交供应商不得再向采购人收取任何费用。</w:t>
            </w:r>
          </w:p>
          <w:p>
            <w:pPr>
              <w:widowControl/>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4、响应供应商在寄送纸质报价资料时须提供符合参数要求的牛皮纸样板一张。</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、资质要求</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1、响应供应商必须是具有独立承担民事责任能力的在中华人民共和国境内注册的企业法人或其他组织；</w:t>
            </w:r>
          </w:p>
          <w:p>
            <w:pPr>
              <w:widowControl/>
              <w:spacing w:line="360"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2、响应供应商务须具有有效的</w:t>
            </w:r>
            <w:r>
              <w:rPr>
                <w:rFonts w:hint="eastAsia" w:ascii="宋体" w:hAnsi="宋体" w:eastAsia="宋体" w:cs="宋体"/>
                <w:b/>
                <w:bCs/>
                <w:color w:val="auto"/>
                <w:sz w:val="24"/>
                <w:szCs w:val="24"/>
                <w:highlight w:val="none"/>
                <w:lang w:val="en-US" w:eastAsia="zh-CN"/>
              </w:rPr>
              <w:t>营业执照，</w:t>
            </w:r>
            <w:r>
              <w:rPr>
                <w:rFonts w:hint="eastAsia" w:ascii="宋体" w:hAnsi="宋体" w:eastAsia="宋体" w:cs="宋体"/>
                <w:b/>
                <w:bCs/>
                <w:color w:val="auto"/>
                <w:sz w:val="24"/>
                <w:szCs w:val="24"/>
                <w:highlight w:val="none"/>
              </w:rPr>
              <w:t>其经营范围包含销售</w:t>
            </w:r>
            <w:r>
              <w:rPr>
                <w:rFonts w:hint="eastAsia" w:ascii="宋体" w:hAnsi="宋体" w:eastAsia="宋体" w:cs="宋体"/>
                <w:b/>
                <w:bCs/>
                <w:color w:val="auto"/>
                <w:sz w:val="24"/>
                <w:szCs w:val="24"/>
                <w:highlight w:val="none"/>
                <w:lang w:val="en-US" w:eastAsia="zh-CN"/>
              </w:rPr>
              <w:t>日用百货或</w:t>
            </w:r>
            <w:r>
              <w:rPr>
                <w:rFonts w:hint="eastAsia" w:ascii="宋体" w:hAnsi="宋体" w:eastAsia="宋体" w:cs="宋体"/>
                <w:b/>
                <w:bCs/>
                <w:color w:val="auto"/>
                <w:sz w:val="24"/>
                <w:szCs w:val="24"/>
                <w:highlight w:val="none"/>
              </w:rPr>
              <w:t>纸制品等相关</w:t>
            </w:r>
            <w:r>
              <w:rPr>
                <w:rFonts w:hint="eastAsia" w:ascii="宋体" w:hAnsi="宋体" w:eastAsia="宋体" w:cs="宋体"/>
                <w:b/>
                <w:bCs/>
                <w:color w:val="auto"/>
                <w:sz w:val="24"/>
                <w:szCs w:val="24"/>
                <w:highlight w:val="none"/>
                <w:lang w:val="en-US" w:eastAsia="zh-CN"/>
              </w:rPr>
              <w:t>内容</w:t>
            </w:r>
            <w:r>
              <w:rPr>
                <w:rFonts w:hint="eastAsia" w:ascii="宋体" w:hAnsi="宋体" w:eastAsia="宋体" w:cs="宋体"/>
                <w:b/>
                <w:bCs/>
                <w:color w:val="auto"/>
                <w:sz w:val="24"/>
                <w:szCs w:val="24"/>
                <w:highlight w:val="none"/>
                <w:lang w:eastAsia="zh-CN"/>
              </w:rPr>
              <w:t>；</w:t>
            </w:r>
          </w:p>
          <w:p>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3、响应供应商应具有项目的承接能力、合同的履约能力、售后服务能力和良好的信誉</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、交货时间及地点</w:t>
            </w:r>
          </w:p>
          <w:p>
            <w:pPr>
              <w:widowControl w:val="0"/>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 交货地点：中山市小榄人民医院日用品仓库。</w:t>
            </w:r>
          </w:p>
          <w:p>
            <w:pPr>
              <w:widowControl w:val="0"/>
              <w:spacing w:line="360" w:lineRule="auto"/>
              <w:ind w:firstLine="240" w:firstLineChars="1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交货时间：</w:t>
            </w:r>
            <w:r>
              <w:rPr>
                <w:rFonts w:hint="eastAsia" w:ascii="宋体" w:hAnsi="宋体" w:eastAsia="宋体" w:cs="宋体"/>
                <w:b w:val="0"/>
                <w:bCs/>
                <w:color w:val="auto"/>
                <w:sz w:val="24"/>
                <w:szCs w:val="24"/>
                <w:highlight w:val="none"/>
                <w:lang w:eastAsia="zh-CN"/>
              </w:rPr>
              <w:t>成交供应商</w:t>
            </w:r>
            <w:r>
              <w:rPr>
                <w:rFonts w:hint="eastAsia" w:ascii="宋体" w:hAnsi="宋体" w:eastAsia="宋体" w:cs="宋体"/>
                <w:b w:val="0"/>
                <w:bCs/>
                <w:color w:val="auto"/>
                <w:sz w:val="24"/>
                <w:szCs w:val="24"/>
                <w:highlight w:val="none"/>
              </w:rPr>
              <w:t>应保证充足的货源，保证供货，在收到采购人下单通知后5个工作日内把指定货物交付到中山市小榄人民医院，不得断供。</w:t>
            </w:r>
          </w:p>
          <w:p>
            <w:pPr>
              <w:widowControl w:val="0"/>
              <w:numPr>
                <w:ilvl w:val="0"/>
                <w:numId w:val="0"/>
              </w:numPr>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供货期限：</w:t>
            </w:r>
            <w:r>
              <w:rPr>
                <w:rFonts w:hint="eastAsia" w:ascii="宋体" w:hAnsi="宋体" w:eastAsia="宋体" w:cs="宋体"/>
                <w:b w:val="0"/>
                <w:bCs/>
                <w:color w:val="auto"/>
                <w:sz w:val="24"/>
                <w:szCs w:val="24"/>
                <w:highlight w:val="none"/>
              </w:rPr>
              <w:t>供货期为1年</w:t>
            </w:r>
            <w:r>
              <w:rPr>
                <w:rFonts w:hint="eastAsia" w:ascii="宋体" w:hAnsi="宋体" w:eastAsia="宋体" w:cs="宋体"/>
                <w:b w:val="0"/>
                <w:bCs/>
                <w:color w:val="auto"/>
                <w:sz w:val="24"/>
                <w:szCs w:val="24"/>
                <w:highlight w:val="none"/>
                <w:lang w:eastAsia="zh-CN"/>
              </w:rPr>
              <w:t>。本项目提供货物总额累计达到</w:t>
            </w:r>
            <w:r>
              <w:rPr>
                <w:rFonts w:hint="eastAsia" w:ascii="宋体" w:hAnsi="宋体" w:eastAsia="宋体" w:cs="宋体"/>
                <w:b w:val="0"/>
                <w:bCs/>
                <w:color w:val="auto"/>
                <w:sz w:val="24"/>
                <w:szCs w:val="24"/>
                <w:highlight w:val="none"/>
                <w:lang w:val="en-US" w:eastAsia="zh-CN"/>
              </w:rPr>
              <w:t>合同金额</w:t>
            </w:r>
            <w:r>
              <w:rPr>
                <w:rFonts w:hint="eastAsia" w:ascii="宋体" w:hAnsi="宋体" w:eastAsia="宋体" w:cs="宋体"/>
                <w:b w:val="0"/>
                <w:bCs/>
                <w:color w:val="auto"/>
                <w:sz w:val="24"/>
                <w:szCs w:val="24"/>
                <w:highlight w:val="none"/>
                <w:lang w:eastAsia="zh-CN"/>
              </w:rPr>
              <w:t>或项目供货期满，则合同自动终止。成交供应商在实施项目过程中如有违法违规行为的，采购人有权取消其供货资格，造成的损失由成交供应商承担。</w:t>
            </w:r>
          </w:p>
          <w:p>
            <w:pPr>
              <w:pStyle w:val="2"/>
              <w:numPr>
                <w:ilvl w:val="0"/>
                <w:numId w:val="0"/>
              </w:numPr>
              <w:spacing w:line="360" w:lineRule="auto"/>
              <w:ind w:leftChars="0" w:firstLine="480" w:firstLineChars="200"/>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4、成交供应商不得以任何方式转包或分包本项目，否则视为成交供应商毁约。</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、包装、装卸、运输、保管及保险</w:t>
            </w:r>
          </w:p>
          <w:p>
            <w:pPr>
              <w:widowControl w:val="0"/>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成交供应商所供货物包装质量必须符合国家相关标准，货物的包装均应有良好的防锈、防腐的措施，货物要求有包装保护运至现场。凡由于包装不良造成的损失和由此产生的费用均由成交供应商承担。</w:t>
            </w:r>
          </w:p>
          <w:p>
            <w:pPr>
              <w:widowControl w:val="0"/>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成交供应商负责根据用户指定的地点，将货物送到现场过程中的全部运输，包括装卸车、货物现场的搬运，由此产生的费用均由成交供应商承担。</w:t>
            </w:r>
          </w:p>
          <w:p>
            <w:pPr>
              <w:widowControl w:val="0"/>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如货物运输过程中因事故造成货物短缺、损坏，成交供应商应及时安排换货，以保证合同货物及时交付，换货的相关费用由成交供应商承担。</w:t>
            </w:r>
          </w:p>
          <w:p>
            <w:pPr>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、验收要求</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1、本项目按照国家、省、市现行的相关标准、规范的要求进行验收。</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2、项目验收必须满足用户需求书的条款要求。</w:t>
            </w:r>
          </w:p>
          <w:p>
            <w:pPr>
              <w:widowControl/>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货物不符合国家的有关质量标准的用料与生产工艺或用户需求书技术参数要求导致验收不合格的，采购人有权要求成交供应商无条件免费退换货物，退换期限为5个工作日内，由此产生的一切费用均由成交供应商承担，并赔偿采购人不能按时使用所带来的经济损失，采购人保留追究供应商的法律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4、发现成交供应商提供的货物以次充好或使用假冒伪劣产品的，采购人有权向成交供应商扣</w:t>
            </w:r>
            <w:r>
              <w:rPr>
                <w:rFonts w:hint="eastAsia" w:ascii="宋体" w:hAnsi="宋体" w:eastAsia="宋体" w:cs="宋体"/>
                <w:color w:val="auto"/>
                <w:sz w:val="24"/>
                <w:szCs w:val="24"/>
                <w:highlight w:val="none"/>
                <w:lang w:val="en-US" w:eastAsia="zh-CN"/>
              </w:rPr>
              <w:t>除</w:t>
            </w:r>
            <w:r>
              <w:rPr>
                <w:rFonts w:hint="eastAsia" w:ascii="宋体" w:hAnsi="宋体" w:eastAsia="宋体" w:cs="宋体"/>
                <w:color w:val="auto"/>
                <w:sz w:val="24"/>
                <w:szCs w:val="24"/>
                <w:highlight w:val="none"/>
              </w:rPr>
              <w:t>合同总金额5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的违约金，并有权单方中止合同。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5、若成交供应商提供的产品发生知识产权纠纷的，由成交供应商执行处置与原知识产权所有者协商解决，采购人不承担与之相关的任何经济和法律责任。</w:t>
            </w:r>
          </w:p>
          <w:p>
            <w:pPr>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、付款方式</w:t>
            </w:r>
          </w:p>
          <w:p>
            <w:pPr>
              <w:tabs>
                <w:tab w:val="left" w:pos="848"/>
              </w:tabs>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1、合同签订后，供货期内采购人可按照实际使用需要分批次要求成交供应商供货。合同无预付款，每批次订货无预付款。</w:t>
            </w:r>
          </w:p>
          <w:p>
            <w:pPr>
              <w:tabs>
                <w:tab w:val="left" w:pos="848"/>
              </w:tabs>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按批次结算。成交供应商接到采购人的下单通知后，按采购人要求的品种及数量提供货物，经双方确认验收合格后，成交供应商开具该批次所供货物的有效全额普通发票（含税），采购人在收到发票并审核无误后一个月内付款给成交供应商。</w:t>
            </w:r>
          </w:p>
          <w:p>
            <w:pPr>
              <w:tabs>
                <w:tab w:val="left" w:pos="848"/>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3、成交供应商须开具与响应文件中报价人名称、响应报价一致的普通发票。</w:t>
            </w:r>
          </w:p>
        </w:tc>
      </w:tr>
    </w:tbl>
    <w:p>
      <w:pPr>
        <w:rPr>
          <w:rFonts w:hint="default"/>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Nzk3NzUwMGUwNGNhMDMwYmI3NjJjZDM0MWY5MzYifQ=="/>
  </w:docVars>
  <w:rsids>
    <w:rsidRoot w:val="160A6798"/>
    <w:rsid w:val="160A6798"/>
    <w:rsid w:val="7FDF4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rPr>
      <w:rFonts w:ascii="宋体" w:hAnsi="宋体" w:eastAsia="宋体" w:cs="宋体"/>
      <w:b/>
      <w:bCs/>
      <w:sz w:val="24"/>
      <w:szCs w:val="24"/>
      <w:lang w:val="zh-CN" w:eastAsia="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1427</Words>
  <Characters>1455</Characters>
  <Lines>0</Lines>
  <Paragraphs>0</Paragraphs>
  <TotalTime>0</TotalTime>
  <ScaleCrop>false</ScaleCrop>
  <LinksUpToDate>false</LinksUpToDate>
  <CharactersWithSpaces>1457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2023-03-27T02:16:00Z</dcterms:created>
  <dc:creator>Administrator</dc:creator>
  <cp:lastModifiedBy>Administrator</cp:lastModifiedBy>
  <dcterms:modified xsi:type="dcterms:W3CDTF">2023-03-27T06:59:50Z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B706AB8753894502BB96635F9FF182CF</vt:lpwstr>
  </property>
</Properties>
</file>