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中山市小榄人民医院医用耗材遴选邀请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编号：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</w:t>
      </w:r>
      <w:r>
        <w:rPr>
          <w:rStyle w:val="8"/>
          <w:rFonts w:hint="eastAsia" w:cs="宋体"/>
          <w:sz w:val="36"/>
          <w:szCs w:val="36"/>
          <w:lang w:val="en-US" w:eastAsia="zh-CN"/>
        </w:rPr>
        <w:t>3003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自愿</w:t>
      </w:r>
      <w:r>
        <w:rPr>
          <w:rFonts w:hint="eastAsia" w:ascii="仿宋" w:hAnsi="仿宋" w:eastAsia="仿宋"/>
          <w:sz w:val="28"/>
          <w:szCs w:val="28"/>
        </w:rPr>
        <w:t>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11"/>
        <w:gridCol w:w="1624"/>
        <w:gridCol w:w="4233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62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23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全自动免疫组化抗体试剂一批（16种）</w:t>
            </w:r>
          </w:p>
        </w:tc>
        <w:tc>
          <w:tcPr>
            <w:tcW w:w="162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16种抗体试剂（免疫组织化学），名称</w:t>
            </w:r>
            <w:r>
              <w:rPr>
                <w:rFonts w:hint="eastAsia" w:ascii="仿宋" w:hAnsi="仿宋" w:eastAsia="仿宋"/>
                <w:color w:val="0000FF"/>
                <w:sz w:val="24"/>
                <w:szCs w:val="24"/>
                <w:vertAlign w:val="baseline"/>
                <w:lang w:val="en-US" w:eastAsia="zh-CN"/>
              </w:rPr>
              <w:t>详见附件。每瓶约3ml</w:t>
            </w:r>
          </w:p>
        </w:tc>
        <w:tc>
          <w:tcPr>
            <w:tcW w:w="4233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在常规染色（如：HE染色）基础上进行免疫组织化学染色，为医师提供诊断的辅助信息。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1、我院病理科使用设备全自动免疫组化系统+预处理系统（Dako North America.Inc,规格：PT Link）；2、用于鉴别和诊断（如脑胶质瘤、原始神经外胚层肿瘤、BCOR-CCNB3肉瘤、无性细胞瘤、胚胎性癌、未成熟畸胎瘤、高血钙性卵巢小细胞癌、部分横纹肌肿瘤、上皮样肉瘤、未分化至低分化的子宫内膜癌、胃肠道肿瘤、尿路上皮肿瘤、鼻腔鼻窦肿瘤等）；3、16种试剂请</w:t>
            </w:r>
            <w:r>
              <w:rPr>
                <w:rFonts w:hint="eastAsia" w:ascii="仿宋" w:hAnsi="仿宋" w:eastAsia="仿宋"/>
                <w:color w:val="0000FF"/>
                <w:sz w:val="24"/>
                <w:szCs w:val="24"/>
                <w:vertAlign w:val="baseline"/>
                <w:lang w:val="en-US" w:eastAsia="zh-CN"/>
              </w:rPr>
              <w:t>按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照我院附件</w:t>
            </w:r>
            <w:r>
              <w:rPr>
                <w:rFonts w:hint="eastAsia" w:ascii="仿宋" w:hAnsi="仿宋" w:eastAsia="仿宋"/>
                <w:color w:val="0000FF"/>
                <w:sz w:val="24"/>
                <w:szCs w:val="24"/>
                <w:vertAlign w:val="baseline"/>
                <w:lang w:val="en-US" w:eastAsia="zh-CN"/>
              </w:rPr>
              <w:t>顺序排列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，部分无的试剂请填写无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病理科使用；新增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生产厂家/注册人证件资料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经销商证件资料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，含：营业执照、经营许可证/备案凭证、经销商法人授权书、经销商开票开户资料、附表1医用耗材遴选信息表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附表1需同时发送EXCEL文档（可电子编辑）。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“LX2023003+公司名称+医用耗材名”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②纸质版盖章资料、医用耗材样品可现场递交或邮寄，样品均需贴标记：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LX2023003+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五个工作日（2023年3月27日至2023年3月31日），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  <w:bookmarkStart w:id="0" w:name="_GoBack"/>
      <w:bookmarkEnd w:id="0"/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相关要求和说明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①完整的电子版报名资料在规定日期内发送成功视为报名成功。不按公告相关要求提交资料者，将取消该次遴选资格，对不符合要求的资料，我科不再另行通知修改。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③电子版资料、纸质版资料均需要递交。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④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单个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单张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参与遴选的产品（属医疗器械注册证管理范围）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必须在政府采购平台（如广东省第三方药品电子交易平台等平台，有集采价、联盟限价、挂网价等）有备案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，并提供交易系统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药监编码/药交ID、国家医保码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（尚在办理过程中，不能报名）。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⑥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参加企业提交的医用耗材信息表纸质版和电子版不相符合时，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以电子版的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为准。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在医用耗材信息表电子版提交日期截止后，纸质版上内容须和电子版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内容一致（即医用耗材信息表纸质版不能随意增加耗材的品种、规格型号等）。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报名单位须对其所提供的资料的真实性负责，如有作假，一经发现，立即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取消资格，在二年内禁止参与我单位的所有项目邀请。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纸质版资料请按照“附件2：中山市小榄人民医院医用耗材遴选产品资料书”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明细和顺序排列装订。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联系电话：0760-88662120-1256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（周一至周五：上午8:00-12:00、下午2:30-5:30）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联系地址：中山市小榄镇菊城大道中段65号-耗材库二楼办公室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lang w:val="en-US" w:eastAsia="zh-CN"/>
        </w:rPr>
        <w:t>中山市小榄人民医院医用耗材遴选产品资料书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3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27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1610F93"/>
    <w:rsid w:val="03C10462"/>
    <w:rsid w:val="05074137"/>
    <w:rsid w:val="06313803"/>
    <w:rsid w:val="07963981"/>
    <w:rsid w:val="07FB02ED"/>
    <w:rsid w:val="082F1972"/>
    <w:rsid w:val="08BB4FB5"/>
    <w:rsid w:val="09603464"/>
    <w:rsid w:val="09607AAA"/>
    <w:rsid w:val="0C196B67"/>
    <w:rsid w:val="0CAB39E2"/>
    <w:rsid w:val="0CCF4ADA"/>
    <w:rsid w:val="0DB66863"/>
    <w:rsid w:val="0DBF36E5"/>
    <w:rsid w:val="0E533EDB"/>
    <w:rsid w:val="0E8F3ABD"/>
    <w:rsid w:val="118018FF"/>
    <w:rsid w:val="126F0104"/>
    <w:rsid w:val="160F293B"/>
    <w:rsid w:val="164F1265"/>
    <w:rsid w:val="186E52C5"/>
    <w:rsid w:val="19717E5E"/>
    <w:rsid w:val="19EB6E7D"/>
    <w:rsid w:val="1A0F512B"/>
    <w:rsid w:val="1C47627A"/>
    <w:rsid w:val="1C602035"/>
    <w:rsid w:val="1DDB147C"/>
    <w:rsid w:val="1EDF60DC"/>
    <w:rsid w:val="1F470500"/>
    <w:rsid w:val="20AB200F"/>
    <w:rsid w:val="20BC06E0"/>
    <w:rsid w:val="21451563"/>
    <w:rsid w:val="21D17A3E"/>
    <w:rsid w:val="225A2737"/>
    <w:rsid w:val="23997E98"/>
    <w:rsid w:val="28DA77AB"/>
    <w:rsid w:val="2CDF141B"/>
    <w:rsid w:val="2E940874"/>
    <w:rsid w:val="323D1CB7"/>
    <w:rsid w:val="325254A2"/>
    <w:rsid w:val="32905736"/>
    <w:rsid w:val="36BF32BE"/>
    <w:rsid w:val="36DE328F"/>
    <w:rsid w:val="394E3D62"/>
    <w:rsid w:val="39F41828"/>
    <w:rsid w:val="3B33742C"/>
    <w:rsid w:val="3EA60F92"/>
    <w:rsid w:val="3F1D63BC"/>
    <w:rsid w:val="3F266AF9"/>
    <w:rsid w:val="3F310B59"/>
    <w:rsid w:val="3F9C1556"/>
    <w:rsid w:val="401F1E3A"/>
    <w:rsid w:val="425B39BB"/>
    <w:rsid w:val="43EB34F1"/>
    <w:rsid w:val="44E66534"/>
    <w:rsid w:val="450148D5"/>
    <w:rsid w:val="48CC72FE"/>
    <w:rsid w:val="4A8F4F49"/>
    <w:rsid w:val="4B187071"/>
    <w:rsid w:val="4B436588"/>
    <w:rsid w:val="4B764BF9"/>
    <w:rsid w:val="4BF96BEB"/>
    <w:rsid w:val="4C966EF5"/>
    <w:rsid w:val="4E494E24"/>
    <w:rsid w:val="501E1D82"/>
    <w:rsid w:val="52322CD4"/>
    <w:rsid w:val="5811718C"/>
    <w:rsid w:val="59022009"/>
    <w:rsid w:val="59223D78"/>
    <w:rsid w:val="5A934BA9"/>
    <w:rsid w:val="5BD4050D"/>
    <w:rsid w:val="5EE3214A"/>
    <w:rsid w:val="5FE0406F"/>
    <w:rsid w:val="62CF5F54"/>
    <w:rsid w:val="670F2661"/>
    <w:rsid w:val="698E4BEC"/>
    <w:rsid w:val="6B696879"/>
    <w:rsid w:val="6C807F6B"/>
    <w:rsid w:val="6D7B6AD7"/>
    <w:rsid w:val="6DCA7A9C"/>
    <w:rsid w:val="70F708CD"/>
    <w:rsid w:val="748317A2"/>
    <w:rsid w:val="7A8B1B1F"/>
    <w:rsid w:val="7A9E076A"/>
    <w:rsid w:val="7B7D1544"/>
    <w:rsid w:val="7B825A19"/>
    <w:rsid w:val="7D637B59"/>
    <w:rsid w:val="7DEE25DB"/>
    <w:rsid w:val="7EC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1337</Words>
  <Characters>1502</Characters>
  <Lines>1</Lines>
  <Paragraphs>1</Paragraphs>
  <TotalTime>287</TotalTime>
  <ScaleCrop>false</ScaleCrop>
  <LinksUpToDate>false</LinksUpToDate>
  <CharactersWithSpaces>1517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Administrator</cp:lastModifiedBy>
  <dcterms:modified xsi:type="dcterms:W3CDTF">2023-03-22T08:24:56Z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549E20F50B5043989048A98AC6C462AD</vt:lpwstr>
  </property>
</Properties>
</file>