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lang w:val="en-US" w:eastAsia="zh-CN"/>
              </w:rPr>
              <w:t>制造商</w:t>
            </w:r>
            <w:r>
              <w:rPr>
                <w:rFonts w:hint="eastAsia"/>
                <w:sz w:val="28"/>
                <w:szCs w:val="28"/>
              </w:rPr>
              <w:t>/品牌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制造商性质</w:t>
            </w:r>
          </w:p>
        </w:tc>
        <w:tc>
          <w:tcPr>
            <w:tcW w:w="5300" w:type="dxa"/>
            <w:vAlign w:val="top"/>
          </w:tcPr>
          <w:p>
            <w:pPr>
              <w:jc w:val="left"/>
              <w:rPr>
                <w:rFonts w:hint="default" w:eastAsia="宋体"/>
                <w:sz w:val="28"/>
                <w:szCs w:val="28"/>
                <w:lang w:val="en-US" w:eastAsia="zh-CN"/>
              </w:rPr>
            </w:pPr>
            <w:r>
              <w:rPr>
                <w:rFonts w:hint="eastAsia"/>
                <w:sz w:val="28"/>
                <w:szCs w:val="28"/>
                <w:lang w:val="en-US" w:eastAsia="zh-CN"/>
              </w:rPr>
              <w:t>大型企业□ 中小企业□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default" w:eastAsia="宋体"/>
          <w:b/>
          <w:bCs/>
          <w:color w:val="FF0000"/>
          <w:sz w:val="24"/>
          <w:lang w:val="en-US" w:eastAsia="zh-CN"/>
        </w:rPr>
      </w:pPr>
      <w:r>
        <w:rPr>
          <w:rFonts w:hint="eastAsia"/>
          <w:b/>
          <w:bCs/>
          <w:color w:val="FF0000"/>
          <w:sz w:val="24"/>
          <w:lang w:val="en-US" w:eastAsia="zh-CN"/>
        </w:rPr>
        <w:t>(备注：制造商企业性质指生产厂家，非销售供应商)</w:t>
      </w: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844"/>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84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98" w:type="dxa"/>
            <w:noWrap w:val="0"/>
            <w:vAlign w:val="top"/>
          </w:tcPr>
          <w:p>
            <w:pPr>
              <w:spacing w:line="440" w:lineRule="exact"/>
              <w:rPr>
                <w:rFonts w:ascii="仿宋" w:hAnsi="仿宋" w:eastAsia="仿宋" w:cs="仿宋"/>
                <w:color w:val="000000"/>
                <w:sz w:val="24"/>
              </w:rPr>
            </w:pPr>
            <w:r>
              <w:rPr>
                <w:rFonts w:ascii="仿宋" w:hAnsi="仿宋" w:eastAsia="仿宋" w:cs="仿宋"/>
                <w:color w:val="000000"/>
                <w:sz w:val="24"/>
              </w:rPr>
              <w:t>幽门螺杆菌测试仪</w:t>
            </w:r>
          </w:p>
        </w:tc>
        <w:tc>
          <w:tcPr>
            <w:tcW w:w="2844" w:type="dxa"/>
            <w:noWrap w:val="0"/>
            <w:vAlign w:val="top"/>
          </w:tcPr>
          <w:p>
            <w:pPr>
              <w:spacing w:line="440" w:lineRule="exact"/>
              <w:rPr>
                <w:rFonts w:ascii="仿宋" w:hAnsi="仿宋" w:eastAsia="仿宋" w:cs="仿宋"/>
                <w:color w:val="000000"/>
                <w:sz w:val="24"/>
              </w:rPr>
            </w:pPr>
            <w:r>
              <w:rPr>
                <w:rFonts w:ascii="仿宋" w:hAnsi="仿宋" w:eastAsia="仿宋" w:cs="仿宋"/>
                <w:color w:val="000000"/>
                <w:sz w:val="24"/>
              </w:rPr>
              <w:t>健康管理（体检）中心</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w:t>
      </w:r>
      <w:r>
        <w:rPr>
          <w:rFonts w:ascii="仿宋" w:hAnsi="仿宋" w:eastAsia="仿宋" w:cs="仿宋"/>
          <w:color w:val="000000"/>
          <w:sz w:val="24"/>
        </w:rPr>
        <w:t>幽门螺杆菌测试仪</w:t>
      </w:r>
    </w:p>
    <w:p>
      <w:pPr>
        <w:spacing w:line="440" w:lineRule="exact"/>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用途：对体检客户进行幽门螺杆菌感染的检测，用于尿素[</w:t>
      </w:r>
      <w:r>
        <w:rPr>
          <w:rFonts w:hint="eastAsia" w:ascii="仿宋" w:hAnsi="仿宋" w:eastAsia="仿宋" w:cs="仿宋"/>
          <w:color w:val="000000"/>
          <w:sz w:val="24"/>
          <w:vertAlign w:val="superscript"/>
        </w:rPr>
        <w:t>14</w:t>
      </w:r>
      <w:r>
        <w:rPr>
          <w:rFonts w:hint="eastAsia" w:ascii="仿宋" w:hAnsi="仿宋" w:eastAsia="仿宋" w:cs="仿宋"/>
          <w:color w:val="000000"/>
          <w:sz w:val="24"/>
        </w:rPr>
        <w:t>C]呼气试验，对采集的呼气样本进行测量，判断是否幽门螺杆菌（HP）感染。</w:t>
      </w:r>
    </w:p>
    <w:p>
      <w:pPr>
        <w:numPr>
          <w:ilvl w:val="0"/>
          <w:numId w:val="4"/>
        </w:numPr>
        <w:spacing w:line="440" w:lineRule="exact"/>
        <w:rPr>
          <w:rFonts w:ascii="仿宋" w:hAnsi="仿宋" w:eastAsia="仿宋" w:cs="仿宋"/>
          <w:b/>
          <w:color w:val="000000"/>
          <w:sz w:val="24"/>
        </w:rPr>
      </w:pPr>
      <w:bookmarkStart w:id="0" w:name="_GoBack"/>
      <w:bookmarkEnd w:id="0"/>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3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对</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C标准源的探测效率≥15%；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7368" w:type="dxa"/>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对</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C本底的计数率≤50CPM；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368" w:type="dxa"/>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仪器联系工作后</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C探测效率的相对变化误差≤30%。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仪器原理：电离计数等方式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电源电压： 符合</w:t>
            </w:r>
            <w:r>
              <w:rPr>
                <w:rFonts w:hint="eastAsia" w:ascii="仿宋" w:hAnsi="仿宋" w:eastAsia="仿宋" w:cs="仿宋"/>
                <w:b w:val="0"/>
                <w:bCs/>
                <w:color w:val="000000"/>
                <w:sz w:val="24"/>
              </w:rPr>
              <w:t>我</w:t>
            </w:r>
            <w:r>
              <w:rPr>
                <w:rFonts w:ascii="仿宋" w:hAnsi="仿宋" w:eastAsia="仿宋" w:cs="仿宋"/>
                <w:b w:val="0"/>
                <w:bCs/>
                <w:color w:val="000000"/>
                <w:sz w:val="24"/>
              </w:rPr>
              <w:t>院的</w:t>
            </w:r>
            <w:r>
              <w:rPr>
                <w:rFonts w:hint="eastAsia" w:ascii="仿宋" w:hAnsi="仿宋" w:eastAsia="仿宋" w:cs="仿宋"/>
                <w:b w:val="0"/>
                <w:bCs/>
                <w:color w:val="000000"/>
                <w:sz w:val="24"/>
              </w:rPr>
              <w:t>电源</w:t>
            </w:r>
            <w:r>
              <w:rPr>
                <w:rFonts w:ascii="仿宋" w:hAnsi="仿宋" w:eastAsia="仿宋" w:cs="仿宋"/>
                <w:b w:val="0"/>
                <w:bCs/>
                <w:color w:val="000000"/>
                <w:sz w:val="24"/>
              </w:rPr>
              <w:t>电压使用要求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安全类型：防触电等级</w:t>
            </w:r>
            <w:r>
              <w:rPr>
                <w:rFonts w:hint="eastAsia" w:ascii="仿宋" w:hAnsi="仿宋" w:eastAsia="仿宋" w:cs="仿宋"/>
                <w:b w:val="0"/>
                <w:bCs/>
                <w:color w:val="000000"/>
                <w:sz w:val="24"/>
              </w:rPr>
              <w:t>Ⅰ类、Ⅱ类设施类别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仪器操作简单方便，检测效率高，界面清晰。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仪器自动故障诊断，自动扣除本底计数，自动矫正。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能自动</w:t>
            </w:r>
            <w:r>
              <w:rPr>
                <w:rFonts w:hint="eastAsia" w:ascii="仿宋" w:hAnsi="仿宋" w:eastAsia="仿宋" w:cs="仿宋"/>
                <w:b w:val="0"/>
                <w:bCs/>
                <w:color w:val="000000"/>
                <w:sz w:val="24"/>
              </w:rPr>
              <w:t>得出C值及判断HP感染的阴性或阳性。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能自动打印检查结果。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可储存至少</w:t>
            </w:r>
            <w:r>
              <w:rPr>
                <w:rFonts w:hint="eastAsia" w:ascii="仿宋" w:hAnsi="仿宋" w:eastAsia="仿宋" w:cs="仿宋"/>
                <w:b w:val="0"/>
                <w:bCs/>
                <w:color w:val="000000"/>
                <w:sz w:val="24"/>
              </w:rPr>
              <w:t>5000例的</w:t>
            </w:r>
            <w:r>
              <w:rPr>
                <w:rFonts w:ascii="仿宋" w:hAnsi="仿宋" w:eastAsia="仿宋" w:cs="仿宋"/>
                <w:b w:val="0"/>
                <w:bCs/>
                <w:color w:val="000000"/>
                <w:sz w:val="24"/>
              </w:rPr>
              <w:t>检测结果，方便查询及打印</w:t>
            </w:r>
            <w:r>
              <w:rPr>
                <w:rFonts w:hint="eastAsia" w:ascii="仿宋" w:hAnsi="仿宋" w:eastAsia="仿宋" w:cs="仿宋"/>
                <w:b w:val="0"/>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其他：检测结果能自动上传体检系统，如产生系统对接费，由供应商承担。</w:t>
            </w:r>
          </w:p>
        </w:tc>
      </w:tr>
    </w:tbl>
    <w:p>
      <w:pPr>
        <w:pStyle w:val="12"/>
        <w:spacing w:line="440" w:lineRule="exact"/>
        <w:ind w:firstLine="0" w:firstLineChars="0"/>
        <w:rPr>
          <w:rFonts w:hint="eastAsia" w:ascii="仿宋" w:hAnsi="仿宋" w:eastAsia="仿宋" w:cs="仿宋"/>
          <w:b/>
          <w:color w:val="000000"/>
          <w:sz w:val="24"/>
        </w:rPr>
      </w:pPr>
      <w:r>
        <w:rPr>
          <w:rFonts w:hint="eastAsia" w:ascii="仿宋" w:hAnsi="仿宋" w:eastAsia="仿宋" w:cs="仿宋"/>
          <w:b/>
          <w:color w:val="000000"/>
          <w:sz w:val="24"/>
        </w:rPr>
        <w:t>四、</w:t>
      </w: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08"/>
        <w:gridCol w:w="2113"/>
        <w:gridCol w:w="211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627"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2141"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2141"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最高限价（元/人份）</w:t>
            </w:r>
          </w:p>
        </w:tc>
        <w:tc>
          <w:tcPr>
            <w:tcW w:w="2141"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预计3年用量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627" w:type="dxa"/>
            <w:noWrap w:val="0"/>
            <w:vAlign w:val="top"/>
          </w:tcPr>
          <w:p>
            <w:pPr>
              <w:spacing w:line="440" w:lineRule="exact"/>
              <w:jc w:val="center"/>
              <w:rPr>
                <w:rFonts w:ascii="仿宋" w:hAnsi="仿宋" w:eastAsia="仿宋" w:cs="仿宋"/>
                <w:b w:val="0"/>
                <w:bCs/>
                <w:color w:val="000000"/>
                <w:sz w:val="24"/>
                <w:highlight w:val="none"/>
              </w:rPr>
            </w:pPr>
            <w:r>
              <w:rPr>
                <w:rFonts w:ascii="仿宋" w:hAnsi="仿宋" w:eastAsia="仿宋" w:cs="仿宋"/>
                <w:b w:val="0"/>
                <w:bCs/>
                <w:color w:val="000000"/>
                <w:sz w:val="24"/>
                <w:highlight w:val="none"/>
              </w:rPr>
              <w:t>尿素碳</w:t>
            </w:r>
            <w:r>
              <w:rPr>
                <w:rFonts w:hint="eastAsia" w:ascii="仿宋" w:hAnsi="仿宋" w:eastAsia="仿宋" w:cs="仿宋"/>
                <w:b w:val="0"/>
                <w:bCs/>
                <w:color w:val="000000"/>
                <w:sz w:val="24"/>
                <w:highlight w:val="none"/>
              </w:rPr>
              <w:t>14胶囊呼气试验盒</w:t>
            </w:r>
          </w:p>
        </w:tc>
        <w:tc>
          <w:tcPr>
            <w:tcW w:w="2141" w:type="dxa"/>
            <w:noWrap w:val="0"/>
            <w:vAlign w:val="top"/>
          </w:tcPr>
          <w:p>
            <w:pPr>
              <w:spacing w:line="440" w:lineRule="exact"/>
              <w:rPr>
                <w:rFonts w:ascii="仿宋" w:hAnsi="仿宋" w:eastAsia="仿宋" w:cs="仿宋"/>
                <w:b w:val="0"/>
                <w:bCs/>
                <w:color w:val="000000"/>
                <w:sz w:val="24"/>
                <w:highlight w:val="none"/>
              </w:rPr>
            </w:pPr>
            <w:r>
              <w:rPr>
                <w:rFonts w:ascii="仿宋" w:hAnsi="仿宋" w:eastAsia="仿宋" w:cs="仿宋"/>
                <w:b w:val="0"/>
                <w:bCs/>
                <w:color w:val="000000"/>
                <w:sz w:val="24"/>
                <w:highlight w:val="none"/>
              </w:rPr>
              <w:t>冷链运输及保存</w:t>
            </w:r>
          </w:p>
        </w:tc>
        <w:tc>
          <w:tcPr>
            <w:tcW w:w="2141" w:type="dxa"/>
            <w:noWrap w:val="0"/>
            <w:vAlign w:val="top"/>
          </w:tcPr>
          <w:p>
            <w:pPr>
              <w:spacing w:line="440" w:lineRule="exact"/>
              <w:rPr>
                <w:rFonts w:ascii="仿宋" w:hAnsi="仿宋" w:eastAsia="仿宋" w:cs="仿宋"/>
                <w:b w:val="0"/>
                <w:bCs/>
                <w:color w:val="000000"/>
                <w:sz w:val="24"/>
                <w:highlight w:val="none"/>
              </w:rPr>
            </w:pPr>
            <w:r>
              <w:rPr>
                <w:rFonts w:hint="eastAsia" w:ascii="仿宋" w:hAnsi="仿宋" w:eastAsia="仿宋" w:cs="仿宋"/>
                <w:b w:val="0"/>
                <w:bCs/>
                <w:color w:val="000000"/>
                <w:sz w:val="24"/>
                <w:highlight w:val="none"/>
              </w:rPr>
              <w:t>5</w:t>
            </w:r>
            <w:r>
              <w:rPr>
                <w:rFonts w:hint="eastAsia" w:ascii="仿宋" w:hAnsi="仿宋" w:eastAsia="仿宋" w:cs="仿宋"/>
                <w:b w:val="0"/>
                <w:bCs/>
                <w:color w:val="000000"/>
                <w:sz w:val="24"/>
                <w:highlight w:val="none"/>
                <w:lang w:val="en-US" w:eastAsia="zh-CN"/>
              </w:rPr>
              <w:t>2</w:t>
            </w:r>
            <w:r>
              <w:rPr>
                <w:rFonts w:hint="eastAsia" w:ascii="仿宋" w:hAnsi="仿宋" w:eastAsia="仿宋" w:cs="仿宋"/>
                <w:b w:val="0"/>
                <w:bCs/>
                <w:color w:val="000000"/>
                <w:sz w:val="24"/>
                <w:highlight w:val="none"/>
              </w:rPr>
              <w:t>元/人份</w:t>
            </w:r>
          </w:p>
        </w:tc>
        <w:tc>
          <w:tcPr>
            <w:tcW w:w="2141" w:type="dxa"/>
            <w:noWrap w:val="0"/>
            <w:vAlign w:val="top"/>
          </w:tcPr>
          <w:p>
            <w:pPr>
              <w:spacing w:line="440" w:lineRule="exact"/>
              <w:rPr>
                <w:rFonts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11000人份</w:t>
            </w:r>
          </w:p>
        </w:tc>
      </w:tr>
    </w:tbl>
    <w:p>
      <w:pPr>
        <w:spacing w:line="440" w:lineRule="exact"/>
        <w:rPr>
          <w:rFonts w:hint="eastAsia"/>
          <w:highlight w:val="none"/>
        </w:rPr>
      </w:pP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val="en-US" w:eastAsia="zh-CN"/>
        </w:rPr>
        <w:t>4.1</w:t>
      </w:r>
      <w:r>
        <w:rPr>
          <w:rFonts w:hint="eastAsia" w:ascii="仿宋" w:hAnsi="仿宋" w:eastAsia="仿宋" w:cs="仿宋"/>
          <w:bCs/>
          <w:color w:val="000000"/>
          <w:sz w:val="24"/>
          <w:highlight w:val="none"/>
        </w:rPr>
        <w:t>.</w:t>
      </w:r>
      <w:r>
        <w:rPr>
          <w:rFonts w:ascii="仿宋" w:hAnsi="仿宋" w:eastAsia="仿宋" w:cs="仿宋"/>
          <w:bCs/>
          <w:color w:val="000000"/>
          <w:sz w:val="24"/>
          <w:highlight w:val="none"/>
        </w:rPr>
        <w:t>所投设备的配套</w:t>
      </w:r>
      <w:r>
        <w:rPr>
          <w:rFonts w:hint="eastAsia" w:ascii="仿宋" w:hAnsi="仿宋" w:eastAsia="仿宋" w:cs="仿宋"/>
          <w:bCs/>
          <w:color w:val="000000"/>
          <w:sz w:val="24"/>
          <w:highlight w:val="none"/>
        </w:rPr>
        <w:t>测试盒必须在广东省药品电子交易平台交易并且不高于平台限价。</w:t>
      </w:r>
    </w:p>
    <w:p>
      <w:pPr>
        <w:pStyle w:val="4"/>
        <w:rPr>
          <w:highlight w:val="none"/>
        </w:rPr>
      </w:pP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val="en-US" w:eastAsia="zh-CN"/>
        </w:rPr>
        <w:t>4.2</w:t>
      </w:r>
      <w:r>
        <w:rPr>
          <w:rFonts w:hint="eastAsia" w:ascii="仿宋" w:hAnsi="仿宋" w:eastAsia="仿宋" w:cs="仿宋"/>
          <w:bCs/>
          <w:color w:val="000000"/>
          <w:sz w:val="24"/>
          <w:highlight w:val="none"/>
        </w:rPr>
        <w:t>.</w:t>
      </w:r>
      <w:r>
        <w:rPr>
          <w:rFonts w:ascii="仿宋" w:hAnsi="仿宋" w:eastAsia="仿宋" w:cs="仿宋"/>
          <w:bCs/>
          <w:color w:val="000000"/>
          <w:sz w:val="24"/>
          <w:highlight w:val="none"/>
        </w:rPr>
        <w:t>所投设备的配套</w:t>
      </w:r>
      <w:r>
        <w:rPr>
          <w:rFonts w:hint="eastAsia" w:ascii="仿宋" w:hAnsi="仿宋" w:eastAsia="仿宋" w:cs="仿宋"/>
          <w:bCs/>
          <w:color w:val="000000"/>
          <w:sz w:val="24"/>
          <w:highlight w:val="none"/>
        </w:rPr>
        <w:t>测试盒</w:t>
      </w:r>
      <w:r>
        <w:rPr>
          <w:rFonts w:ascii="仿宋" w:hAnsi="仿宋" w:eastAsia="仿宋" w:cs="仿宋"/>
          <w:bCs/>
          <w:color w:val="000000"/>
          <w:sz w:val="24"/>
          <w:highlight w:val="none"/>
        </w:rPr>
        <w:t>必须有正规国家医保</w:t>
      </w:r>
      <w:r>
        <w:rPr>
          <w:rFonts w:hint="eastAsia" w:ascii="仿宋" w:hAnsi="仿宋" w:eastAsia="仿宋" w:cs="仿宋"/>
          <w:bCs/>
          <w:color w:val="000000"/>
          <w:sz w:val="24"/>
          <w:highlight w:val="none"/>
        </w:rPr>
        <w:t>编码</w:t>
      </w:r>
      <w:r>
        <w:rPr>
          <w:rFonts w:ascii="仿宋" w:hAnsi="仿宋" w:eastAsia="仿宋" w:cs="仿宋"/>
          <w:bCs/>
          <w:color w:val="000000"/>
          <w:sz w:val="24"/>
          <w:highlight w:val="none"/>
        </w:rPr>
        <w:t>，同时纳入广东省和中山市的医保目录库。</w:t>
      </w:r>
    </w:p>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sz w:val="24"/>
          <w:u w:val="single"/>
        </w:rPr>
        <w:t>3个</w:t>
      </w:r>
      <w:r>
        <w:rPr>
          <w:rFonts w:hint="eastAsia" w:ascii="仿宋" w:hAnsi="仿宋" w:eastAsia="仿宋" w:cs="仿宋"/>
          <w:color w:val="000000"/>
          <w:sz w:val="24"/>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1.3中标供应商须保证中标后所提供的设备为原装、全新合格的产品。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1.5验收方式：按《小榄镇公立医院政府采购和验收办法》。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★1.6投标供应商须要在投标文件做出具承诺函，该承诺函包括但不限于以下内容: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w:t>
      </w:r>
      <w:r>
        <w:rPr>
          <w:rFonts w:hint="eastAsia" w:ascii="仿宋" w:hAnsi="仿宋" w:eastAsia="仿宋" w:cs="仿宋"/>
          <w:color w:val="000000"/>
          <w:sz w:val="24"/>
          <w:highlight w:val="yellow"/>
          <w:u w:val="single"/>
          <w:lang w:val="en-US" w:eastAsia="zh-CN"/>
        </w:rPr>
        <w:t>终身</w:t>
      </w:r>
      <w:r>
        <w:rPr>
          <w:rFonts w:hint="eastAsia" w:ascii="仿宋" w:hAnsi="仿宋" w:eastAsia="仿宋" w:cs="仿宋"/>
          <w:color w:val="000000"/>
          <w:sz w:val="24"/>
        </w:rPr>
        <w:t>设备原厂质保。</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rPr>
      </w:pPr>
      <w:r>
        <w:rPr>
          <w:rFonts w:hint="eastAsia" w:ascii="仿宋" w:hAnsi="仿宋" w:eastAsia="仿宋" w:cs="仿宋"/>
          <w:color w:val="000000"/>
          <w:sz w:val="24"/>
        </w:rPr>
        <w:t>★3.2</w:t>
      </w:r>
      <w:r>
        <w:rPr>
          <w:rFonts w:hint="eastAsia" w:ascii="仿宋" w:hAnsi="仿宋" w:eastAsia="仿宋" w:cs="仿宋"/>
          <w:sz w:val="24"/>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w:t>
      </w:r>
      <w:r>
        <w:rPr>
          <w:rFonts w:hint="eastAsia" w:ascii="仿宋" w:hAnsi="仿宋" w:eastAsia="仿宋" w:cs="仿宋"/>
          <w:sz w:val="24"/>
          <w:highlight w:val="none"/>
        </w:rPr>
        <w:t>在</w:t>
      </w:r>
      <w:r>
        <w:rPr>
          <w:rFonts w:hint="eastAsia" w:ascii="仿宋" w:hAnsi="仿宋" w:eastAsia="仿宋" w:cs="仿宋"/>
          <w:sz w:val="24"/>
          <w:highlight w:val="none"/>
          <w:u w:val="single"/>
          <w:lang w:val="en-US" w:eastAsia="zh-CN"/>
        </w:rPr>
        <w:t>1年</w:t>
      </w:r>
      <w:r>
        <w:rPr>
          <w:rFonts w:hint="eastAsia" w:ascii="仿宋" w:hAnsi="仿宋" w:eastAsia="仿宋" w:cs="仿宋"/>
          <w:sz w:val="24"/>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87657D"/>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520</Words>
  <Characters>585</Characters>
  <Lines>5</Lines>
  <Paragraphs>1</Paragraphs>
  <TotalTime>6</TotalTime>
  <ScaleCrop>false</ScaleCrop>
  <LinksUpToDate>false</LinksUpToDate>
  <CharactersWithSpaces>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2023-03-15T07:27:23Z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9257AD9C62FB46F89A360062B795E690</vt:lpwstr>
  </property>
</Properties>
</file>