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宋体" w:hAnsi="宋体" w:eastAsia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采购需求书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技术参数：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★1、直径：6Fr(前端)—7.5Fr（末端）</w:t>
      </w:r>
    </w:p>
    <w:p>
      <w:pPr>
        <w:rPr>
          <w:rFonts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sz w:val="24"/>
        </w:rPr>
        <w:t>2、工作长度：425-430mm</w:t>
      </w:r>
      <w:r>
        <w:rPr>
          <w:rFonts w:hint="eastAsia" w:ascii="Calibri" w:hAnsi="Calibri" w:eastAsia="宋体" w:cs="Times New Roman"/>
          <w:b/>
          <w:bCs/>
          <w:sz w:val="24"/>
        </w:rPr>
        <w:t>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3、工作通道：可下一个3-4Fr的器械</w:t>
      </w:r>
      <w:r>
        <w:rPr>
          <w:rFonts w:hint="eastAsia" w:ascii="Calibri" w:hAnsi="Calibri" w:eastAsia="宋体" w:cs="Times New Roman"/>
          <w:b/>
          <w:bCs/>
          <w:sz w:val="24"/>
        </w:rPr>
        <w:t>。</w:t>
      </w:r>
    </w:p>
    <w:p>
      <w:pPr>
        <w:rPr>
          <w:rFonts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sz w:val="24"/>
        </w:rPr>
        <w:t>4、视角：5-8°（目镜端与镜身的夹角）</w:t>
      </w:r>
      <w:r>
        <w:rPr>
          <w:rFonts w:hint="eastAsia" w:ascii="Calibri" w:hAnsi="Calibri" w:eastAsia="宋体" w:cs="Times New Roman"/>
          <w:b/>
          <w:bCs/>
          <w:sz w:val="24"/>
        </w:rPr>
        <w:t>。</w:t>
      </w:r>
    </w:p>
    <w:p>
      <w:pPr>
        <w:rPr>
          <w:rFonts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sz w:val="24"/>
        </w:rPr>
        <w:t>5、半软镜身：可向各个方向弯曲15°,且弯曲无图像损失、无需重新对焦。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6、三级渐进式镜杆，前端防损伤设计可平滑进入输尿管，缓慢扩张。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7、内置热敏弹力避震系统，降低光学镜柱损耗，增加使用寿命。</w:t>
      </w:r>
    </w:p>
    <w:p>
      <w:pPr>
        <w:rPr>
          <w:rFonts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sz w:val="24"/>
        </w:rPr>
        <w:t>8、30K以上（含30K）(3万条)图像束，视野清晰、网格淡化。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9、双冲洗通道，冲洗空间充分、流量大。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10、</w:t>
      </w:r>
      <w:r>
        <w:rPr>
          <w:rFonts w:hint="eastAsia" w:ascii="宋体" w:hAnsi="宋体" w:eastAsia="宋体" w:cs="Times New Roman"/>
          <w:sz w:val="24"/>
        </w:rPr>
        <w:t>输尿管一体镜；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11、不锈钢外壳无涂层，对人体无害、使用寿命长。</w:t>
      </w:r>
    </w:p>
    <w:p>
      <w:pPr>
        <w:rPr>
          <w:rFonts w:ascii="Calibri" w:hAnsi="Calibri" w:eastAsia="宋体" w:cs="Times New Roman"/>
          <w:bCs/>
          <w:sz w:val="24"/>
        </w:rPr>
      </w:pPr>
      <w:r>
        <w:rPr>
          <w:rFonts w:hint="eastAsia" w:ascii="Calibri" w:hAnsi="Calibri" w:eastAsia="宋体" w:cs="Times New Roman"/>
          <w:sz w:val="24"/>
        </w:rPr>
        <w:t>12、含光学放大器和滤光器，减少热量，增加导</w:t>
      </w:r>
      <w:bookmarkStart w:id="0" w:name="_GoBack"/>
      <w:bookmarkEnd w:id="0"/>
      <w:r>
        <w:rPr>
          <w:rFonts w:hint="eastAsia" w:ascii="Calibri" w:hAnsi="Calibri" w:eastAsia="宋体" w:cs="Times New Roman"/>
          <w:sz w:val="24"/>
        </w:rPr>
        <w:t>光效果。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13、采用激光焊接技术，密封性强。</w:t>
      </w:r>
    </w:p>
    <w:p>
      <w:pPr>
        <w:rPr>
          <w:rFonts w:ascii="Calibri" w:hAnsi="Calibri" w:eastAsia="宋体" w:cs="Times New Roman"/>
          <w:bCs/>
          <w:sz w:val="24"/>
        </w:rPr>
      </w:pPr>
      <w:r>
        <w:rPr>
          <w:rFonts w:hint="eastAsia" w:ascii="Calibri" w:hAnsi="Calibri" w:eastAsia="宋体" w:cs="Times New Roman"/>
          <w:sz w:val="24"/>
        </w:rPr>
        <w:t>14、目镜与镜端采用高品质蓝宝石镜面，无腐蚀性。</w:t>
      </w:r>
    </w:p>
    <w:p>
      <w:pPr>
        <w:rPr>
          <w:rFonts w:ascii="Calibri" w:hAnsi="Calibri" w:eastAsia="宋体" w:cs="Times New Roman"/>
          <w:bCs/>
          <w:sz w:val="24"/>
        </w:rPr>
      </w:pPr>
      <w:r>
        <w:rPr>
          <w:rFonts w:hint="eastAsia" w:ascii="Calibri" w:hAnsi="Calibri" w:eastAsia="宋体" w:cs="Times New Roman"/>
          <w:sz w:val="24"/>
        </w:rPr>
        <w:t>15、三种导光束接头，适配：狼牌、</w:t>
      </w:r>
      <w:r>
        <w:rPr>
          <w:rFonts w:ascii="Calibri" w:hAnsi="Calibri" w:eastAsia="宋体" w:cs="Times New Roman"/>
          <w:sz w:val="24"/>
        </w:rPr>
        <w:t>STORZ</w:t>
      </w:r>
      <w:r>
        <w:rPr>
          <w:rFonts w:hint="eastAsia" w:ascii="Calibri" w:hAnsi="Calibri" w:eastAsia="宋体" w:cs="Times New Roman"/>
          <w:sz w:val="24"/>
        </w:rPr>
        <w:t>、奥林巴斯等规格主机、光源</w:t>
      </w:r>
    </w:p>
    <w:p>
      <w:pPr>
        <w:pStyle w:val="5"/>
        <w:ind w:firstLine="0"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16、</w:t>
      </w:r>
      <w:r>
        <w:rPr>
          <w:rFonts w:hint="eastAsia" w:ascii="宋体" w:hAnsi="宋体"/>
          <w:sz w:val="24"/>
        </w:rPr>
        <w:t>可浸泡、熏蒸、可</w:t>
      </w:r>
      <w:r>
        <w:rPr>
          <w:rFonts w:ascii="宋体" w:hAnsi="宋体"/>
          <w:sz w:val="24"/>
        </w:rPr>
        <w:t>134</w:t>
      </w:r>
      <w:r>
        <w:rPr>
          <w:rFonts w:hint="eastAsia" w:ascii="宋体" w:hAnsi="宋体"/>
          <w:sz w:val="24"/>
        </w:rPr>
        <w:t>℃高温高压消毒。</w:t>
      </w:r>
    </w:p>
    <w:p>
      <w:pPr>
        <w:pStyle w:val="5"/>
        <w:ind w:firstLine="0" w:firstLineChars="0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保修要求：</w:t>
      </w:r>
    </w:p>
    <w:p>
      <w:r>
        <w:rPr>
          <w:rFonts w:hint="eastAsia" w:ascii="宋体" w:hAnsi="宋体"/>
          <w:sz w:val="24"/>
        </w:rPr>
        <w:t>设备免费保修期至少为</w:t>
      </w:r>
      <w:r>
        <w:rPr>
          <w:rFonts w:hint="eastAsia" w:ascii="宋体" w:hAnsi="宋体"/>
          <w:sz w:val="24"/>
          <w:u w:val="single"/>
        </w:rPr>
        <w:t xml:space="preserve"> 1 </w:t>
      </w:r>
      <w:r>
        <w:rPr>
          <w:rFonts w:hint="eastAsia" w:ascii="宋体" w:hAnsi="宋体"/>
          <w:sz w:val="24"/>
        </w:rPr>
        <w:t>年，在售后期内, 成交供应商在接到用户的维修（因质量问题）通知, 响应时间为半小时，工程师到达现场时间为24小时，排除故障时限为到达现场后8小时。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5B6E3FAD"/>
    <w:rsid w:val="5B6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2023-03-13T07:08:00Z</dcterms:created>
  <dc:creator>酸小敏</dc:creator>
  <cp:lastModifiedBy>酸小敏</cp:lastModifiedBy>
  <dcterms:modified xsi:type="dcterms:W3CDTF">2023-03-13T07:09:12Z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152957CC5A2342C5956B3E474831F238</vt:lpwstr>
  </property>
</Properties>
</file>