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响应供应商报价应包括标的设备（原装、全新合格的设备）、相关附件、配套设施、税费、运费、保险费、仓储费、安装调试、培训、质保等的全部费用，在项目实施过程中出现报价内容的任何遗漏，均由成交供应商负责相关费用，采购人将不再支付任何费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磋商文件中凡有“★”标识的内容条款为关键条款，响应供应商必须对此作出回答并完全满足这些要求不可以出现任何负偏离，对这些关键条款的任何负偏离将视为无效投标。加注“▲”的内容为重点评标项目，响应供应商必须对该标识项目按照要求进行真实应答描述。</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3.本项目不接受联合体、成交供应商不得以任何方式转包本项目。</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4.单位负责人为同一人或者存在直接控股、关联关系的不同供应商，不得参加同一合同项下的招标活动。</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5.★响应供应商应该提供对应厂家消毒产品生产许可证等相应有效证件。</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6.本文的“质保期”是指成交标的物经约定的验收机构完成验收之日起算，截止成交供应商承诺的期限。</w:t>
      </w:r>
    </w:p>
    <w:p>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420" w:type="dxa"/>
          </w:tcPr>
          <w:p>
            <w:pPr>
              <w:spacing w:line="440" w:lineRule="exact"/>
              <w:jc w:val="center"/>
              <w:rPr>
                <w:rFonts w:ascii="仿宋" w:hAnsi="仿宋" w:eastAsia="仿宋" w:cs="仿宋"/>
                <w:b/>
                <w:bCs/>
                <w:color w:val="000000" w:themeColor="text1"/>
                <w:sz w:val="24"/>
              </w:rPr>
            </w:pPr>
            <w:r>
              <w:rPr>
                <w:rFonts w:hint="eastAsia" w:ascii="仿宋" w:hAnsi="仿宋" w:eastAsia="仿宋" w:cs="仿宋"/>
                <w:b/>
                <w:bCs/>
                <w:color w:val="000000" w:themeColor="text1"/>
                <w:sz w:val="24"/>
              </w:rPr>
              <w:t>标的名称</w:t>
            </w:r>
          </w:p>
        </w:tc>
        <w:tc>
          <w:tcPr>
            <w:tcW w:w="2268" w:type="dxa"/>
          </w:tcPr>
          <w:p>
            <w:pPr>
              <w:spacing w:line="440" w:lineRule="exact"/>
              <w:jc w:val="center"/>
              <w:rPr>
                <w:rFonts w:ascii="仿宋" w:hAnsi="仿宋" w:eastAsia="仿宋" w:cs="仿宋"/>
                <w:b/>
                <w:bCs/>
                <w:color w:val="000000" w:themeColor="text1"/>
                <w:sz w:val="24"/>
              </w:rPr>
            </w:pPr>
            <w:r>
              <w:rPr>
                <w:rFonts w:hint="eastAsia" w:ascii="仿宋" w:hAnsi="仿宋" w:eastAsia="仿宋" w:cs="仿宋"/>
                <w:b/>
                <w:bCs/>
                <w:color w:val="000000" w:themeColor="text1"/>
                <w:sz w:val="24"/>
              </w:rPr>
              <w:t>需求科室/部门</w:t>
            </w:r>
          </w:p>
        </w:tc>
        <w:tc>
          <w:tcPr>
            <w:tcW w:w="2508" w:type="dxa"/>
          </w:tcPr>
          <w:p>
            <w:pPr>
              <w:spacing w:line="440" w:lineRule="exact"/>
              <w:jc w:val="center"/>
              <w:rPr>
                <w:rFonts w:ascii="仿宋" w:hAnsi="仿宋" w:eastAsia="仿宋" w:cs="仿宋"/>
                <w:b/>
                <w:bCs/>
                <w:color w:val="000000" w:themeColor="text1"/>
                <w:sz w:val="24"/>
              </w:rPr>
            </w:pPr>
            <w:r>
              <w:rPr>
                <w:rFonts w:hint="eastAsia" w:ascii="仿宋" w:hAnsi="仿宋" w:eastAsia="仿宋" w:cs="仿宋"/>
                <w:b/>
                <w:bCs/>
                <w:color w:val="000000" w:themeColor="text1"/>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20"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低温蒸汽甲醛灭菌器</w:t>
            </w:r>
          </w:p>
        </w:tc>
        <w:tc>
          <w:tcPr>
            <w:tcW w:w="2268" w:type="dxa"/>
            <w:vMerge w:val="restart"/>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消毒供应中心</w:t>
            </w:r>
          </w:p>
        </w:tc>
        <w:tc>
          <w:tcPr>
            <w:tcW w:w="250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20"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生物阅读器</w:t>
            </w:r>
          </w:p>
        </w:tc>
        <w:tc>
          <w:tcPr>
            <w:tcW w:w="2268" w:type="dxa"/>
            <w:vMerge w:val="continue"/>
          </w:tcPr>
          <w:p>
            <w:pPr>
              <w:spacing w:line="440" w:lineRule="exact"/>
              <w:jc w:val="center"/>
              <w:rPr>
                <w:rFonts w:ascii="仿宋" w:hAnsi="仿宋" w:eastAsia="仿宋" w:cs="仿宋"/>
                <w:color w:val="000000" w:themeColor="text1"/>
                <w:sz w:val="24"/>
              </w:rPr>
            </w:pPr>
          </w:p>
        </w:tc>
        <w:tc>
          <w:tcPr>
            <w:tcW w:w="2508" w:type="dxa"/>
          </w:tcPr>
          <w:p>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1套</w:t>
            </w:r>
          </w:p>
        </w:tc>
      </w:tr>
    </w:tbl>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核心产品：低温蒸汽甲醛灭菌器</w:t>
      </w:r>
      <w:r>
        <w:rPr>
          <w:rFonts w:hint="eastAsia" w:ascii="仿宋" w:hAnsi="仿宋" w:eastAsia="仿宋" w:cs="仿宋"/>
          <w:color w:val="000000" w:themeColor="text1"/>
          <w:sz w:val="24"/>
          <w:lang w:val="zh-CN"/>
        </w:rPr>
        <w:t>。</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zh-CN"/>
        </w:rPr>
        <w:t>用途：</w:t>
      </w:r>
      <w:r>
        <w:rPr>
          <w:rFonts w:hint="eastAsia" w:ascii="仿宋" w:hAnsi="仿宋" w:eastAsia="仿宋" w:cs="仿宋"/>
          <w:color w:val="000000" w:themeColor="text1"/>
          <w:sz w:val="24"/>
        </w:rPr>
        <w:t>设备将甲醛和蒸汽混合作为灭菌介质，在负压条件下对不耐高温的器械、物品进行灭菌</w:t>
      </w:r>
      <w:r>
        <w:rPr>
          <w:rFonts w:hint="eastAsia" w:ascii="仿宋" w:hAnsi="仿宋" w:eastAsia="仿宋" w:cs="仿宋"/>
          <w:color w:val="000000" w:themeColor="text1"/>
          <w:sz w:val="24"/>
          <w:lang w:val="zh-CN"/>
        </w:rPr>
        <w:t>。</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三、</w:t>
      </w:r>
      <w:r>
        <w:rPr>
          <w:rFonts w:hint="eastAsia" w:ascii="仿宋" w:hAnsi="仿宋" w:eastAsia="仿宋" w:cs="仿宋"/>
          <w:color w:val="000000" w:themeColor="text1"/>
          <w:sz w:val="24"/>
        </w:rPr>
        <w:t>技术参数：</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1.低温蒸汽甲醛灭菌器：</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 xml:space="preserve">1.1. 腔体内舱有效容积：≥130L；设备外形尺寸：深度≤115cm，宽度≤85cm，高度≤180cm。 </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1.2．腔体材质采用优质铝合金，厚度≥16mm。</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1.3．预热升温时间不超过30min。</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1.4. 主体进行优良保温处理。腔体壁温控制探头数量≥2个；门板温度控制探头数量≥1个；上述探头为高精度温度探头，分辨率为0.1℃。门板加热膜数量≥2个。</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 门数量：≥2个，双扉结构，前后门互锁，采用优质铝材，厚度≥15mm。</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1.6. ▲具有电动开门功能，灭菌结束后可实现延时开门。</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1.7. ▲具有脚踏开门功能。</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1.8. 真空泵采用双级抽真空系统，设有真空泵相序保护器。</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1.9. 管路材质采用304不锈钢卫生级管路和卫生级卡箍连接。</w:t>
      </w:r>
      <w:r>
        <w:rPr>
          <w:rFonts w:hint="eastAsia" w:ascii="仿宋" w:hAnsi="仿宋" w:eastAsia="仿宋" w:cs="仿宋"/>
          <w:color w:val="000000" w:themeColor="text1"/>
          <w:sz w:val="24"/>
        </w:rPr>
        <w:tab/>
      </w:r>
      <w:r>
        <w:rPr>
          <w:rFonts w:hint="eastAsia" w:ascii="仿宋" w:hAnsi="仿宋" w:eastAsia="仿宋" w:cs="仿宋"/>
          <w:color w:val="000000" w:themeColor="text1"/>
          <w:sz w:val="24"/>
        </w:rPr>
        <w:t xml:space="preserve"> </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1.10. ▲设备内置纯水制备系统，纯水电导率＜5μS/cm，带反渗透及紫外线杀菌功能，符合《WST 649-2019 医用低温蒸汽甲醛灭菌器卫生要求》中的规定，并提供第三方检测报告。设备内置的纯水制备系统的滤芯与市面上的滤芯通用。</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1.11. ▲灭菌介质采用浓度≤2%的甲醛灭菌剂，一次性软袋灌装，每袋容积≥2L，垂直挂放，加注方式为自动刺破，无需人工操作，保证操作人员安全。加注控制阀门采用优质电磁阀。</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1.12. ▲采用即热式蒸发器，能够实现甲醛边加注边汽化，避免甲醛残留。</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1.13. 设备具备甲醛灭菌剂不足报警功能：甲醛溶液不足时，会发出报警提示。</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1.14. ▲设备运行程序时，甲醛溶液用量可在显示屏中实时显示，并在打印记录中打印。</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1.15. 空气过滤器过滤精度为≤0.3μm。</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1.16. 循环运行前自动检测，遇到异常状态自动启动安全模式，如有故障可自动显示故障代码。</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1.17. 配置彩色触摸屏显示器，尺寸≥8寸，中文菜单，人机对话式操作。除显示设备运行过程中的温度、压力、时间等关键参数外，还能显示运行曲线（包含温度曲线、压力曲线）、循环模式、过程阶段、报警信息及甲醛用量等，并提供实际界面照片。</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1.18. ▲配置内置打印机，能够打印灭菌过程记录，包括程序名称、灭菌日期、灭菌锅次、灭菌起始结束时间，连续记录灭菌过程的压力、温度，阶段时间、结束状态、甲醛用量等信息，并提供打印样品。</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1.19. 设备运行过程中关键参数不符合时，具备自动报警功能。</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1.20. 设置两档灭菌温度程序：一档为60℃程序，一档为78℃程序。60℃条件下灭菌全过程时长时≤3.5小时；78℃条件下灭菌全过程时长时≤3.5小时。</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1.21. 设备可同时储存的循环数据达到5年以上。</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1.22. 装载方式为上下两层不锈钢篮筐装载灭菌物品。</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1.23. ▲可提供第三方检测报告，包括：灭菌器械残留检测，灭菌效果检测，灭菌过程环境中残留检测，灭菌过程排水中残留检测，灭菌器解析用水检测，灭菌后管腔残留检测报告等。</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1.24. ★试剂限价：配套的甲醛灭菌剂（浓度：2%，规格：每袋约灭菌≥2炉次）单价≤138元/袋。</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1.25.配套要求：专用篮筐≥2个。</w:t>
      </w:r>
    </w:p>
    <w:p>
      <w:pPr>
        <w:spacing w:line="440" w:lineRule="exact"/>
        <w:rPr>
          <w:rFonts w:hint="eastAsia" w:ascii="仿宋" w:hAnsi="仿宋" w:eastAsia="仿宋" w:cs="仿宋"/>
          <w:color w:val="000000" w:themeColor="text1"/>
          <w:sz w:val="24"/>
        </w:rPr>
      </w:pP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2.生物阅读器：</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2.1. 通过专门的荧光探测器，检查嗜热脂肪杆菌芽胞生物指示物（符合相关规范要求）的特殊酶的活力，快速判断生物监测结果。</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2.2. ▲快速显示结果：生物监测阴性判读时间≤60分钟，阳性结果读取时间≤15分钟；结果可视化：通过“+、-”或其他信号显示当前的阳性或阴性结果。</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2.3. ▲采用光学读头，多读头设计，每个培养孔配置一个独立的光学读头，培养孔数量≥10个，可同时进行监测。</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2.4. 面板显示能够提供便捷的数据阅读，包括培养剩余时间显示。</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2.5. 可实时查询当前培养孔洞的温度，培养温度：58±1℃。</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2.6. ▲具备程序自检功能及自动报警功能：当出现阳性结果时，自动报警；当生物指示物在培养过程中被临时取出，自动报警；仪器出现故障会显示错误代码。</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2.7. 拔出生物指示物菌管10秒内放回，不影响培养结果。</w:t>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2.8. 可自动存储培养记录≥10000条，存储内存不足时报警提示。</w:t>
      </w:r>
      <w:r>
        <w:rPr>
          <w:rFonts w:hint="eastAsia" w:ascii="仿宋" w:hAnsi="仿宋" w:eastAsia="仿宋" w:cs="仿宋"/>
          <w:color w:val="000000" w:themeColor="text1"/>
          <w:sz w:val="24"/>
        </w:rPr>
        <w:tab/>
      </w:r>
    </w:p>
    <w:p>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2.9. ★耗材限价：配套的1小时生物指示剂 ≤66元/支。</w:t>
      </w:r>
    </w:p>
    <w:p>
      <w:pPr>
        <w:spacing w:line="440" w:lineRule="exact"/>
        <w:rPr>
          <w:rFonts w:ascii="仿宋" w:hAnsi="仿宋" w:eastAsia="仿宋" w:cs="仿宋"/>
          <w:b/>
          <w:color w:val="000000" w:themeColor="text1"/>
          <w:sz w:val="24"/>
        </w:rPr>
      </w:pPr>
    </w:p>
    <w:p>
      <w:pPr>
        <w:numPr>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lang w:val="en-US" w:eastAsia="zh-CN"/>
        </w:rPr>
        <w:t>四、</w:t>
      </w:r>
      <w:r>
        <w:rPr>
          <w:rFonts w:hint="eastAsia" w:ascii="仿宋" w:hAnsi="仿宋" w:eastAsia="仿宋" w:cs="仿宋"/>
          <w:b/>
          <w:color w:val="000000" w:themeColor="text1"/>
          <w:sz w:val="24"/>
        </w:rPr>
        <w:t>商务要求：</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1.2交货期：成交供应商应当在成交通知书发出之日起30日内按磋商文件及成交供应商的响应文件确定的事项与采购人签订合同，签订合同后</w:t>
      </w:r>
      <w:r>
        <w:rPr>
          <w:rFonts w:hint="eastAsia" w:ascii="仿宋" w:hAnsi="仿宋" w:eastAsia="仿宋" w:cs="仿宋"/>
          <w:color w:val="000000" w:themeColor="text1"/>
          <w:sz w:val="24"/>
          <w:u w:val="single"/>
        </w:rPr>
        <w:t xml:space="preserve">  30  </w:t>
      </w:r>
      <w:r>
        <w:rPr>
          <w:rFonts w:hint="eastAsia" w:ascii="仿宋" w:hAnsi="仿宋" w:eastAsia="仿宋" w:cs="仿宋"/>
          <w:color w:val="000000" w:themeColor="text1"/>
          <w:sz w:val="24"/>
        </w:rPr>
        <w:t>日内完成设备的安装调试。合同设备交付时成交供应商应提供合同设备真实有效的生产日期，且保证合同设备的生产日期距交付时的时间差不超过</w:t>
      </w:r>
      <w:r>
        <w:rPr>
          <w:rFonts w:hint="eastAsia" w:ascii="仿宋" w:hAnsi="仿宋" w:eastAsia="仿宋" w:cs="仿宋"/>
          <w:color w:val="000000" w:themeColor="text1"/>
          <w:sz w:val="24"/>
          <w:u w:val="single"/>
        </w:rPr>
        <w:t xml:space="preserve">  6  </w:t>
      </w:r>
      <w:r>
        <w:rPr>
          <w:rFonts w:hint="eastAsia" w:ascii="仿宋" w:hAnsi="仿宋" w:eastAsia="仿宋" w:cs="仿宋"/>
          <w:color w:val="000000" w:themeColor="text1"/>
          <w:sz w:val="24"/>
        </w:rPr>
        <w:t>个月。</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1.3成交供应商须保证成交后所提供的设备为原装、全新合格的产品。</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1.4成交供应商负责派技术人员到现场进行安装调试，直至验收合格，安装调试所需费用应包含在投标总报价内；同时提供培训服务，必须保证需求科室操作人员融会贯通，培训所需费用全部包含在总报价内。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★1.6响应供应商须在响应文件提供《承诺函》</w:t>
      </w:r>
      <w:r>
        <w:rPr>
          <w:rFonts w:hint="eastAsia" w:ascii="仿宋" w:hAnsi="仿宋" w:eastAsia="仿宋" w:cs="仿宋"/>
          <w:color w:val="000000"/>
          <w:sz w:val="24"/>
        </w:rPr>
        <w:t>（格式自拟）</w:t>
      </w:r>
      <w:r>
        <w:rPr>
          <w:rFonts w:hint="eastAsia" w:ascii="仿宋" w:hAnsi="仿宋" w:eastAsia="仿宋" w:cs="仿宋"/>
          <w:color w:val="000000" w:themeColor="text1"/>
          <w:sz w:val="24"/>
        </w:rPr>
        <w:t>，该承诺函包括但不限于以下内容:</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承诺成交后须在成交公告发布之日起五个工作日内提供设备制造厂商开具并盖章的合法有效的授权函原件（盖鲜章）、售后服务承诺函原件（盖鲜章）。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 xml:space="preserve">1.7 </w:t>
      </w:r>
      <w:r>
        <w:rPr>
          <w:rFonts w:hint="eastAsia" w:ascii="仿宋" w:hAnsi="仿宋" w:eastAsia="仿宋" w:cs="仿宋"/>
          <w:color w:val="000000" w:themeColor="text1"/>
          <w:sz w:val="24"/>
          <w:highlight w:val="none"/>
        </w:rPr>
        <w:t>乙方所投设备属于计量仪器的，需通过具有国家部门颁发专业检测资质证书的第三方计量检测单位检测并提供合格报告。</w:t>
      </w:r>
    </w:p>
    <w:p>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1.8如果响应供应商所投产品为特种设备，则成交后，由成交供应商负责办理标的物合法使用的所有有效证件，所需费用包含在中标费内，采购人不再额外提供，办证时需采购人配合提供资料时，请提前七个工作日联系采购人，并承诺资料不用做其他用途。</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2.1成交供应商必须在中国境内有售后服务机构，并附有售后服务能力说明。</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2.2成交供应商须提供设备原厂质保（设备原厂质量保修范围和保修期）至少为</w:t>
      </w:r>
      <w:r>
        <w:rPr>
          <w:rFonts w:hint="eastAsia" w:ascii="仿宋" w:hAnsi="仿宋" w:eastAsia="仿宋" w:cs="仿宋"/>
          <w:color w:val="000000" w:themeColor="text1"/>
          <w:sz w:val="24"/>
          <w:u w:val="single"/>
        </w:rPr>
        <w:t xml:space="preserve"> 2 </w:t>
      </w:r>
      <w:r>
        <w:rPr>
          <w:rFonts w:hint="eastAsia" w:ascii="仿宋" w:hAnsi="仿宋" w:eastAsia="仿宋" w:cs="仿宋"/>
          <w:color w:val="000000" w:themeColor="text1"/>
          <w:sz w:val="24"/>
        </w:rPr>
        <w:t>年。</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2.3在售后期内，成交供应商在接到用户的维修通知，响应时间为半小时内，工程师到达现场时间为4小时内，排除故障时限为到达现场后8小时内。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2.4如果产品故障在检修12小时后仍无法排除，成交供应商应在24小时内提供不低于故障产品规格型号档次的备用产品供采购人使用，直至故障产品修复。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★3.1本合同的每笔款项以人民币转账方式支付，合同设备到采购人指定地点交付并完成安装，验收合格后，成交单位凭：</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（3）成交供应商开具的正式发票（加盖发票专用章）。</w:t>
      </w:r>
    </w:p>
    <w:p>
      <w:pPr>
        <w:spacing w:line="440" w:lineRule="exact"/>
        <w:rPr>
          <w:rFonts w:ascii="仿宋" w:hAnsi="仿宋" w:eastAsia="仿宋" w:cs="仿宋"/>
          <w:sz w:val="24"/>
          <w:highlight w:val="none"/>
        </w:rPr>
      </w:pPr>
      <w:r>
        <w:rPr>
          <w:rFonts w:hint="eastAsia" w:ascii="仿宋" w:hAnsi="仿宋" w:eastAsia="仿宋" w:cs="仿宋"/>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sz w:val="24"/>
          <w:highlight w:val="none"/>
          <w:u w:val="single"/>
        </w:rPr>
        <w:t xml:space="preserve">  2  </w:t>
      </w:r>
      <w:r>
        <w:rPr>
          <w:rFonts w:hint="eastAsia" w:ascii="仿宋" w:hAnsi="仿宋" w:eastAsia="仿宋" w:cs="仿宋"/>
          <w:sz w:val="24"/>
          <w:highlight w:val="none"/>
        </w:rPr>
        <w:t>年后无息支付。</w:t>
      </w:r>
    </w:p>
    <w:p>
      <w:pPr>
        <w:spacing w:line="440" w:lineRule="exact"/>
        <w:rPr>
          <w:rFonts w:ascii="仿宋" w:hAnsi="仿宋" w:eastAsia="仿宋" w:cs="仿宋"/>
          <w:color w:val="FF0000"/>
          <w:sz w:val="24"/>
          <w:highlight w:val="yellow"/>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ind w:firstLine="480" w:firstLineChars="200"/>
        <w:rPr>
          <w:rFonts w:ascii="仿宋" w:hAnsi="仿宋" w:eastAsia="仿宋" w:cs="仿宋"/>
          <w:color w:val="000000" w:themeColor="text1"/>
          <w:sz w:val="24"/>
        </w:rPr>
      </w:pPr>
    </w:p>
    <w:p>
      <w:pPr>
        <w:spacing w:line="440" w:lineRule="exact"/>
        <w:rPr>
          <w:rFonts w:ascii="仿宋" w:hAnsi="仿宋" w:eastAsia="仿宋" w:cs="仿宋"/>
          <w:b/>
          <w:bCs/>
          <w:color w:val="000000" w:themeColor="text1"/>
          <w:sz w:val="24"/>
        </w:rPr>
      </w:pPr>
    </w:p>
    <w:p>
      <w:pPr>
        <w:spacing w:line="440" w:lineRule="exact"/>
        <w:rPr>
          <w:rFonts w:ascii="仿宋" w:hAnsi="仿宋" w:eastAsia="仿宋" w:cs="仿宋"/>
          <w:b/>
          <w:bCs/>
          <w:color w:val="000000" w:themeColor="text1"/>
          <w:sz w:val="24"/>
        </w:rPr>
      </w:pPr>
    </w:p>
    <w:p>
      <w:pPr>
        <w:spacing w:line="440" w:lineRule="exact"/>
        <w:rPr>
          <w:rFonts w:ascii="仿宋" w:hAnsi="仿宋" w:eastAsia="仿宋" w:cs="仿宋"/>
          <w:b/>
          <w:bCs/>
          <w:color w:val="000000" w:themeColor="text1"/>
          <w:sz w:val="24"/>
        </w:rPr>
      </w:pPr>
    </w:p>
    <w:p>
      <w:pPr>
        <w:spacing w:line="440" w:lineRule="exact"/>
        <w:rPr>
          <w:rFonts w:ascii="仿宋" w:hAnsi="仿宋" w:eastAsia="仿宋" w:cs="仿宋"/>
          <w:b/>
          <w:bCs/>
          <w:color w:val="000000" w:themeColor="text1"/>
          <w:sz w:val="24"/>
        </w:rPr>
      </w:pPr>
    </w:p>
    <w:p>
      <w:pPr>
        <w:rPr>
          <w:rFonts w:ascii="仿宋" w:hAnsi="仿宋" w:eastAsia="仿宋" w:cs="仿宋"/>
          <w:color w:val="000000" w:themeColor="text1"/>
          <w:sz w:val="24"/>
          <w:lang w:val="zh-CN"/>
        </w:rPr>
      </w:pPr>
      <w:bookmarkStart w:id="0" w:name="_GoBack"/>
      <w:bookmarkEnd w:id="0"/>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8</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1</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8</w:t>
                        </w:r>
                        <w:r>
                          <w:rPr>
                            <w:b/>
                            <w:sz w:val="24"/>
                          </w:rPr>
                          <w:fldChar w:fldCharType="end"/>
                        </w:r>
                      </w:p>
                    </w:txbxContent>
                  </v:textbox>
                </v:shape>
              </w:pict>
            </mc:Fallback>
          </mc:AlternateContent>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E8738"/>
    <w:multiLevelType w:val="singleLevel"/>
    <w:tmpl w:val="1E7E873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551"/>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6B11A1"/>
    <w:rsid w:val="00702D3D"/>
    <w:rsid w:val="00760CA3"/>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3B8C"/>
    <w:rsid w:val="008A5819"/>
    <w:rsid w:val="008A6F6D"/>
    <w:rsid w:val="008F4E7C"/>
    <w:rsid w:val="008F6ACD"/>
    <w:rsid w:val="0092262F"/>
    <w:rsid w:val="00926300"/>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01A64"/>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B1A07"/>
    <w:rsid w:val="00FE1DDB"/>
    <w:rsid w:val="00FF4826"/>
    <w:rsid w:val="027725AF"/>
    <w:rsid w:val="02BB05E3"/>
    <w:rsid w:val="0525637C"/>
    <w:rsid w:val="06BD5DFB"/>
    <w:rsid w:val="06DB6935"/>
    <w:rsid w:val="0C8A677F"/>
    <w:rsid w:val="0D7E0716"/>
    <w:rsid w:val="0E553BD5"/>
    <w:rsid w:val="0EA07C89"/>
    <w:rsid w:val="126775F5"/>
    <w:rsid w:val="12830C0C"/>
    <w:rsid w:val="140524A5"/>
    <w:rsid w:val="16810BF3"/>
    <w:rsid w:val="17A84A31"/>
    <w:rsid w:val="18A71EB0"/>
    <w:rsid w:val="18AC198D"/>
    <w:rsid w:val="190D676E"/>
    <w:rsid w:val="1A362D0A"/>
    <w:rsid w:val="1A9A1AE2"/>
    <w:rsid w:val="1AA56846"/>
    <w:rsid w:val="1B7A09AE"/>
    <w:rsid w:val="1CB735C0"/>
    <w:rsid w:val="1DB403E5"/>
    <w:rsid w:val="1F0C2891"/>
    <w:rsid w:val="1FF004A0"/>
    <w:rsid w:val="21730C0F"/>
    <w:rsid w:val="21F75571"/>
    <w:rsid w:val="23FF75FB"/>
    <w:rsid w:val="24A51F50"/>
    <w:rsid w:val="26AC3567"/>
    <w:rsid w:val="27094723"/>
    <w:rsid w:val="27A31C5E"/>
    <w:rsid w:val="28E070A3"/>
    <w:rsid w:val="2A3F3919"/>
    <w:rsid w:val="2A710EAE"/>
    <w:rsid w:val="2B9A59A4"/>
    <w:rsid w:val="2CDA29B3"/>
    <w:rsid w:val="2D2E06B7"/>
    <w:rsid w:val="2D887C39"/>
    <w:rsid w:val="2D993838"/>
    <w:rsid w:val="2E110DC4"/>
    <w:rsid w:val="30FA3624"/>
    <w:rsid w:val="31343E21"/>
    <w:rsid w:val="321E1594"/>
    <w:rsid w:val="33712CFE"/>
    <w:rsid w:val="33895773"/>
    <w:rsid w:val="3474193F"/>
    <w:rsid w:val="36BA4E22"/>
    <w:rsid w:val="39CB2002"/>
    <w:rsid w:val="3C740147"/>
    <w:rsid w:val="3C92069F"/>
    <w:rsid w:val="3CEC5985"/>
    <w:rsid w:val="3D0641E1"/>
    <w:rsid w:val="3E9B4363"/>
    <w:rsid w:val="3EEE625E"/>
    <w:rsid w:val="411354A0"/>
    <w:rsid w:val="4235270E"/>
    <w:rsid w:val="43051503"/>
    <w:rsid w:val="443A5766"/>
    <w:rsid w:val="444A6219"/>
    <w:rsid w:val="44746547"/>
    <w:rsid w:val="474C312A"/>
    <w:rsid w:val="47CE5465"/>
    <w:rsid w:val="49AF724A"/>
    <w:rsid w:val="4B846C0D"/>
    <w:rsid w:val="4BF76F64"/>
    <w:rsid w:val="4CDF517D"/>
    <w:rsid w:val="4DD76D6F"/>
    <w:rsid w:val="4EBD0A92"/>
    <w:rsid w:val="528D5C4E"/>
    <w:rsid w:val="545D78A2"/>
    <w:rsid w:val="56D737F9"/>
    <w:rsid w:val="579F1125"/>
    <w:rsid w:val="58831FCD"/>
    <w:rsid w:val="59D02D57"/>
    <w:rsid w:val="5A3921D0"/>
    <w:rsid w:val="5A8738CB"/>
    <w:rsid w:val="5AD05F0D"/>
    <w:rsid w:val="5C5617A7"/>
    <w:rsid w:val="5DC71851"/>
    <w:rsid w:val="5F796940"/>
    <w:rsid w:val="6454481E"/>
    <w:rsid w:val="64AE502C"/>
    <w:rsid w:val="656A70AF"/>
    <w:rsid w:val="66202C39"/>
    <w:rsid w:val="66AA15BF"/>
    <w:rsid w:val="66B75538"/>
    <w:rsid w:val="671464E6"/>
    <w:rsid w:val="69340CF8"/>
    <w:rsid w:val="6AA61BAA"/>
    <w:rsid w:val="6B4A24D7"/>
    <w:rsid w:val="6B624500"/>
    <w:rsid w:val="6C171CF3"/>
    <w:rsid w:val="6C2D07EA"/>
    <w:rsid w:val="6DDF526D"/>
    <w:rsid w:val="6DEF7365"/>
    <w:rsid w:val="6F945ADC"/>
    <w:rsid w:val="6FA67EF8"/>
    <w:rsid w:val="6FEF5856"/>
    <w:rsid w:val="724779E5"/>
    <w:rsid w:val="72963BDC"/>
    <w:rsid w:val="744B3E55"/>
    <w:rsid w:val="7544443B"/>
    <w:rsid w:val="76B52A9A"/>
    <w:rsid w:val="798C63B0"/>
    <w:rsid w:val="7A987A15"/>
    <w:rsid w:val="7B7122A7"/>
    <w:rsid w:val="7BDA70B6"/>
    <w:rsid w:val="7BE424D4"/>
    <w:rsid w:val="7BF10DD0"/>
    <w:rsid w:val="7C115C9E"/>
    <w:rsid w:val="7E0B457C"/>
    <w:rsid w:val="7E2C2E60"/>
    <w:rsid w:val="7EA2205F"/>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 w:type="character" w:customStyle="1" w:styleId="21">
    <w:name w:val="font15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D5FE7-1006-4A59-89B8-2BCF9AFF74B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8</Pages>
  <Words>4126</Words>
  <Characters>4392</Characters>
  <Lines>33</Lines>
  <Paragraphs>9</Paragraphs>
  <TotalTime>6</TotalTime>
  <ScaleCrop>false</ScaleCrop>
  <LinksUpToDate>false</LinksUpToDate>
  <CharactersWithSpaces>4454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ye</cp:lastModifiedBy>
  <cp:lastPrinted>2023-02-06T02:04:00Z</cp:lastPrinted>
  <dcterms:modified xsi:type="dcterms:W3CDTF">2023-02-28T08:39:50Z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47993F95276E4156867841433402CA14</vt:lpwstr>
  </property>
</Properties>
</file>