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hint="eastAsia" w:ascii="宋体" w:hAnsi="宋体"/>
          <w:b/>
          <w:color w:val="000000" w:themeColor="text1"/>
          <w:kern w:val="28"/>
          <w:sz w:val="44"/>
          <w:szCs w:val="36"/>
          <w:highlight w:val="none"/>
        </w:rPr>
      </w:pPr>
    </w:p>
    <w:p>
      <w:pPr>
        <w:jc w:val="center"/>
        <w:rPr>
          <w:rFonts w:hint="eastAsia" w:ascii="宋体" w:hAnsi="宋体"/>
          <w:b/>
          <w:color w:val="000000" w:themeColor="text1"/>
          <w:kern w:val="28"/>
          <w:sz w:val="44"/>
          <w:szCs w:val="36"/>
          <w:highlight w:val="none"/>
        </w:rPr>
      </w:pPr>
    </w:p>
    <w:p>
      <w:pPr>
        <w:jc w:val="center"/>
        <w:rPr>
          <w:rFonts w:hint="eastAsia" w:ascii="宋体" w:hAnsi="宋体"/>
          <w:b/>
          <w:color w:val="000000" w:themeColor="text1"/>
          <w:kern w:val="28"/>
          <w:sz w:val="44"/>
          <w:szCs w:val="36"/>
          <w:highlight w:val="none"/>
        </w:rPr>
      </w:pPr>
    </w:p>
    <w:p>
      <w:pPr>
        <w:jc w:val="center"/>
        <w:rPr>
          <w:rFonts w:ascii="宋体" w:hAnsi="宋体"/>
          <w:b/>
          <w:color w:val="000000" w:themeColor="text1"/>
          <w:kern w:val="28"/>
          <w:sz w:val="44"/>
          <w:szCs w:val="36"/>
          <w:highlight w:val="none"/>
        </w:rPr>
      </w:pPr>
      <w:r>
        <w:rPr>
          <w:rFonts w:hint="eastAsia" w:ascii="宋体" w:hAnsi="宋体"/>
          <w:b/>
          <w:color w:val="000000" w:themeColor="text1"/>
          <w:kern w:val="28"/>
          <w:sz w:val="44"/>
          <w:szCs w:val="36"/>
          <w:highlight w:val="none"/>
        </w:rPr>
        <w:t>采购</w:t>
      </w:r>
      <w:r>
        <w:rPr>
          <w:rFonts w:ascii="宋体" w:hAnsi="宋体"/>
          <w:b/>
          <w:color w:val="000000" w:themeColor="text1"/>
          <w:kern w:val="28"/>
          <w:sz w:val="44"/>
          <w:szCs w:val="36"/>
          <w:highlight w:val="none"/>
        </w:rPr>
        <w:t>需求书</w:t>
      </w:r>
    </w:p>
    <w:p>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总则：</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3.本项目不接受联合体、中标供应商不得以任何方式转包本项目。</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投标供应商应该符合</w:t>
      </w:r>
      <w:r>
        <w:rPr>
          <w:rFonts w:hint="eastAsia" w:ascii="仿宋" w:hAnsi="仿宋" w:eastAsia="仿宋" w:cs="仿宋"/>
          <w:color w:val="000000" w:themeColor="text1"/>
          <w:sz w:val="24"/>
          <w:highlight w:val="none"/>
        </w:rPr>
        <w:t>《医疗器械监督管理条例》规定</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如投标供应商为生产厂家，还应该符合</w:t>
      </w:r>
      <w:r>
        <w:rPr>
          <w:rFonts w:hint="eastAsia" w:ascii="仿宋" w:hAnsi="仿宋" w:eastAsia="仿宋" w:cs="仿宋"/>
          <w:color w:val="000000" w:themeColor="text1"/>
          <w:sz w:val="24"/>
          <w:highlight w:val="none"/>
        </w:rPr>
        <w:t>《医疗器械</w:t>
      </w:r>
      <w:r>
        <w:rPr>
          <w:rFonts w:hint="eastAsia" w:ascii="仿宋" w:hAnsi="仿宋" w:eastAsia="仿宋" w:cs="仿宋"/>
          <w:color w:val="000000" w:themeColor="text1"/>
          <w:sz w:val="24"/>
          <w:highlight w:val="none"/>
          <w:lang w:val="en-US" w:eastAsia="zh-CN"/>
        </w:rPr>
        <w:t>生产</w:t>
      </w:r>
      <w:r>
        <w:rPr>
          <w:rFonts w:hint="eastAsia" w:ascii="仿宋" w:hAnsi="仿宋" w:eastAsia="仿宋" w:cs="仿宋"/>
          <w:color w:val="000000" w:themeColor="text1"/>
          <w:sz w:val="24"/>
          <w:highlight w:val="none"/>
        </w:rPr>
        <w:t>质量管理规范》</w:t>
      </w:r>
      <w:r>
        <w:rPr>
          <w:rFonts w:hint="eastAsia" w:ascii="仿宋" w:hAnsi="仿宋" w:eastAsia="仿宋" w:cs="仿宋"/>
          <w:color w:val="000000" w:themeColor="text1"/>
          <w:sz w:val="24"/>
          <w:highlight w:val="none"/>
          <w:lang w:val="en-US" w:eastAsia="zh-CN"/>
        </w:rPr>
        <w:t>规定，如投标供应商为经销商还应符合</w:t>
      </w:r>
      <w:r>
        <w:rPr>
          <w:rFonts w:hint="eastAsia" w:ascii="仿宋" w:hAnsi="仿宋" w:eastAsia="仿宋" w:cs="仿宋"/>
          <w:color w:val="000000" w:themeColor="text1"/>
          <w:sz w:val="24"/>
          <w:highlight w:val="none"/>
        </w:rPr>
        <w:t>《医疗器械经营质量管理规范》</w:t>
      </w:r>
      <w:r>
        <w:rPr>
          <w:rFonts w:hint="eastAsia" w:ascii="仿宋" w:hAnsi="仿宋" w:eastAsia="仿宋" w:cs="仿宋"/>
          <w:color w:val="000000" w:themeColor="text1"/>
          <w:sz w:val="24"/>
          <w:highlight w:val="none"/>
          <w:lang w:val="en-US" w:eastAsia="zh-CN"/>
        </w:rPr>
        <w:t>规定，</w:t>
      </w:r>
      <w:r>
        <w:rPr>
          <w:rFonts w:hint="eastAsia" w:ascii="仿宋" w:hAnsi="仿宋" w:eastAsia="仿宋" w:cs="仿宋"/>
          <w:color w:val="000000" w:themeColor="text1"/>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6.本文的“质保期”是指中标标的物经约定的验收机构完成验收之日起算，截止中标人承诺的期限。</w:t>
      </w:r>
    </w:p>
    <w:p>
      <w:pPr>
        <w:numPr>
          <w:ilvl w:val="0"/>
          <w:numId w:val="4"/>
        </w:numPr>
        <w:spacing w:line="440" w:lineRule="exact"/>
        <w:rPr>
          <w:rFonts w:ascii="宋体" w:hAnsi="宋体"/>
          <w:b/>
          <w:color w:val="000000" w:themeColor="text1"/>
          <w:sz w:val="28"/>
          <w:szCs w:val="28"/>
          <w:highlight w:val="none"/>
        </w:rPr>
      </w:pPr>
      <w:r>
        <w:rPr>
          <w:rFonts w:hint="eastAsia" w:ascii="宋体" w:hAnsi="宋体"/>
          <w:b/>
          <w:color w:val="000000" w:themeColor="text1"/>
          <w:sz w:val="28"/>
          <w:szCs w:val="28"/>
          <w:highlight w:val="none"/>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项目名称</w:t>
            </w:r>
          </w:p>
        </w:tc>
        <w:tc>
          <w:tcPr>
            <w:tcW w:w="2268"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需求科室/部门</w:t>
            </w:r>
          </w:p>
        </w:tc>
        <w:tc>
          <w:tcPr>
            <w:tcW w:w="2508"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宋体" w:hAnsi="宋体"/>
                <w:color w:val="000000" w:themeColor="text1"/>
                <w:szCs w:val="21"/>
                <w:highlight w:val="none"/>
              </w:rPr>
            </w:pPr>
            <w:bookmarkStart w:id="0" w:name="_GoBack"/>
            <w:r>
              <w:rPr>
                <w:rFonts w:hint="eastAsia" w:ascii="宋体" w:hAnsi="宋体"/>
                <w:color w:val="000000" w:themeColor="text1"/>
                <w:szCs w:val="21"/>
                <w:highlight w:val="none"/>
              </w:rPr>
              <w:t>多导睡眠记录系统</w:t>
            </w:r>
            <w:bookmarkEnd w:id="0"/>
          </w:p>
        </w:tc>
        <w:tc>
          <w:tcPr>
            <w:tcW w:w="2268" w:type="dxa"/>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呼吸</w:t>
            </w:r>
            <w:r>
              <w:rPr>
                <w:rFonts w:hint="eastAsia" w:ascii="宋体" w:hAnsi="宋体"/>
                <w:color w:val="000000" w:themeColor="text1"/>
                <w:szCs w:val="21"/>
                <w:highlight w:val="none"/>
                <w:lang w:val="en-US" w:eastAsia="zh-CN"/>
              </w:rPr>
              <w:t>内</w:t>
            </w:r>
            <w:r>
              <w:rPr>
                <w:rFonts w:hint="eastAsia" w:ascii="宋体" w:hAnsi="宋体"/>
                <w:color w:val="000000" w:themeColor="text1"/>
                <w:szCs w:val="21"/>
                <w:highlight w:val="none"/>
              </w:rPr>
              <w:t>科</w:t>
            </w:r>
          </w:p>
        </w:tc>
        <w:tc>
          <w:tcPr>
            <w:tcW w:w="2508" w:type="dxa"/>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r>
    </w:tbl>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核心产品：多导睡眠记录系统</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用途：</w:t>
      </w:r>
      <w:r>
        <w:rPr>
          <w:rFonts w:ascii="宋体" w:hAnsi="宋体"/>
          <w:color w:val="000000" w:themeColor="text1"/>
          <w:szCs w:val="21"/>
          <w:highlight w:val="none"/>
        </w:rPr>
        <w:t>适用于呼吸科及其他相关科室睡眠呼吸暂停低通气综合征诊断的临床和科研需要。</w:t>
      </w:r>
    </w:p>
    <w:p>
      <w:pPr>
        <w:numPr>
          <w:ilvl w:val="0"/>
          <w:numId w:val="4"/>
        </w:numPr>
        <w:spacing w:line="440" w:lineRule="exact"/>
        <w:rPr>
          <w:rFonts w:ascii="宋体" w:hAnsi="宋体"/>
          <w:b/>
          <w:color w:val="000000" w:themeColor="text1"/>
          <w:sz w:val="28"/>
          <w:szCs w:val="28"/>
          <w:highlight w:val="none"/>
        </w:rPr>
      </w:pPr>
      <w:r>
        <w:rPr>
          <w:rFonts w:hint="eastAsia" w:ascii="宋体" w:hAnsi="宋体"/>
          <w:b/>
          <w:color w:val="000000" w:themeColor="text1"/>
          <w:sz w:val="28"/>
          <w:szCs w:val="28"/>
          <w:highlight w:val="none"/>
        </w:rPr>
        <w:t>技术参数：</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7599"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7599" w:type="dxa"/>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适用于呼吸科及其他相关科室睡眠呼吸暂停低通气综合征诊断的临床和科研需要</w:t>
            </w:r>
            <w:r>
              <w:rPr>
                <w:rFonts w:hint="eastAsia" w:ascii="宋体" w:hAnsi="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ascii="宋体" w:hAnsi="宋体"/>
                <w:strike/>
                <w:dstrike w:val="0"/>
                <w:color w:val="000000" w:themeColor="text1"/>
                <w:szCs w:val="21"/>
                <w:highlight w:val="none"/>
              </w:rPr>
            </w:pPr>
            <w:r>
              <w:rPr>
                <w:rFonts w:hint="eastAsia" w:ascii="宋体" w:hAnsi="宋体"/>
                <w:color w:val="000000" w:themeColor="text1"/>
                <w:szCs w:val="21"/>
                <w:highlight w:val="none"/>
                <w:lang w:val="en-US" w:eastAsia="zh-CN"/>
              </w:rPr>
              <w:t>2</w:t>
            </w:r>
          </w:p>
        </w:tc>
        <w:tc>
          <w:tcPr>
            <w:tcW w:w="7599" w:type="dxa"/>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主机通道数40个，全部硬件符合</w:t>
            </w:r>
            <w:r>
              <w:rPr>
                <w:rFonts w:ascii="宋体" w:hAnsi="宋体"/>
                <w:color w:val="000000" w:themeColor="text1"/>
                <w:szCs w:val="21"/>
                <w:highlight w:val="none"/>
              </w:rPr>
              <w:t>AASM</w:t>
            </w:r>
            <w:r>
              <w:rPr>
                <w:rFonts w:hint="eastAsia" w:ascii="宋体" w:hAnsi="宋体"/>
                <w:color w:val="000000" w:themeColor="text1"/>
                <w:szCs w:val="21"/>
                <w:highlight w:val="none"/>
              </w:rPr>
              <w:t>标准；</w:t>
            </w:r>
          </w:p>
          <w:p>
            <w:pPr>
              <w:spacing w:line="440" w:lineRule="exact"/>
              <w:rPr>
                <w:rFonts w:ascii="宋体" w:hAnsi="宋体"/>
                <w:strike/>
                <w:dstrike w:val="0"/>
                <w:color w:val="000000" w:themeColor="text1"/>
                <w:szCs w:val="21"/>
                <w:highlight w:val="none"/>
              </w:rPr>
            </w:pPr>
            <w:r>
              <w:rPr>
                <w:rFonts w:hint="eastAsia" w:ascii="宋体" w:hAnsi="宋体"/>
                <w:color w:val="000000" w:themeColor="text1"/>
                <w:szCs w:val="21"/>
                <w:highlight w:val="none"/>
              </w:rPr>
              <w:t>鼻压力（打鼾，鼻气流）*2、麦克风（音量，鼾声录音）*2、热敏气流*1、呼吸频率*1、血氧饱和度*1、脉率*1、 脉搏容积波：Pleth*1、体位，体动*2、呼吸努力（胸，腹）*2、RIP（求和，气流，相位）*3、校准的RIP（求和，气流）*2、腿部肌电 Leg EMG*2、脑电 EEG*6、眼电 EOG*2、下颌肌电 Chin EMG*3、心率*1、心电*1、脉搏传导时间：PTT*1、脉搏波分析：PWA*1、X,Y,Z三轴加速度*3、SpO2, B-B*1、环境光*1；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3</w:t>
            </w:r>
          </w:p>
        </w:tc>
        <w:tc>
          <w:tcPr>
            <w:tcW w:w="7599" w:type="dxa"/>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连接数据接收器时，可扩展12个直流模拟通道，两个串口通道，外加压差和第二个环境光通道，总计扩展16个通道；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4</w:t>
            </w:r>
          </w:p>
        </w:tc>
        <w:tc>
          <w:tcPr>
            <w:tcW w:w="7599" w:type="dxa"/>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可无线连接CPAP\AUTOCPAP\BiPAP进行压力滴定，可以额外得到至少10个通道的呼吸机压力，流量等参数；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5</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脑电，眼电集成设计，主机仅需一根集成线缆连接到额头，无需在机身上繁琐的插拔单根电极线。额头电极插槽再扩展电极线到脑电眼电位置，电极线长度按照AASM标准设计，方便医务工作者操作；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6</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双极导联可支持：</w:t>
            </w:r>
            <w:r>
              <w:rPr>
                <w:rFonts w:ascii="宋体" w:hAnsi="宋体"/>
                <w:bCs/>
                <w:color w:val="000000" w:themeColor="text1"/>
                <w:szCs w:val="21"/>
                <w:highlight w:val="none"/>
              </w:rPr>
              <w:t>脑电、眼电、下颌肌电、心电、</w:t>
            </w:r>
            <w:r>
              <w:rPr>
                <w:rFonts w:hint="eastAsia" w:ascii="宋体" w:hAnsi="宋体"/>
                <w:bCs/>
                <w:color w:val="000000" w:themeColor="text1"/>
                <w:szCs w:val="21"/>
                <w:highlight w:val="none"/>
              </w:rPr>
              <w:t>腿动、</w:t>
            </w:r>
            <w:r>
              <w:rPr>
                <w:rFonts w:ascii="宋体" w:hAnsi="宋体"/>
                <w:bCs/>
                <w:color w:val="000000" w:themeColor="text1"/>
                <w:szCs w:val="21"/>
                <w:highlight w:val="none"/>
              </w:rPr>
              <w:t>热敏</w:t>
            </w:r>
            <w:r>
              <w:rPr>
                <w:rFonts w:hint="eastAsia" w:ascii="宋体" w:hAnsi="宋体"/>
                <w:bCs/>
                <w:color w:val="000000" w:themeColor="text1"/>
                <w:szCs w:val="21"/>
                <w:highlight w:val="none"/>
              </w:rPr>
              <w:t>气流、</w:t>
            </w:r>
            <w:r>
              <w:rPr>
                <w:rFonts w:hint="eastAsia" w:ascii="宋体" w:hAnsi="宋体"/>
                <w:b w:val="0"/>
                <w:bCs/>
                <w:color w:val="auto"/>
                <w:szCs w:val="21"/>
                <w:highlight w:val="none"/>
              </w:rPr>
              <w:t>P</w:t>
            </w:r>
            <w:r>
              <w:rPr>
                <w:rFonts w:ascii="宋体" w:hAnsi="宋体"/>
                <w:b w:val="0"/>
                <w:bCs/>
                <w:color w:val="auto"/>
                <w:szCs w:val="21"/>
                <w:highlight w:val="none"/>
              </w:rPr>
              <w:t>iezo</w:t>
            </w:r>
            <w:r>
              <w:rPr>
                <w:rFonts w:hint="eastAsia" w:ascii="宋体" w:hAnsi="宋体"/>
                <w:b w:val="0"/>
                <w:bCs/>
                <w:color w:val="auto"/>
                <w:szCs w:val="21"/>
                <w:highlight w:val="none"/>
              </w:rPr>
              <w:t>鼾</w:t>
            </w:r>
            <w:r>
              <w:rPr>
                <w:rFonts w:hint="eastAsia" w:ascii="宋体" w:hAnsi="宋体"/>
                <w:bCs/>
                <w:color w:val="000000" w:themeColor="text1"/>
                <w:szCs w:val="21"/>
                <w:highlight w:val="none"/>
              </w:rPr>
              <w:t>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7</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记录仪主机体积小巧，重量轻便（重量≤</w:t>
            </w:r>
            <w:r>
              <w:rPr>
                <w:rFonts w:ascii="宋体" w:hAnsi="宋体"/>
                <w:bCs/>
                <w:color w:val="000000" w:themeColor="text1"/>
                <w:szCs w:val="21"/>
                <w:highlight w:val="none"/>
              </w:rPr>
              <w:t>100克，不包含电池</w:t>
            </w:r>
            <w:r>
              <w:rPr>
                <w:rFonts w:hint="eastAsia" w:ascii="宋体" w:hAnsi="宋体"/>
                <w:bCs/>
                <w:color w:val="000000" w:themeColor="text1"/>
                <w:szCs w:val="21"/>
                <w:highlight w:val="none"/>
              </w:rPr>
              <w:t>）患者佩戴舒适，移动方便，适合成人以及儿童使用；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8</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主机通过蓝牙连接数据采集硬件;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9</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低功耗设计，仅用1节AA电池；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0</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设备采样频率大于等于256kHz</w:t>
            </w:r>
            <w:r>
              <w:rPr>
                <w:rFonts w:ascii="宋体" w:hAnsi="宋体"/>
                <w:bCs/>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1</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数据的存储和处理均为32</w:t>
            </w:r>
            <w:r>
              <w:rPr>
                <w:rFonts w:ascii="宋体" w:hAnsi="宋体"/>
                <w:bCs/>
                <w:color w:val="000000" w:themeColor="text1"/>
                <w:szCs w:val="21"/>
                <w:highlight w:val="none"/>
              </w:rPr>
              <w:t>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2</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主机与</w:t>
            </w:r>
            <w:r>
              <w:rPr>
                <w:rFonts w:hint="eastAsia" w:ascii="宋体" w:hAnsi="宋体"/>
                <w:bCs/>
                <w:color w:val="auto"/>
                <w:szCs w:val="21"/>
                <w:highlight w:val="none"/>
              </w:rPr>
              <w:t>平板</w:t>
            </w:r>
            <w:r>
              <w:rPr>
                <w:rFonts w:hint="eastAsia" w:ascii="宋体" w:hAnsi="宋体"/>
                <w:bCs/>
                <w:color w:val="auto"/>
                <w:szCs w:val="21"/>
                <w:highlight w:val="none"/>
                <w:lang w:val="en-US" w:eastAsia="zh-CN"/>
              </w:rPr>
              <w:t>操作终端</w:t>
            </w:r>
            <w:r>
              <w:rPr>
                <w:rFonts w:hint="eastAsia" w:ascii="宋体" w:hAnsi="宋体"/>
                <w:bCs/>
                <w:color w:val="000000" w:themeColor="text1"/>
                <w:szCs w:val="21"/>
                <w:highlight w:val="none"/>
              </w:rPr>
              <w:t>应用程序通信，实时显示脑电阻抗、每通道波形。可以进行床头生物定标及信号控制；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3</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主机可以无线（蓝牙</w:t>
            </w:r>
            <w:r>
              <w:rPr>
                <w:rFonts w:ascii="宋体" w:hAnsi="宋体"/>
                <w:bCs/>
                <w:color w:val="000000" w:themeColor="text1"/>
                <w:szCs w:val="21"/>
                <w:highlight w:val="none"/>
              </w:rPr>
              <w:t>）</w:t>
            </w:r>
            <w:r>
              <w:rPr>
                <w:rFonts w:hint="eastAsia" w:ascii="宋体" w:hAnsi="宋体"/>
                <w:bCs/>
                <w:color w:val="000000" w:themeColor="text1"/>
                <w:szCs w:val="21"/>
                <w:highlight w:val="none"/>
              </w:rPr>
              <w:t>连接指端血氧模块，免除病人手臂线缆束缚；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14</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主机可通过无线（蓝牙</w:t>
            </w:r>
            <w:r>
              <w:rPr>
                <w:rFonts w:ascii="宋体" w:hAnsi="宋体"/>
                <w:bCs/>
                <w:color w:val="000000" w:themeColor="text1"/>
                <w:szCs w:val="21"/>
                <w:highlight w:val="none"/>
              </w:rPr>
              <w:t>）</w:t>
            </w:r>
            <w:r>
              <w:rPr>
                <w:rFonts w:hint="eastAsia" w:ascii="宋体" w:hAnsi="宋体"/>
                <w:bCs/>
                <w:color w:val="000000" w:themeColor="text1"/>
                <w:szCs w:val="21"/>
                <w:highlight w:val="none"/>
              </w:rPr>
              <w:t>连接扩展监测设备：</w:t>
            </w:r>
            <w:r>
              <w:rPr>
                <w:rFonts w:ascii="宋体" w:hAnsi="宋体"/>
                <w:bCs/>
                <w:color w:val="000000" w:themeColor="text1"/>
                <w:szCs w:val="21"/>
                <w:highlight w:val="none"/>
              </w:rPr>
              <w:t>呼吸机</w:t>
            </w:r>
            <w:r>
              <w:rPr>
                <w:rFonts w:hint="eastAsia" w:ascii="宋体" w:hAnsi="宋体"/>
                <w:bCs/>
                <w:color w:val="000000" w:themeColor="text1"/>
                <w:szCs w:val="21"/>
                <w:highlight w:val="none"/>
              </w:rPr>
              <w:t>压力、</w:t>
            </w:r>
            <w:r>
              <w:rPr>
                <w:rFonts w:ascii="宋体" w:hAnsi="宋体"/>
                <w:bCs/>
                <w:color w:val="000000" w:themeColor="text1"/>
                <w:szCs w:val="21"/>
                <w:highlight w:val="none"/>
              </w:rPr>
              <w:t>呼</w:t>
            </w:r>
            <w:r>
              <w:rPr>
                <w:rFonts w:hint="eastAsia" w:ascii="宋体" w:hAnsi="宋体"/>
                <w:bCs/>
                <w:color w:val="000000" w:themeColor="text1"/>
                <w:szCs w:val="21"/>
                <w:highlight w:val="none"/>
              </w:rPr>
              <w:t>末二氧化碳、经皮二氧化碳等；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5</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支持多个（一到四个）网络摄像头，适合各种安装环境；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6</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胸腹运动</w:t>
            </w:r>
            <w:r>
              <w:rPr>
                <w:rFonts w:hint="eastAsia" w:ascii="宋体" w:hAnsi="宋体"/>
                <w:bCs/>
                <w:color w:val="000000" w:themeColor="text1"/>
                <w:szCs w:val="21"/>
                <w:highlight w:val="none"/>
              </w:rPr>
              <w:t>采用国际认可的RIP算法</w:t>
            </w:r>
            <w:r>
              <w:rPr>
                <w:rFonts w:ascii="宋体" w:hAnsi="宋体"/>
                <w:bCs/>
                <w:color w:val="000000" w:themeColor="text1"/>
                <w:szCs w:val="21"/>
                <w:highlight w:val="none"/>
              </w:rPr>
              <w:t>，信号</w:t>
            </w:r>
            <w:r>
              <w:rPr>
                <w:rFonts w:hint="eastAsia" w:ascii="宋体" w:hAnsi="宋体"/>
                <w:bCs/>
                <w:color w:val="000000" w:themeColor="text1"/>
                <w:szCs w:val="21"/>
                <w:highlight w:val="none"/>
              </w:rPr>
              <w:t>精准</w:t>
            </w:r>
            <w:r>
              <w:rPr>
                <w:rFonts w:ascii="宋体" w:hAnsi="宋体"/>
                <w:bCs/>
                <w:color w:val="000000" w:themeColor="text1"/>
                <w:szCs w:val="21"/>
                <w:highlight w:val="none"/>
              </w:rPr>
              <w:t>稳定，抗干扰性强</w:t>
            </w:r>
            <w:r>
              <w:rPr>
                <w:rFonts w:hint="eastAsia" w:ascii="宋体" w:hAnsi="宋体"/>
                <w:bCs/>
                <w:color w:val="000000" w:themeColor="text1"/>
                <w:szCs w:val="21"/>
                <w:highlight w:val="none"/>
              </w:rPr>
              <w:t>，并经过内置专利算法得到校正后的RI</w:t>
            </w:r>
            <w:r>
              <w:rPr>
                <w:rFonts w:ascii="宋体" w:hAnsi="宋体"/>
                <w:bCs/>
                <w:color w:val="000000" w:themeColor="text1"/>
                <w:szCs w:val="21"/>
                <w:highlight w:val="none"/>
              </w:rPr>
              <w:t>P</w:t>
            </w:r>
            <w:r>
              <w:rPr>
                <w:rFonts w:hint="eastAsia" w:ascii="宋体" w:hAnsi="宋体"/>
                <w:bCs/>
                <w:color w:val="000000" w:themeColor="text1"/>
                <w:szCs w:val="21"/>
                <w:highlight w:val="none"/>
              </w:rPr>
              <w:t>气流，可模拟呼吸气流信号，</w:t>
            </w:r>
            <w:r>
              <w:rPr>
                <w:rFonts w:ascii="宋体" w:hAnsi="宋体"/>
                <w:bCs/>
                <w:color w:val="000000" w:themeColor="text1"/>
                <w:szCs w:val="21"/>
                <w:highlight w:val="none"/>
              </w:rPr>
              <w:t>准确率</w:t>
            </w:r>
            <w:r>
              <w:rPr>
                <w:rFonts w:hint="eastAsia" w:ascii="宋体" w:hAnsi="宋体"/>
                <w:bCs/>
                <w:color w:val="000000" w:themeColor="text1"/>
                <w:szCs w:val="21"/>
                <w:highlight w:val="none"/>
              </w:rPr>
              <w:t>高，</w:t>
            </w:r>
            <w:r>
              <w:rPr>
                <w:rFonts w:ascii="宋体" w:hAnsi="宋体"/>
                <w:bCs/>
                <w:color w:val="000000" w:themeColor="text1"/>
                <w:szCs w:val="21"/>
                <w:highlight w:val="none"/>
              </w:rPr>
              <w:t>可</w:t>
            </w:r>
            <w:r>
              <w:rPr>
                <w:rFonts w:hint="eastAsia" w:ascii="宋体" w:hAnsi="宋体"/>
                <w:bCs/>
                <w:color w:val="000000" w:themeColor="text1"/>
                <w:szCs w:val="21"/>
                <w:highlight w:val="none"/>
              </w:rPr>
              <w:t>替代压力气流，避免因压力气流脱落导致的监测失败</w:t>
            </w:r>
            <w:r>
              <w:rPr>
                <w:rFonts w:ascii="宋体" w:hAnsi="宋体"/>
                <w:bCs/>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7</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内置已校准的鼾声话筒：话筒采样频率高达8000</w:t>
            </w:r>
            <w:r>
              <w:rPr>
                <w:rFonts w:ascii="宋体" w:hAnsi="宋体"/>
                <w:bCs/>
                <w:color w:val="000000" w:themeColor="text1"/>
                <w:szCs w:val="21"/>
                <w:highlight w:val="none"/>
              </w:rPr>
              <w:t>HZ</w:t>
            </w:r>
            <w:r>
              <w:rPr>
                <w:rFonts w:hint="eastAsia" w:ascii="宋体" w:hAnsi="宋体"/>
                <w:bCs/>
                <w:color w:val="000000" w:themeColor="text1"/>
                <w:szCs w:val="21"/>
                <w:highlight w:val="none"/>
              </w:rPr>
              <w:t>，为</w:t>
            </w:r>
            <w:r>
              <w:rPr>
                <w:rFonts w:ascii="宋体" w:hAnsi="宋体"/>
                <w:bCs/>
                <w:color w:val="000000" w:themeColor="text1"/>
                <w:szCs w:val="21"/>
                <w:highlight w:val="none"/>
              </w:rPr>
              <w:t>打鼾</w:t>
            </w:r>
            <w:r>
              <w:rPr>
                <w:rFonts w:hint="eastAsia" w:ascii="宋体" w:hAnsi="宋体"/>
                <w:bCs/>
                <w:color w:val="000000" w:themeColor="text1"/>
                <w:szCs w:val="21"/>
                <w:highlight w:val="none"/>
              </w:rPr>
              <w:t>及夜间磨牙提供额外的频率分析，鼾声录音可以回放；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val="en-US" w:eastAsia="zh-CN"/>
              </w:rPr>
              <w:t>8</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可不拆卸连接进行多次小睡实验，无需医务人员反复操作；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19</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电池盖防脱落设计，</w:t>
            </w:r>
            <w:r>
              <w:rPr>
                <w:rFonts w:ascii="宋体" w:hAnsi="宋体"/>
                <w:bCs/>
                <w:color w:val="000000" w:themeColor="text1"/>
                <w:szCs w:val="21"/>
                <w:highlight w:val="none"/>
              </w:rPr>
              <w:t>避免</w:t>
            </w:r>
            <w:r>
              <w:rPr>
                <w:rFonts w:hint="eastAsia" w:ascii="宋体" w:hAnsi="宋体"/>
                <w:bCs/>
                <w:color w:val="000000" w:themeColor="text1"/>
                <w:szCs w:val="21"/>
                <w:highlight w:val="none"/>
              </w:rPr>
              <w:t>患者睡眠中误操作，</w:t>
            </w:r>
            <w:r>
              <w:rPr>
                <w:rFonts w:ascii="宋体" w:hAnsi="宋体"/>
                <w:bCs/>
                <w:color w:val="000000" w:themeColor="text1"/>
                <w:szCs w:val="21"/>
                <w:highlight w:val="none"/>
              </w:rPr>
              <w:t>导致</w:t>
            </w:r>
            <w:r>
              <w:rPr>
                <w:rFonts w:hint="eastAsia" w:ascii="宋体" w:hAnsi="宋体"/>
                <w:bCs/>
                <w:color w:val="000000" w:themeColor="text1"/>
                <w:szCs w:val="21"/>
                <w:highlight w:val="none"/>
              </w:rPr>
              <w:t>监测失败；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0</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主机可以设置自动开始和结束时间，也可以手动开启；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1</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自带光传感器，可以自动记录开关灯时间；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2</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睡眠软件符合最新的</w:t>
            </w:r>
            <w:r>
              <w:rPr>
                <w:rFonts w:ascii="宋体" w:hAnsi="宋体"/>
                <w:bCs/>
                <w:color w:val="000000" w:themeColor="text1"/>
                <w:szCs w:val="21"/>
                <w:highlight w:val="none"/>
              </w:rPr>
              <w:t>AASM</w:t>
            </w:r>
            <w:r>
              <w:rPr>
                <w:rFonts w:hint="eastAsia" w:ascii="宋体" w:hAnsi="宋体"/>
                <w:bCs/>
                <w:color w:val="000000" w:themeColor="text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3</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全中文操作软件，支持</w:t>
            </w:r>
            <w:r>
              <w:rPr>
                <w:rFonts w:ascii="宋体" w:hAnsi="宋体"/>
                <w:bCs/>
                <w:color w:val="000000" w:themeColor="text1"/>
                <w:szCs w:val="21"/>
                <w:highlight w:val="none"/>
              </w:rPr>
              <w:t>WINDOWSWin7</w:t>
            </w:r>
            <w:r>
              <w:rPr>
                <w:rFonts w:hint="eastAsia" w:ascii="宋体" w:hAnsi="宋体"/>
                <w:bCs/>
                <w:color w:val="000000" w:themeColor="text1"/>
                <w:szCs w:val="21"/>
                <w:highlight w:val="none"/>
              </w:rPr>
              <w:t>以上平台；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4</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中文报告可按照医院临床每个医生要求修改任意格式，每个医生都可定制个人格式，并且不限制数量；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5</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专业</w:t>
            </w:r>
            <w:r>
              <w:rPr>
                <w:rFonts w:ascii="宋体" w:hAnsi="宋体"/>
                <w:bCs/>
                <w:color w:val="000000" w:themeColor="text1"/>
                <w:szCs w:val="21"/>
                <w:highlight w:val="none"/>
              </w:rPr>
              <w:t>PSG</w:t>
            </w:r>
            <w:r>
              <w:rPr>
                <w:rFonts w:hint="eastAsia" w:ascii="宋体" w:hAnsi="宋体"/>
                <w:bCs/>
                <w:color w:val="000000" w:themeColor="text1"/>
                <w:szCs w:val="21"/>
                <w:highlight w:val="none"/>
              </w:rPr>
              <w:t>分析软件包括：睡眠分期、呼吸事件、心血管事件分析、体位分析、微觉醒事件分析等；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6</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高频信号（如：EEG，ECG，EMG，EOG）与低频信号（如血氧、口鼻气流、体位、腿动等）可以分别采用≥15种不同扫描速度同屏显示，便于医生直观的进行睡眠分析。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7</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功能丰富的回放分析软件，标记睡眠各期特征波形，为医生进行睡眠分期提供帮助；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8</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软件自动分析：睡眠分期、呼吸事件、血氧饱和度、自发性微觉醒、运动相关性微觉醒、呼吸相关性微觉醒、</w:t>
            </w:r>
            <w:r>
              <w:rPr>
                <w:rFonts w:hint="eastAsia" w:ascii="宋体" w:hAnsi="宋体"/>
                <w:bCs/>
                <w:strike w:val="0"/>
                <w:dstrike w:val="0"/>
                <w:color w:val="auto"/>
                <w:szCs w:val="21"/>
                <w:highlight w:val="none"/>
                <w:lang w:val="en-US" w:eastAsia="zh-CN"/>
              </w:rPr>
              <w:t>周期性</w:t>
            </w:r>
            <w:r>
              <w:rPr>
                <w:rFonts w:hint="eastAsia" w:ascii="宋体" w:hAnsi="宋体"/>
                <w:bCs/>
                <w:color w:val="000000" w:themeColor="text1"/>
                <w:szCs w:val="21"/>
                <w:highlight w:val="none"/>
              </w:rPr>
              <w:t>腿动、鼾声、多次小睡、清醒维持及其他自定义事件；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29</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脉搏传输时间，功能反映睡眠呼吸事件发生时的血压变化趋势，并能判断血压与呼吸事件相关性；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30</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具备呼吸流速-容量环，监测上呼吸道阻力；具备胸腹相位二维图，帮助判断胸腹呼吸努力程度和矛盾呼吸；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31</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开放式数据库设计，满足个性化需求，可将数据报告据转换成PDF、EXCEL、WORD、HTML等格式；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32</w:t>
            </w:r>
          </w:p>
        </w:tc>
        <w:tc>
          <w:tcPr>
            <w:tcW w:w="7599" w:type="dxa"/>
          </w:tcPr>
          <w:p>
            <w:pPr>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支持将数据转换成</w:t>
            </w:r>
            <w:r>
              <w:rPr>
                <w:rFonts w:ascii="宋体" w:hAnsi="宋体"/>
                <w:bCs/>
                <w:color w:val="000000" w:themeColor="text1"/>
                <w:szCs w:val="21"/>
                <w:highlight w:val="none"/>
              </w:rPr>
              <w:t>EDF</w:t>
            </w:r>
            <w:r>
              <w:rPr>
                <w:rFonts w:hint="eastAsia" w:ascii="宋体" w:hAnsi="宋体"/>
                <w:bCs/>
                <w:color w:val="000000" w:themeColor="text1"/>
                <w:szCs w:val="21"/>
                <w:highlight w:val="none"/>
              </w:rPr>
              <w:t>国际标准数据格式，便于国际间的数据交流和会诊；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33</w:t>
            </w:r>
          </w:p>
        </w:tc>
        <w:tc>
          <w:tcPr>
            <w:tcW w:w="7599" w:type="dxa"/>
          </w:tcPr>
          <w:p>
            <w:pPr>
              <w:spacing w:line="440" w:lineRule="exact"/>
              <w:rPr>
                <w:rFonts w:ascii="宋体" w:hAnsi="宋体"/>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连接啮肌信号后可以实现自动分析磨牙。</w:t>
            </w:r>
          </w:p>
        </w:tc>
      </w:tr>
    </w:tbl>
    <w:p>
      <w:pPr>
        <w:numPr>
          <w:ilvl w:val="0"/>
          <w:numId w:val="4"/>
        </w:numPr>
        <w:spacing w:line="440" w:lineRule="exact"/>
        <w:rPr>
          <w:rFonts w:ascii="宋体" w:hAnsi="宋体"/>
          <w:b/>
          <w:color w:val="000000" w:themeColor="text1"/>
          <w:sz w:val="28"/>
          <w:szCs w:val="28"/>
          <w:highlight w:val="none"/>
        </w:rPr>
      </w:pPr>
      <w:r>
        <w:rPr>
          <w:rFonts w:hint="eastAsia" w:ascii="宋体" w:hAnsi="宋体"/>
          <w:b/>
          <w:color w:val="000000" w:themeColor="text1"/>
          <w:sz w:val="28"/>
          <w:szCs w:val="28"/>
          <w:highlight w:val="none"/>
        </w:rPr>
        <w:t>每套设备配置要求：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5836"/>
        <w:gridCol w:w="6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名称</w:t>
            </w:r>
          </w:p>
        </w:tc>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记录仪</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腹部连接线</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 xml:space="preserve">1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RIP 绑带  小号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1</w:t>
            </w:r>
            <w:r>
              <w:rPr>
                <w:rFonts w:ascii="宋体" w:hAnsi="宋体"/>
                <w:color w:val="000000" w:themeColor="text1"/>
                <w:szCs w:val="21"/>
                <w:highlight w:val="none"/>
              </w:rPr>
              <w:t xml:space="preserve">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 xml:space="preserve">RIP 绑带中号 </w:t>
            </w:r>
          </w:p>
        </w:tc>
        <w:tc>
          <w:tcPr>
            <w:tcW w:w="0" w:type="auto"/>
          </w:tcPr>
          <w:p>
            <w:pPr>
              <w:spacing w:line="440" w:lineRule="exac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RIP 绑带大号</w:t>
            </w:r>
          </w:p>
        </w:tc>
        <w:tc>
          <w:tcPr>
            <w:tcW w:w="0" w:type="auto"/>
          </w:tcPr>
          <w:p>
            <w:pPr>
              <w:spacing w:line="440" w:lineRule="exac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RIP 绑带  超大号</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 </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RIP 绑带 儿童号</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 </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鼻导管（带有过滤）</w:t>
            </w:r>
          </w:p>
        </w:tc>
        <w:tc>
          <w:tcPr>
            <w:tcW w:w="0" w:type="auto"/>
          </w:tcPr>
          <w:p>
            <w:pPr>
              <w:spacing w:line="440" w:lineRule="exac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42</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USB 连接线</w:t>
            </w:r>
          </w:p>
        </w:tc>
        <w:tc>
          <w:tcPr>
            <w:tcW w:w="0" w:type="auto"/>
          </w:tcPr>
          <w:p>
            <w:pPr>
              <w:spacing w:line="440" w:lineRule="exact"/>
              <w:rPr>
                <w:rFonts w:ascii="宋体" w:hAnsi="宋体"/>
                <w:color w:val="auto"/>
                <w:szCs w:val="21"/>
                <w:highlight w:val="none"/>
              </w:rPr>
            </w:pPr>
            <w:r>
              <w:rPr>
                <w:rFonts w:ascii="宋体" w:hAnsi="宋体"/>
                <w:color w:val="auto"/>
                <w:szCs w:val="21"/>
                <w:highlight w:val="none"/>
              </w:rPr>
              <w:t>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10</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手提包</w:t>
            </w:r>
          </w:p>
        </w:tc>
        <w:tc>
          <w:tcPr>
            <w:tcW w:w="0" w:type="auto"/>
          </w:tcPr>
          <w:p>
            <w:pPr>
              <w:spacing w:line="440" w:lineRule="exact"/>
              <w:rPr>
                <w:rFonts w:ascii="宋体" w:hAnsi="宋体"/>
                <w:color w:val="auto"/>
                <w:szCs w:val="21"/>
                <w:highlight w:val="none"/>
              </w:rPr>
            </w:pPr>
            <w:r>
              <w:rPr>
                <w:rFonts w:ascii="宋体" w:hAnsi="宋体"/>
                <w:color w:val="auto"/>
                <w:szCs w:val="21"/>
                <w:highlight w:val="none"/>
              </w:rPr>
              <w:t>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盖关匙</w:t>
            </w:r>
          </w:p>
        </w:tc>
        <w:tc>
          <w:tcPr>
            <w:tcW w:w="0" w:type="auto"/>
          </w:tcPr>
          <w:p>
            <w:pPr>
              <w:spacing w:line="440" w:lineRule="exact"/>
              <w:rPr>
                <w:rFonts w:ascii="宋体" w:hAnsi="宋体"/>
                <w:color w:val="auto"/>
                <w:szCs w:val="21"/>
                <w:highlight w:val="none"/>
              </w:rPr>
            </w:pPr>
            <w:r>
              <w:rPr>
                <w:rFonts w:ascii="宋体" w:hAnsi="宋体"/>
                <w:color w:val="auto"/>
                <w:szCs w:val="21"/>
                <w:highlight w:val="none"/>
              </w:rPr>
              <w:t>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12</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脉氧仪</w:t>
            </w:r>
          </w:p>
        </w:tc>
        <w:tc>
          <w:tcPr>
            <w:tcW w:w="0" w:type="auto"/>
          </w:tcPr>
          <w:p>
            <w:pPr>
              <w:spacing w:line="440" w:lineRule="exact"/>
              <w:rPr>
                <w:rFonts w:ascii="宋体" w:hAnsi="宋体"/>
                <w:color w:val="auto"/>
                <w:szCs w:val="21"/>
                <w:highlight w:val="none"/>
              </w:rPr>
            </w:pPr>
            <w:r>
              <w:rPr>
                <w:rFonts w:ascii="宋体" w:hAnsi="宋体"/>
                <w:color w:val="auto"/>
                <w:szCs w:val="21"/>
                <w:highlight w:val="none"/>
              </w:rPr>
              <w:t>1</w:t>
            </w:r>
          </w:p>
        </w:tc>
        <w:tc>
          <w:tcPr>
            <w:tcW w:w="0" w:type="auto"/>
          </w:tcPr>
          <w:p>
            <w:pPr>
              <w:spacing w:line="440" w:lineRule="exact"/>
              <w:rPr>
                <w:rFonts w:ascii="宋体" w:hAnsi="宋体"/>
                <w:color w:val="auto"/>
                <w:szCs w:val="21"/>
                <w:highlight w:val="none"/>
              </w:rPr>
            </w:pP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13</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脉氧仪传感器 （中号）</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14</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脉氧仪手腕带</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15</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纽扣式双导电极线 （腿部肌电，心电）</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3</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16</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EEG 集成电极线 成人</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17</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EEG  5导集成镀金电极线 （脑电，眼电）</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2</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18</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说明书</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19</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佩戴指南</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20</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软件许可证</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脑电（肌电）导联线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24</w:t>
            </w:r>
            <w:r>
              <w:rPr>
                <w:rFonts w:ascii="宋体" w:hAnsi="宋体"/>
                <w:color w:val="000000" w:themeColor="text1"/>
                <w:szCs w:val="21"/>
                <w:highlight w:val="none"/>
              </w:rPr>
              <w:t xml:space="preserve"> </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根,1.5米/根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2</w:t>
            </w:r>
          </w:p>
        </w:tc>
        <w:tc>
          <w:tcPr>
            <w:tcW w:w="0" w:type="auto"/>
          </w:tcPr>
          <w:p>
            <w:pPr>
              <w:spacing w:line="440" w:lineRule="exact"/>
              <w:rPr>
                <w:rFonts w:hint="eastAsia" w:ascii="宋体" w:hAnsi="宋体"/>
                <w:strike w:val="0"/>
                <w:color w:val="000000" w:themeColor="text1"/>
                <w:szCs w:val="21"/>
                <w:highlight w:val="none"/>
              </w:rPr>
            </w:pPr>
            <w:r>
              <w:rPr>
                <w:rFonts w:hint="eastAsia" w:ascii="宋体" w:hAnsi="宋体"/>
                <w:strike w:val="0"/>
                <w:dstrike w:val="0"/>
                <w:color w:val="000000" w:themeColor="text1"/>
                <w:szCs w:val="21"/>
                <w:highlight w:val="none"/>
              </w:rPr>
              <w:t>PSG</w:t>
            </w:r>
            <w:r>
              <w:rPr>
                <w:rFonts w:hint="eastAsia" w:ascii="宋体" w:hAnsi="宋体"/>
                <w:strike w:val="0"/>
                <w:color w:val="000000" w:themeColor="text1"/>
                <w:szCs w:val="21"/>
                <w:highlight w:val="none"/>
              </w:rPr>
              <w:t xml:space="preserve"> 充电电池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3</w:t>
            </w:r>
          </w:p>
        </w:tc>
        <w:tc>
          <w:tcPr>
            <w:tcW w:w="0" w:type="auto"/>
          </w:tcPr>
          <w:p>
            <w:pPr>
              <w:spacing w:line="440" w:lineRule="exact"/>
              <w:rPr>
                <w:rFonts w:hint="eastAsia" w:ascii="宋体" w:hAnsi="宋体"/>
                <w:strike w:val="0"/>
                <w:color w:val="000000" w:themeColor="text1"/>
                <w:szCs w:val="21"/>
                <w:highlight w:val="none"/>
              </w:rPr>
            </w:pPr>
            <w:r>
              <w:rPr>
                <w:rFonts w:hint="eastAsia" w:ascii="宋体" w:hAnsi="宋体"/>
                <w:strike w:val="0"/>
                <w:dstrike w:val="0"/>
                <w:color w:val="000000" w:themeColor="text1"/>
                <w:szCs w:val="21"/>
                <w:highlight w:val="none"/>
              </w:rPr>
              <w:t>PSG</w:t>
            </w:r>
            <w:r>
              <w:rPr>
                <w:rFonts w:hint="eastAsia" w:ascii="宋体" w:hAnsi="宋体"/>
                <w:strike w:val="0"/>
                <w:color w:val="000000" w:themeColor="text1"/>
                <w:szCs w:val="21"/>
                <w:highlight w:val="none"/>
              </w:rPr>
              <w:t xml:space="preserve"> 监测摄像头</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4</w:t>
            </w:r>
          </w:p>
        </w:tc>
        <w:tc>
          <w:tcPr>
            <w:tcW w:w="0" w:type="auto"/>
          </w:tcPr>
          <w:p>
            <w:pPr>
              <w:spacing w:line="440" w:lineRule="exact"/>
              <w:rPr>
                <w:rFonts w:hint="eastAsia" w:ascii="宋体" w:hAnsi="宋体"/>
                <w:strike w:val="0"/>
                <w:color w:val="000000" w:themeColor="text1"/>
                <w:szCs w:val="21"/>
                <w:highlight w:val="none"/>
              </w:rPr>
            </w:pPr>
            <w:r>
              <w:rPr>
                <w:rFonts w:hint="eastAsia" w:ascii="宋体" w:hAnsi="宋体"/>
                <w:strike w:val="0"/>
                <w:dstrike w:val="0"/>
                <w:color w:val="000000" w:themeColor="text1"/>
                <w:szCs w:val="21"/>
                <w:highlight w:val="none"/>
              </w:rPr>
              <w:t xml:space="preserve">PSG </w:t>
            </w:r>
            <w:r>
              <w:rPr>
                <w:rFonts w:hint="eastAsia" w:ascii="宋体" w:hAnsi="宋体"/>
                <w:strike w:val="0"/>
                <w:color w:val="000000" w:themeColor="text1"/>
                <w:szCs w:val="21"/>
                <w:highlight w:val="none"/>
              </w:rPr>
              <w:t>交换器</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5</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连接盒</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6</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软件</w:t>
            </w:r>
          </w:p>
        </w:tc>
        <w:tc>
          <w:tcPr>
            <w:tcW w:w="0" w:type="auto"/>
          </w:tcPr>
          <w:p>
            <w:pPr>
              <w:spacing w:line="440" w:lineRule="exact"/>
              <w:rPr>
                <w:rFonts w:ascii="宋体" w:hAnsi="宋体"/>
                <w:color w:val="000000" w:themeColor="text1"/>
                <w:szCs w:val="21"/>
                <w:highlight w:val="none"/>
              </w:rPr>
            </w:pPr>
            <w:r>
              <w:rPr>
                <w:rFonts w:ascii="宋体" w:hAnsi="宋体"/>
                <w:color w:val="000000" w:themeColor="text1"/>
                <w:szCs w:val="21"/>
                <w:highlight w:val="none"/>
              </w:rPr>
              <w:t>1</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27</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脑电磨砂膏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 xml:space="preserve"> </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default"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28</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脑电导电膏 </w:t>
            </w:r>
          </w:p>
        </w:tc>
        <w:tc>
          <w:tcPr>
            <w:tcW w:w="0" w:type="auto"/>
          </w:tcPr>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 xml:space="preserve"> </w:t>
            </w:r>
          </w:p>
        </w:tc>
        <w:tc>
          <w:tcPr>
            <w:tcW w:w="0" w:type="auto"/>
          </w:tcPr>
          <w:p>
            <w:pPr>
              <w:spacing w:line="440" w:lineRule="exact"/>
              <w:rPr>
                <w:rFonts w:hint="eastAsia" w:ascii="宋体" w:hAnsi="宋体"/>
                <w:color w:val="000000" w:themeColor="text1"/>
                <w:szCs w:val="21"/>
                <w:highlight w:val="none"/>
              </w:rPr>
            </w:pPr>
            <w:r>
              <w:rPr>
                <w:rFonts w:hint="eastAsia" w:ascii="宋体" w:hAnsi="宋体"/>
                <w:color w:val="000000" w:themeColor="text1"/>
                <w:szCs w:val="21"/>
                <w:highlight w:val="none"/>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29</w:t>
            </w:r>
          </w:p>
        </w:tc>
        <w:tc>
          <w:tcPr>
            <w:tcW w:w="0" w:type="auto"/>
          </w:tcPr>
          <w:p>
            <w:pPr>
              <w:spacing w:line="440" w:lineRule="exact"/>
              <w:rPr>
                <w:rFonts w:hint="eastAsia" w:ascii="宋体" w:hAnsi="宋体"/>
                <w:color w:val="auto"/>
                <w:szCs w:val="21"/>
                <w:highlight w:val="none"/>
              </w:rPr>
            </w:pPr>
            <w:r>
              <w:rPr>
                <w:rFonts w:hint="eastAsia" w:ascii="宋体" w:hAnsi="宋体"/>
                <w:color w:val="auto"/>
                <w:szCs w:val="21"/>
                <w:highlight w:val="none"/>
              </w:rPr>
              <w:t>热敏气流传感器</w:t>
            </w:r>
          </w:p>
        </w:tc>
        <w:tc>
          <w:tcPr>
            <w:tcW w:w="0" w:type="auto"/>
          </w:tcPr>
          <w:p>
            <w:pPr>
              <w:spacing w:line="440" w:lineRule="exact"/>
              <w:rPr>
                <w:rFonts w:ascii="宋体" w:hAnsi="宋体"/>
                <w:color w:val="auto"/>
                <w:szCs w:val="21"/>
                <w:highlight w:val="none"/>
              </w:rPr>
            </w:pPr>
            <w:r>
              <w:rPr>
                <w:rFonts w:ascii="宋体" w:hAnsi="宋体"/>
                <w:color w:val="auto"/>
                <w:szCs w:val="21"/>
                <w:highlight w:val="none"/>
              </w:rPr>
              <w:t>1</w:t>
            </w:r>
          </w:p>
        </w:tc>
        <w:tc>
          <w:tcPr>
            <w:tcW w:w="0" w:type="auto"/>
          </w:tcPr>
          <w:p>
            <w:pPr>
              <w:spacing w:line="440" w:lineRule="exact"/>
              <w:rPr>
                <w:rFonts w:hint="eastAsia" w:ascii="宋体" w:hAnsi="宋体"/>
                <w:color w:val="auto"/>
                <w:szCs w:val="21"/>
                <w:highlight w:val="none"/>
              </w:rPr>
            </w:pP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30</w:t>
            </w:r>
          </w:p>
        </w:tc>
        <w:tc>
          <w:tcPr>
            <w:tcW w:w="0" w:type="auto"/>
          </w:tcPr>
          <w:p>
            <w:pPr>
              <w:spacing w:line="440" w:lineRule="exact"/>
              <w:rPr>
                <w:rFonts w:hint="eastAsia" w:ascii="宋体" w:hAnsi="宋体"/>
                <w:color w:val="auto"/>
                <w:szCs w:val="21"/>
                <w:highlight w:val="none"/>
              </w:rPr>
            </w:pPr>
            <w:r>
              <w:rPr>
                <w:rFonts w:hint="eastAsia" w:ascii="宋体" w:hAnsi="宋体"/>
                <w:strike w:val="0"/>
                <w:dstrike w:val="0"/>
                <w:color w:val="auto"/>
                <w:szCs w:val="21"/>
                <w:highlight w:val="none"/>
                <w:lang w:val="en-US" w:eastAsia="zh-CN"/>
              </w:rPr>
              <w:t>工作站：含移动平板操作终端，主机、屏幕、报告输出设备。</w:t>
            </w:r>
          </w:p>
        </w:tc>
        <w:tc>
          <w:tcPr>
            <w:tcW w:w="0" w:type="auto"/>
          </w:tcPr>
          <w:p>
            <w:pPr>
              <w:spacing w:line="440" w:lineRule="exact"/>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0" w:type="auto"/>
          </w:tcPr>
          <w:p>
            <w:pPr>
              <w:spacing w:line="440" w:lineRule="exact"/>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套</w:t>
            </w:r>
          </w:p>
        </w:tc>
      </w:tr>
    </w:tbl>
    <w:p>
      <w:pPr>
        <w:spacing w:line="440" w:lineRule="exact"/>
        <w:rPr>
          <w:rFonts w:ascii="仿宋" w:hAnsi="仿宋" w:eastAsia="仿宋" w:cs="仿宋"/>
          <w:b/>
          <w:color w:val="000000" w:themeColor="text1"/>
          <w:sz w:val="24"/>
          <w:highlight w:val="none"/>
        </w:rPr>
      </w:pPr>
    </w:p>
    <w:p>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商务要求：</w:t>
      </w: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w:t>
      </w:r>
      <w:r>
        <w:rPr>
          <w:rFonts w:hint="eastAsia" w:ascii="仿宋" w:hAnsi="仿宋" w:eastAsia="仿宋" w:cs="仿宋"/>
          <w:color w:val="000000" w:themeColor="text1"/>
          <w:sz w:val="24"/>
          <w:highlight w:val="none"/>
          <w:lang w:val="en-US" w:eastAsia="zh-CN"/>
        </w:rPr>
        <w:t>合同设备</w:t>
      </w:r>
      <w:r>
        <w:rPr>
          <w:rFonts w:hint="eastAsia" w:ascii="仿宋" w:hAnsi="仿宋" w:eastAsia="仿宋" w:cs="仿宋"/>
          <w:color w:val="000000" w:themeColor="text1"/>
          <w:sz w:val="24"/>
          <w:highlight w:val="none"/>
        </w:rPr>
        <w:t>交付时中标供应商应提供</w:t>
      </w:r>
      <w:r>
        <w:rPr>
          <w:rFonts w:hint="eastAsia" w:ascii="仿宋" w:hAnsi="仿宋" w:eastAsia="仿宋" w:cs="仿宋"/>
          <w:color w:val="000000" w:themeColor="text1"/>
          <w:sz w:val="24"/>
          <w:highlight w:val="none"/>
          <w:lang w:val="en-US" w:eastAsia="zh-CN"/>
        </w:rPr>
        <w:t>合同设备</w:t>
      </w:r>
      <w:r>
        <w:rPr>
          <w:rFonts w:hint="eastAsia" w:ascii="仿宋" w:hAnsi="仿宋" w:eastAsia="仿宋" w:cs="仿宋"/>
          <w:color w:val="000000" w:themeColor="text1"/>
          <w:sz w:val="24"/>
          <w:highlight w:val="none"/>
        </w:rPr>
        <w:t>真实有效的生产日期，且保证</w:t>
      </w:r>
      <w:r>
        <w:rPr>
          <w:rFonts w:hint="eastAsia" w:ascii="仿宋" w:hAnsi="仿宋" w:eastAsia="仿宋" w:cs="仿宋"/>
          <w:color w:val="000000" w:themeColor="text1"/>
          <w:sz w:val="24"/>
          <w:highlight w:val="none"/>
          <w:lang w:val="en-US" w:eastAsia="zh-CN"/>
        </w:rPr>
        <w:t>合同设备的</w:t>
      </w:r>
      <w:r>
        <w:rPr>
          <w:rFonts w:hint="eastAsia" w:ascii="仿宋" w:hAnsi="仿宋" w:eastAsia="仿宋" w:cs="仿宋"/>
          <w:color w:val="000000" w:themeColor="text1"/>
          <w:sz w:val="24"/>
          <w:highlight w:val="none"/>
        </w:rPr>
        <w:t>生产日期距交付时的时间差不超过</w:t>
      </w:r>
      <w:r>
        <w:rPr>
          <w:rFonts w:hint="eastAsia" w:ascii="仿宋" w:hAnsi="仿宋" w:eastAsia="仿宋" w:cs="仿宋"/>
          <w:color w:val="000000" w:themeColor="text1"/>
          <w:sz w:val="24"/>
          <w:highlight w:val="none"/>
          <w:u w:val="single"/>
          <w:lang w:val="en-US" w:eastAsia="zh-CN"/>
        </w:rPr>
        <w:t>12个</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rPr>
        <w:t>。</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w:t>
      </w:r>
      <w:r>
        <w:rPr>
          <w:rFonts w:hint="eastAsia" w:ascii="仿宋" w:hAnsi="仿宋" w:eastAsia="仿宋" w:cs="仿宋"/>
          <w:color w:val="000000" w:themeColor="text1"/>
          <w:sz w:val="24"/>
          <w:highlight w:val="none"/>
          <w:lang w:eastAsia="zh-CN"/>
        </w:rPr>
        <w:t>公立</w:t>
      </w:r>
      <w:r>
        <w:rPr>
          <w:rFonts w:hint="eastAsia" w:ascii="仿宋" w:hAnsi="仿宋" w:eastAsia="仿宋" w:cs="仿宋"/>
          <w:color w:val="000000" w:themeColor="text1"/>
          <w:sz w:val="24"/>
          <w:highlight w:val="none"/>
        </w:rPr>
        <w:t>医院</w:t>
      </w:r>
      <w:r>
        <w:rPr>
          <w:rFonts w:hint="eastAsia" w:ascii="仿宋" w:hAnsi="仿宋" w:eastAsia="仿宋" w:cs="仿宋"/>
          <w:color w:val="000000" w:themeColor="text1"/>
          <w:sz w:val="24"/>
          <w:highlight w:val="none"/>
          <w:lang w:eastAsia="zh-CN"/>
        </w:rPr>
        <w:t>政府</w:t>
      </w:r>
      <w:r>
        <w:rPr>
          <w:rFonts w:hint="eastAsia" w:ascii="仿宋" w:hAnsi="仿宋" w:eastAsia="仿宋" w:cs="仿宋"/>
          <w:color w:val="000000" w:themeColor="text1"/>
          <w:sz w:val="24"/>
          <w:highlight w:val="none"/>
        </w:rPr>
        <w:t>采购和验收</w:t>
      </w:r>
      <w:r>
        <w:rPr>
          <w:rFonts w:hint="eastAsia" w:ascii="仿宋" w:hAnsi="仿宋" w:eastAsia="仿宋" w:cs="仿宋"/>
          <w:color w:val="000000" w:themeColor="text1"/>
          <w:sz w:val="24"/>
          <w:highlight w:val="none"/>
          <w:lang w:eastAsia="zh-CN"/>
        </w:rPr>
        <w:t>办法</w:t>
      </w:r>
      <w:r>
        <w:rPr>
          <w:rFonts w:hint="eastAsia" w:ascii="仿宋" w:hAnsi="仿宋" w:eastAsia="仿宋" w:cs="仿宋"/>
          <w:color w:val="000000" w:themeColor="text1"/>
          <w:sz w:val="24"/>
          <w:highlight w:val="none"/>
        </w:rPr>
        <w:t>》。</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pPr>
        <w:tabs>
          <w:tab w:val="left" w:pos="42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1</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1671DC"/>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501</Words>
  <Characters>566</Characters>
  <Lines>5</Lines>
  <Paragraphs>1</Paragraphs>
  <TotalTime>3</TotalTime>
  <ScaleCrop>false</ScaleCrop>
  <LinksUpToDate>false</LinksUpToDate>
  <CharactersWithSpaces>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2023-02-10T00:49:02Z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F177246892A54BF09F279C2C5D66B56D</vt:lpwstr>
  </property>
</Properties>
</file>