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spacing w:line="360" w:lineRule="auto"/>
        <w:jc w:val="center"/>
        <w:rPr>
          <w:rFonts w:hint="eastAsia" w:ascii="宋体" w:hAnsi="宋体" w:eastAsia="宋体" w:cs="宋体"/>
          <w:b/>
          <w:color w:val="auto"/>
          <w:sz w:val="24"/>
          <w:szCs w:val="24"/>
          <w:highlight w:val="none"/>
        </w:rPr>
      </w:pPr>
    </w:p>
    <w:p>
      <w:pPr>
        <w:tabs>
          <w:tab w:val="left" w:pos="420"/>
          <w:tab w:val="left" w:pos="6660"/>
        </w:tabs>
        <w:spacing w:line="360" w:lineRule="auto"/>
        <w:jc w:val="center"/>
        <w:rPr>
          <w:rFonts w:hint="eastAsia" w:ascii="宋体" w:hAnsi="宋体" w:eastAsia="宋体" w:cs="宋体"/>
          <w:b/>
          <w:color w:val="auto"/>
          <w:sz w:val="24"/>
          <w:szCs w:val="24"/>
          <w:highlight w:val="none"/>
        </w:rPr>
      </w:pPr>
    </w:p>
    <w:p>
      <w:pPr>
        <w:tabs>
          <w:tab w:val="left" w:pos="420"/>
          <w:tab w:val="left" w:pos="6660"/>
        </w:tabs>
        <w:spacing w:line="360" w:lineRule="auto"/>
        <w:jc w:val="center"/>
        <w:rPr>
          <w:rFonts w:hint="eastAsia" w:ascii="宋体" w:hAnsi="宋体" w:eastAsia="宋体" w:cs="宋体"/>
          <w:b/>
          <w:color w:val="auto"/>
          <w:sz w:val="72"/>
          <w:szCs w:val="72"/>
          <w:highlight w:val="none"/>
          <w:lang w:val="en-US" w:eastAsia="zh-CN"/>
        </w:rPr>
      </w:pPr>
      <w:r>
        <w:rPr>
          <w:rFonts w:hint="eastAsia" w:ascii="宋体" w:hAnsi="宋体" w:eastAsia="宋体" w:cs="宋体"/>
          <w:b/>
          <w:color w:val="auto"/>
          <w:sz w:val="72"/>
          <w:szCs w:val="72"/>
          <w:highlight w:val="none"/>
          <w:lang w:val="en-US" w:eastAsia="zh-CN"/>
        </w:rPr>
        <w:t>谈 判 文 件</w:t>
      </w:r>
    </w:p>
    <w:p>
      <w:pPr>
        <w:widowControl/>
        <w:spacing w:line="360" w:lineRule="auto"/>
        <w:jc w:val="center"/>
        <w:rPr>
          <w:rFonts w:hint="eastAsia" w:ascii="宋体" w:hAnsi="宋体" w:eastAsia="宋体" w:cs="宋体"/>
          <w:b/>
          <w:color w:val="auto"/>
          <w:sz w:val="36"/>
          <w:szCs w:val="36"/>
          <w:highlight w:val="none"/>
        </w:rPr>
      </w:pPr>
    </w:p>
    <w:p>
      <w:pPr>
        <w:pStyle w:val="2"/>
        <w:rPr>
          <w:rFonts w:hint="eastAsia" w:ascii="宋体" w:hAnsi="宋体" w:eastAsia="宋体" w:cs="宋体"/>
          <w:b/>
          <w:color w:val="auto"/>
          <w:sz w:val="36"/>
          <w:szCs w:val="36"/>
          <w:highlight w:val="none"/>
        </w:rPr>
      </w:pPr>
    </w:p>
    <w:p>
      <w:pPr>
        <w:pStyle w:val="6"/>
        <w:rPr>
          <w:rFonts w:hint="eastAsia" w:ascii="宋体" w:hAnsi="宋体" w:eastAsia="宋体" w:cs="宋体"/>
          <w:b/>
          <w:color w:val="auto"/>
          <w:sz w:val="36"/>
          <w:szCs w:val="36"/>
          <w:highlight w:val="none"/>
        </w:rPr>
      </w:pPr>
    </w:p>
    <w:p>
      <w:pPr>
        <w:rPr>
          <w:rFonts w:hint="eastAsia" w:ascii="宋体" w:hAnsi="宋体" w:eastAsia="宋体" w:cs="宋体"/>
          <w:b/>
          <w:color w:val="auto"/>
          <w:sz w:val="36"/>
          <w:szCs w:val="36"/>
          <w:highlight w:val="none"/>
        </w:rPr>
      </w:pPr>
    </w:p>
    <w:p>
      <w:pPr>
        <w:pStyle w:val="2"/>
        <w:rPr>
          <w:rFonts w:hint="eastAsia" w:ascii="宋体" w:hAnsi="宋体" w:eastAsia="宋体" w:cs="宋体"/>
          <w:b/>
          <w:color w:val="auto"/>
          <w:sz w:val="36"/>
          <w:szCs w:val="36"/>
          <w:highlight w:val="none"/>
        </w:rPr>
      </w:pPr>
    </w:p>
    <w:p>
      <w:pPr>
        <w:pStyle w:val="6"/>
        <w:rPr>
          <w:rFonts w:hint="eastAsia" w:ascii="宋体" w:hAnsi="宋体" w:eastAsia="宋体" w:cs="宋体"/>
          <w:b/>
          <w:color w:val="auto"/>
          <w:sz w:val="36"/>
          <w:szCs w:val="36"/>
          <w:highlight w:val="none"/>
        </w:rPr>
      </w:pPr>
    </w:p>
    <w:p>
      <w:pPr>
        <w:rPr>
          <w:rFonts w:hint="eastAsia" w:ascii="宋体" w:hAnsi="宋体" w:eastAsia="宋体" w:cs="宋体"/>
          <w:color w:val="auto"/>
          <w:sz w:val="36"/>
          <w:szCs w:val="36"/>
          <w:highlight w:val="none"/>
        </w:rPr>
      </w:pPr>
    </w:p>
    <w:p>
      <w:pPr>
        <w:widowControl/>
        <w:spacing w:line="360" w:lineRule="auto"/>
        <w:jc w:val="center"/>
        <w:rPr>
          <w:rFonts w:hint="eastAsia" w:ascii="宋体" w:hAnsi="宋体" w:eastAsia="宋体" w:cs="宋体"/>
          <w:b/>
          <w:color w:val="auto"/>
          <w:sz w:val="36"/>
          <w:szCs w:val="36"/>
          <w:highlight w:val="none"/>
        </w:rPr>
      </w:pPr>
    </w:p>
    <w:p>
      <w:pPr>
        <w:pStyle w:val="2"/>
        <w:rPr>
          <w:rFonts w:hint="eastAsia" w:ascii="宋体" w:hAnsi="宋体" w:eastAsia="宋体" w:cs="宋体"/>
          <w:b/>
          <w:color w:val="auto"/>
          <w:sz w:val="36"/>
          <w:szCs w:val="36"/>
          <w:highlight w:val="none"/>
        </w:rPr>
      </w:pPr>
    </w:p>
    <w:p>
      <w:pPr>
        <w:rPr>
          <w:rFonts w:hint="eastAsia"/>
        </w:rPr>
      </w:pPr>
    </w:p>
    <w:p>
      <w:pPr>
        <w:keepNext w:val="0"/>
        <w:keepLines w:val="0"/>
        <w:pageBreakBefore w:val="0"/>
        <w:widowControl w:val="0"/>
        <w:kinsoku/>
        <w:wordWrap/>
        <w:overflowPunct/>
        <w:topLinePunct w:val="0"/>
        <w:autoSpaceDE/>
        <w:autoSpaceDN/>
        <w:bidi w:val="0"/>
        <w:adjustRightInd/>
        <w:snapToGrid/>
        <w:spacing w:line="360" w:lineRule="auto"/>
        <w:ind w:left="3962" w:leftChars="1026" w:hanging="1807" w:hangingChars="500"/>
        <w:jc w:val="left"/>
        <w:textAlignment w:val="auto"/>
        <w:rPr>
          <w:rFonts w:hint="eastAsia" w:ascii="宋体" w:hAnsi="宋体" w:eastAsia="宋体" w:cs="宋体"/>
          <w:b/>
          <w:bCs/>
          <w:color w:val="auto"/>
          <w:sz w:val="36"/>
          <w:szCs w:val="36"/>
          <w:highlight w:val="none"/>
          <w:lang w:val="en-US" w:eastAsia="zh-CN"/>
        </w:rPr>
      </w:pPr>
      <w:r>
        <w:rPr>
          <w:rFonts w:hint="eastAsia" w:ascii="宋体" w:hAnsi="宋体" w:eastAsia="宋体" w:cs="宋体"/>
          <w:b/>
          <w:bCs/>
          <w:color w:val="auto"/>
          <w:sz w:val="36"/>
          <w:szCs w:val="36"/>
          <w:highlight w:val="none"/>
        </w:rPr>
        <w:t>项目名称：中山市小榄人民医院</w:t>
      </w:r>
      <w:r>
        <w:rPr>
          <w:rFonts w:hint="eastAsia" w:ascii="宋体" w:hAnsi="宋体" w:eastAsia="宋体" w:cs="宋体"/>
          <w:b/>
          <w:bCs/>
          <w:color w:val="auto"/>
          <w:sz w:val="36"/>
          <w:szCs w:val="36"/>
          <w:highlight w:val="none"/>
          <w:lang w:val="en-US" w:eastAsia="zh-CN"/>
        </w:rPr>
        <w:t>擦手纸、卷纸</w:t>
      </w:r>
    </w:p>
    <w:p>
      <w:pPr>
        <w:keepNext w:val="0"/>
        <w:keepLines w:val="0"/>
        <w:pageBreakBefore w:val="0"/>
        <w:widowControl w:val="0"/>
        <w:kinsoku/>
        <w:wordWrap/>
        <w:overflowPunct/>
        <w:topLinePunct w:val="0"/>
        <w:autoSpaceDE/>
        <w:autoSpaceDN/>
        <w:bidi w:val="0"/>
        <w:adjustRightInd/>
        <w:snapToGrid/>
        <w:spacing w:line="360" w:lineRule="auto"/>
        <w:ind w:left="3950" w:leftChars="1881" w:firstLine="0" w:firstLineChars="0"/>
        <w:jc w:val="left"/>
        <w:textAlignment w:val="auto"/>
        <w:rPr>
          <w:rFonts w:hint="eastAsia" w:ascii="宋体" w:hAnsi="宋体" w:eastAsia="宋体" w:cs="宋体"/>
          <w:b/>
          <w:bCs/>
          <w:color w:val="auto"/>
          <w:sz w:val="36"/>
          <w:szCs w:val="36"/>
          <w:highlight w:val="none"/>
          <w:u w:val="none"/>
          <w:lang w:val="en-US" w:eastAsia="zh-CN"/>
        </w:rPr>
      </w:pPr>
      <w:r>
        <w:rPr>
          <w:rFonts w:hint="eastAsia" w:ascii="宋体" w:hAnsi="宋体" w:eastAsia="宋体" w:cs="宋体"/>
          <w:b/>
          <w:bCs/>
          <w:color w:val="auto"/>
          <w:sz w:val="36"/>
          <w:szCs w:val="36"/>
          <w:highlight w:val="none"/>
          <w:lang w:val="en-US" w:eastAsia="zh-CN"/>
        </w:rPr>
        <w:t>供货</w:t>
      </w:r>
      <w:r>
        <w:rPr>
          <w:rFonts w:hint="eastAsia" w:ascii="宋体" w:hAnsi="宋体" w:eastAsia="宋体" w:cs="宋体"/>
          <w:b/>
          <w:bCs/>
          <w:color w:val="auto"/>
          <w:sz w:val="36"/>
          <w:szCs w:val="36"/>
          <w:highlight w:val="none"/>
        </w:rPr>
        <w:t>资格采购项目</w:t>
      </w:r>
      <w:r>
        <w:rPr>
          <w:rFonts w:hint="eastAsia" w:ascii="宋体" w:hAnsi="宋体" w:cs="宋体"/>
          <w:b/>
          <w:bCs/>
          <w:color w:val="auto"/>
          <w:sz w:val="36"/>
          <w:szCs w:val="36"/>
          <w:highlight w:val="none"/>
          <w:lang w:eastAsia="zh-CN"/>
        </w:rPr>
        <w:t>（</w:t>
      </w:r>
      <w:r>
        <w:rPr>
          <w:rFonts w:hint="eastAsia" w:ascii="宋体" w:hAnsi="宋体" w:cs="宋体"/>
          <w:b/>
          <w:bCs/>
          <w:color w:val="auto"/>
          <w:sz w:val="36"/>
          <w:szCs w:val="36"/>
          <w:highlight w:val="none"/>
          <w:lang w:val="en-US" w:eastAsia="zh-CN"/>
        </w:rPr>
        <w:t>第三次</w:t>
      </w:r>
      <w:bookmarkStart w:id="6" w:name="_GoBack"/>
      <w:bookmarkEnd w:id="6"/>
      <w:r>
        <w:rPr>
          <w:rFonts w:hint="eastAsia" w:ascii="宋体" w:hAnsi="宋体" w:cs="宋体"/>
          <w:b/>
          <w:bCs/>
          <w:color w:val="auto"/>
          <w:sz w:val="36"/>
          <w:szCs w:val="36"/>
          <w:highlight w:val="none"/>
          <w:lang w:eastAsia="zh-CN"/>
        </w:rPr>
        <w:t>）</w:t>
      </w:r>
    </w:p>
    <w:p>
      <w:pPr>
        <w:widowControl/>
        <w:spacing w:line="360" w:lineRule="auto"/>
        <w:ind w:firstLine="2168" w:firstLineChars="600"/>
        <w:jc w:val="both"/>
        <w:rPr>
          <w:rFonts w:hint="default" w:ascii="宋体" w:hAnsi="宋体" w:eastAsia="宋体" w:cs="宋体"/>
          <w:b/>
          <w:color w:val="auto"/>
          <w:sz w:val="36"/>
          <w:szCs w:val="36"/>
          <w:highlight w:val="none"/>
          <w:lang w:val="en-US" w:eastAsia="zh-CN"/>
        </w:rPr>
      </w:pPr>
      <w:r>
        <w:rPr>
          <w:rFonts w:hint="eastAsia" w:ascii="宋体" w:hAnsi="宋体" w:eastAsia="宋体" w:cs="宋体"/>
          <w:b/>
          <w:bCs/>
          <w:color w:val="auto"/>
          <w:sz w:val="36"/>
          <w:szCs w:val="36"/>
          <w:highlight w:val="none"/>
          <w:lang w:val="en-US" w:eastAsia="zh-CN"/>
        </w:rPr>
        <w:t>项目编号：</w:t>
      </w:r>
      <w:r>
        <w:rPr>
          <w:rFonts w:hint="eastAsia" w:ascii="宋体" w:hAnsi="宋体" w:cs="宋体"/>
          <w:b/>
          <w:color w:val="auto"/>
          <w:sz w:val="36"/>
          <w:szCs w:val="36"/>
          <w:highlight w:val="none"/>
          <w:lang w:val="en-US" w:eastAsia="zh-CN"/>
        </w:rPr>
        <w:t>XLYY20230250</w:t>
      </w:r>
    </w:p>
    <w:p>
      <w:pPr>
        <w:widowControl/>
        <w:spacing w:line="360" w:lineRule="auto"/>
        <w:jc w:val="center"/>
        <w:rPr>
          <w:rFonts w:hint="eastAsia" w:ascii="宋体" w:hAnsi="宋体" w:eastAsia="宋体" w:cs="宋体"/>
          <w:b/>
          <w:color w:val="auto"/>
          <w:sz w:val="36"/>
          <w:szCs w:val="36"/>
          <w:highlight w:val="none"/>
        </w:rPr>
      </w:pPr>
    </w:p>
    <w:p>
      <w:pPr>
        <w:widowControl/>
        <w:spacing w:line="360" w:lineRule="auto"/>
        <w:ind w:firstLine="420" w:firstLineChars="0"/>
        <w:jc w:val="both"/>
        <w:rPr>
          <w:rFonts w:hint="eastAsia" w:ascii="宋体" w:hAnsi="宋体" w:eastAsia="宋体" w:cs="宋体"/>
          <w:b/>
          <w:bCs/>
          <w:color w:val="auto"/>
          <w:sz w:val="36"/>
          <w:szCs w:val="36"/>
          <w:highlight w:val="none"/>
          <w:u w:val="single"/>
        </w:rPr>
      </w:pPr>
    </w:p>
    <w:p>
      <w:pPr>
        <w:pStyle w:val="2"/>
        <w:rPr>
          <w:rFonts w:hint="eastAsia" w:ascii="宋体" w:hAnsi="宋体" w:eastAsia="宋体" w:cs="宋体"/>
          <w:b/>
          <w:bCs/>
          <w:color w:val="auto"/>
          <w:sz w:val="36"/>
          <w:szCs w:val="36"/>
          <w:highlight w:val="none"/>
          <w:u w:val="single"/>
        </w:rPr>
      </w:pPr>
    </w:p>
    <w:p>
      <w:pPr>
        <w:pStyle w:val="6"/>
        <w:rPr>
          <w:rFonts w:hint="eastAsia" w:ascii="宋体" w:hAnsi="宋体" w:eastAsia="宋体" w:cs="宋体"/>
          <w:color w:val="auto"/>
          <w:sz w:val="36"/>
          <w:szCs w:val="36"/>
          <w:highlight w:val="none"/>
        </w:rPr>
      </w:pPr>
    </w:p>
    <w:p>
      <w:pPr>
        <w:spacing w:line="360" w:lineRule="auto"/>
        <w:jc w:val="both"/>
        <w:rPr>
          <w:rFonts w:hint="eastAsia" w:ascii="宋体" w:hAnsi="宋体" w:eastAsia="宋体" w:cs="宋体"/>
          <w:b/>
          <w:bCs/>
          <w:color w:val="auto"/>
          <w:sz w:val="36"/>
          <w:szCs w:val="36"/>
          <w:highlight w:val="none"/>
        </w:rPr>
      </w:pPr>
    </w:p>
    <w:p>
      <w:pPr>
        <w:tabs>
          <w:tab w:val="left" w:pos="0"/>
          <w:tab w:val="left" w:pos="426"/>
        </w:tabs>
        <w:wordWrap w:val="0"/>
        <w:spacing w:line="360" w:lineRule="auto"/>
        <w:ind w:firstLine="723" w:firstLineChars="200"/>
        <w:jc w:val="center"/>
        <w:rPr>
          <w:rFonts w:hint="default" w:ascii="宋体" w:hAnsi="宋体" w:eastAsia="宋体" w:cs="宋体"/>
          <w:b/>
          <w:color w:val="auto"/>
          <w:sz w:val="36"/>
          <w:szCs w:val="36"/>
          <w:highlight w:val="none"/>
          <w:lang w:val="en-US" w:eastAsia="zh-CN"/>
        </w:rPr>
      </w:pPr>
      <w:r>
        <w:rPr>
          <w:rFonts w:hint="eastAsia" w:ascii="宋体" w:hAnsi="宋体" w:eastAsia="宋体" w:cs="宋体"/>
          <w:b/>
          <w:bCs/>
          <w:color w:val="auto"/>
          <w:sz w:val="36"/>
          <w:szCs w:val="36"/>
          <w:highlight w:val="none"/>
        </w:rPr>
        <w:t>202</w:t>
      </w:r>
      <w:r>
        <w:rPr>
          <w:rFonts w:hint="eastAsia" w:ascii="宋体" w:hAnsi="宋体" w:cs="宋体"/>
          <w:b/>
          <w:bCs/>
          <w:color w:val="auto"/>
          <w:sz w:val="36"/>
          <w:szCs w:val="36"/>
          <w:highlight w:val="none"/>
          <w:lang w:val="en-US" w:eastAsia="zh-CN"/>
        </w:rPr>
        <w:t>3</w:t>
      </w:r>
      <w:r>
        <w:rPr>
          <w:rFonts w:hint="eastAsia" w:ascii="宋体" w:hAnsi="宋体" w:eastAsia="宋体" w:cs="宋体"/>
          <w:b/>
          <w:bCs/>
          <w:color w:val="auto"/>
          <w:sz w:val="36"/>
          <w:szCs w:val="36"/>
          <w:highlight w:val="none"/>
        </w:rPr>
        <w:t>年</w:t>
      </w:r>
      <w:r>
        <w:rPr>
          <w:rFonts w:hint="eastAsia" w:ascii="宋体" w:hAnsi="宋体" w:cs="宋体"/>
          <w:b/>
          <w:bCs/>
          <w:color w:val="auto"/>
          <w:sz w:val="36"/>
          <w:szCs w:val="36"/>
          <w:highlight w:val="none"/>
          <w:lang w:val="en-US" w:eastAsia="zh-CN"/>
        </w:rPr>
        <w:t>02</w:t>
      </w:r>
      <w:r>
        <w:rPr>
          <w:rFonts w:hint="eastAsia" w:ascii="宋体" w:hAnsi="宋体" w:eastAsia="宋体" w:cs="宋体"/>
          <w:b/>
          <w:bCs/>
          <w:color w:val="auto"/>
          <w:sz w:val="36"/>
          <w:szCs w:val="36"/>
          <w:highlight w:val="none"/>
        </w:rPr>
        <w:t>月</w:t>
      </w:r>
    </w:p>
    <w:p>
      <w:pPr>
        <w:spacing w:line="360" w:lineRule="auto"/>
        <w:jc w:val="both"/>
        <w:rPr>
          <w:rFonts w:hint="eastAsia" w:ascii="宋体" w:hAnsi="宋体" w:eastAsia="宋体" w:cs="宋体"/>
          <w:color w:val="auto"/>
          <w:sz w:val="24"/>
          <w:szCs w:val="24"/>
          <w:highlight w:val="none"/>
        </w:rPr>
      </w:pPr>
    </w:p>
    <w:p>
      <w:pPr>
        <w:spacing w:before="0" w:beforeLines="0" w:after="0" w:afterLines="0" w:line="240" w:lineRule="auto"/>
        <w:ind w:left="0" w:leftChars="0" w:right="0" w:rightChars="0" w:firstLine="0" w:firstLineChars="0"/>
        <w:jc w:val="both"/>
        <w:rPr>
          <w:rFonts w:hint="eastAsia" w:ascii="宋体" w:hAnsi="宋体" w:eastAsia="宋体" w:cs="宋体"/>
          <w:color w:val="auto"/>
          <w:kern w:val="2"/>
          <w:sz w:val="36"/>
          <w:szCs w:val="36"/>
          <w:highlight w:val="none"/>
          <w:lang w:val="en-US" w:eastAsia="zh-CN" w:bidi="ar-SA"/>
        </w:rPr>
      </w:pPr>
    </w:p>
    <w:sdt>
      <w:sdtPr>
        <w:rPr>
          <w:rFonts w:hint="eastAsia" w:ascii="宋体" w:hAnsi="宋体" w:eastAsia="宋体" w:cs="宋体"/>
          <w:b/>
          <w:bCs/>
          <w:color w:val="auto"/>
          <w:kern w:val="2"/>
          <w:sz w:val="48"/>
          <w:szCs w:val="48"/>
          <w:highlight w:val="none"/>
          <w:lang w:val="en-US" w:eastAsia="zh-CN" w:bidi="ar-SA"/>
        </w:rPr>
        <w:id w:val="147466740"/>
        <w15:color w:val="DBDBDB"/>
        <w:docPartObj>
          <w:docPartGallery w:val="Table of Contents"/>
          <w:docPartUnique/>
        </w:docPartObj>
      </w:sdtPr>
      <w:sdtEndPr>
        <w:rPr>
          <w:rFonts w:hint="eastAsia" w:ascii="宋体" w:hAnsi="宋体" w:eastAsia="宋体" w:cs="宋体"/>
          <w:b/>
          <w:bCs/>
          <w:color w:val="auto"/>
          <w:spacing w:val="40"/>
          <w:kern w:val="0"/>
          <w:sz w:val="24"/>
          <w:szCs w:val="24"/>
          <w:highlight w:val="none"/>
          <w:u w:val="single"/>
          <w:lang w:val="en-US" w:eastAsia="zh-CN" w:bidi="ar-SA"/>
        </w:rPr>
      </w:sdtEndPr>
      <w:sdtContent>
        <w:p>
          <w:pPr>
            <w:spacing w:before="0" w:beforeLines="0" w:after="0" w:afterLines="0" w:line="240" w:lineRule="auto"/>
            <w:ind w:left="0" w:leftChars="0" w:right="0" w:rightChars="0" w:firstLine="0" w:firstLineChars="0"/>
            <w:jc w:val="center"/>
            <w:rPr>
              <w:rFonts w:hint="eastAsia" w:ascii="宋体" w:hAnsi="宋体" w:eastAsia="宋体" w:cs="宋体"/>
              <w:b/>
              <w:bCs/>
              <w:color w:val="auto"/>
              <w:sz w:val="48"/>
              <w:szCs w:val="48"/>
              <w:highlight w:val="none"/>
            </w:rPr>
          </w:pPr>
          <w:r>
            <w:rPr>
              <w:rFonts w:hint="eastAsia" w:ascii="宋体" w:hAnsi="宋体" w:eastAsia="宋体" w:cs="宋体"/>
              <w:b/>
              <w:bCs/>
              <w:color w:val="auto"/>
              <w:sz w:val="48"/>
              <w:szCs w:val="48"/>
              <w:highlight w:val="none"/>
            </w:rPr>
            <w:t>目录</w:t>
          </w:r>
        </w:p>
        <w:p>
          <w:pPr>
            <w:pStyle w:val="2"/>
            <w:rPr>
              <w:rFonts w:hint="eastAsia" w:ascii="宋体" w:hAnsi="宋体" w:eastAsia="宋体" w:cs="宋体"/>
              <w:color w:val="auto"/>
              <w:sz w:val="24"/>
              <w:szCs w:val="24"/>
              <w:highlight w:val="none"/>
            </w:rPr>
          </w:pPr>
        </w:p>
        <w:p>
          <w:pPr>
            <w:pStyle w:val="6"/>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6"/>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6"/>
            <w:rPr>
              <w:rFonts w:hint="eastAsia" w:ascii="宋体" w:hAnsi="宋体" w:eastAsia="宋体" w:cs="宋体"/>
              <w:color w:val="auto"/>
              <w:highlight w:val="none"/>
            </w:rPr>
          </w:pPr>
        </w:p>
        <w:p>
          <w:pPr>
            <w:pStyle w:val="10"/>
            <w:tabs>
              <w:tab w:val="right" w:leader="dot" w:pos="10546"/>
              <w:tab w:val="clear" w:pos="9540"/>
            </w:tabs>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"1-1"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_Toc24434 </w:instrText>
          </w:r>
          <w:r>
            <w:rPr>
              <w:rFonts w:hint="eastAsia" w:ascii="宋体" w:hAnsi="宋体" w:eastAsia="宋体" w:cs="宋体"/>
              <w:szCs w:val="24"/>
              <w:highlight w:val="none"/>
            </w:rPr>
            <w:fldChar w:fldCharType="separate"/>
          </w:r>
          <w:r>
            <w:rPr>
              <w:rFonts w:hint="eastAsia"/>
            </w:rPr>
            <w:t xml:space="preserve">第一部分  </w:t>
          </w:r>
          <w:r>
            <w:rPr>
              <w:rFonts w:hint="eastAsia"/>
              <w:lang w:eastAsia="zh-CN"/>
            </w:rPr>
            <w:t>谈判邀请函</w:t>
          </w:r>
          <w:r>
            <w:tab/>
          </w:r>
          <w:r>
            <w:fldChar w:fldCharType="begin"/>
          </w:r>
          <w:r>
            <w:instrText xml:space="preserve"> PAGEREF _Toc24434 \h </w:instrText>
          </w:r>
          <w:r>
            <w:fldChar w:fldCharType="separate"/>
          </w:r>
          <w:r>
            <w:t>3</w:t>
          </w:r>
          <w:r>
            <w:fldChar w:fldCharType="end"/>
          </w:r>
          <w:r>
            <w:rPr>
              <w:rFonts w:hint="eastAsia" w:ascii="宋体" w:hAnsi="宋体" w:eastAsia="宋体" w:cs="宋体"/>
              <w:color w:val="auto"/>
              <w:szCs w:val="24"/>
              <w:highlight w:val="none"/>
            </w:rPr>
            <w:fldChar w:fldCharType="end"/>
          </w:r>
        </w:p>
        <w:p>
          <w:pPr>
            <w:pStyle w:val="10"/>
            <w:tabs>
              <w:tab w:val="right" w:leader="dot" w:pos="10546"/>
              <w:tab w:val="clear" w:pos="954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_Toc12623 </w:instrText>
          </w:r>
          <w:r>
            <w:rPr>
              <w:rFonts w:hint="eastAsia" w:ascii="宋体" w:hAnsi="宋体" w:eastAsia="宋体" w:cs="宋体"/>
              <w:szCs w:val="24"/>
              <w:highlight w:val="none"/>
            </w:rPr>
            <w:fldChar w:fldCharType="separate"/>
          </w:r>
          <w:r>
            <w:rPr>
              <w:rFonts w:hint="eastAsia"/>
            </w:rPr>
            <w:t>第二部分　</w:t>
          </w:r>
          <w:r>
            <w:rPr>
              <w:rFonts w:hint="eastAsia"/>
              <w:lang w:eastAsia="zh-CN"/>
            </w:rPr>
            <w:t>采购需求书</w:t>
          </w:r>
          <w:r>
            <w:tab/>
          </w:r>
          <w:r>
            <w:fldChar w:fldCharType="begin"/>
          </w:r>
          <w:r>
            <w:instrText xml:space="preserve"> PAGEREF _Toc12623 \h </w:instrText>
          </w:r>
          <w:r>
            <w:fldChar w:fldCharType="separate"/>
          </w:r>
          <w:r>
            <w:t>7</w:t>
          </w:r>
          <w:r>
            <w:fldChar w:fldCharType="end"/>
          </w:r>
          <w:r>
            <w:rPr>
              <w:rFonts w:hint="eastAsia" w:ascii="宋体" w:hAnsi="宋体" w:eastAsia="宋体" w:cs="宋体"/>
              <w:color w:val="auto"/>
              <w:szCs w:val="24"/>
              <w:highlight w:val="none"/>
            </w:rPr>
            <w:fldChar w:fldCharType="end"/>
          </w:r>
        </w:p>
        <w:p>
          <w:pPr>
            <w:pStyle w:val="10"/>
            <w:tabs>
              <w:tab w:val="right" w:leader="dot" w:pos="10546"/>
              <w:tab w:val="clear" w:pos="954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_Toc32635 </w:instrText>
          </w:r>
          <w:r>
            <w:rPr>
              <w:rFonts w:hint="eastAsia" w:ascii="宋体" w:hAnsi="宋体" w:eastAsia="宋体" w:cs="宋体"/>
              <w:szCs w:val="24"/>
              <w:highlight w:val="none"/>
            </w:rPr>
            <w:fldChar w:fldCharType="separate"/>
          </w:r>
          <w:r>
            <w:rPr>
              <w:rFonts w:hint="eastAsia"/>
              <w:lang w:val="en-US" w:eastAsia="zh-CN"/>
            </w:rPr>
            <w:t>第三部分  评分标准</w:t>
          </w:r>
          <w:r>
            <w:tab/>
          </w:r>
          <w:r>
            <w:fldChar w:fldCharType="begin"/>
          </w:r>
          <w:r>
            <w:instrText xml:space="preserve"> PAGEREF _Toc32635 \h </w:instrText>
          </w:r>
          <w:r>
            <w:fldChar w:fldCharType="separate"/>
          </w:r>
          <w:r>
            <w:t>13</w:t>
          </w:r>
          <w:r>
            <w:fldChar w:fldCharType="end"/>
          </w:r>
          <w:r>
            <w:rPr>
              <w:rFonts w:hint="eastAsia" w:ascii="宋体" w:hAnsi="宋体" w:eastAsia="宋体" w:cs="宋体"/>
              <w:color w:val="auto"/>
              <w:szCs w:val="24"/>
              <w:highlight w:val="none"/>
            </w:rPr>
            <w:fldChar w:fldCharType="end"/>
          </w:r>
        </w:p>
        <w:p>
          <w:pPr>
            <w:pStyle w:val="10"/>
            <w:tabs>
              <w:tab w:val="right" w:leader="dot" w:pos="10546"/>
              <w:tab w:val="clear" w:pos="954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_Toc26271 </w:instrText>
          </w:r>
          <w:r>
            <w:rPr>
              <w:rFonts w:hint="eastAsia" w:ascii="宋体" w:hAnsi="宋体" w:eastAsia="宋体" w:cs="宋体"/>
              <w:szCs w:val="24"/>
              <w:highlight w:val="none"/>
            </w:rPr>
            <w:fldChar w:fldCharType="separate"/>
          </w:r>
          <w:r>
            <w:rPr>
              <w:rFonts w:hint="eastAsia"/>
            </w:rPr>
            <w:t>第</w:t>
          </w:r>
          <w:r>
            <w:rPr>
              <w:rFonts w:hint="eastAsia"/>
              <w:lang w:val="en-US" w:eastAsia="zh-CN"/>
            </w:rPr>
            <w:t>四</w:t>
          </w:r>
          <w:r>
            <w:rPr>
              <w:rFonts w:hint="eastAsia"/>
            </w:rPr>
            <w:t>部分　</w:t>
          </w:r>
          <w:r>
            <w:rPr>
              <w:rFonts w:hint="eastAsia"/>
              <w:lang w:val="en-US" w:eastAsia="zh-CN"/>
            </w:rPr>
            <w:t>报价文件格式</w:t>
          </w:r>
          <w:r>
            <w:tab/>
          </w:r>
          <w:r>
            <w:fldChar w:fldCharType="begin"/>
          </w:r>
          <w:r>
            <w:instrText xml:space="preserve"> PAGEREF _Toc26271 \h </w:instrText>
          </w:r>
          <w:r>
            <w:fldChar w:fldCharType="separate"/>
          </w:r>
          <w:r>
            <w:t>16</w:t>
          </w:r>
          <w:r>
            <w:fldChar w:fldCharType="end"/>
          </w:r>
          <w:r>
            <w:rPr>
              <w:rFonts w:hint="eastAsia" w:ascii="宋体" w:hAnsi="宋体" w:eastAsia="宋体" w:cs="宋体"/>
              <w:color w:val="auto"/>
              <w:szCs w:val="24"/>
              <w:highlight w:val="none"/>
            </w:rPr>
            <w:fldChar w:fldCharType="end"/>
          </w:r>
        </w:p>
        <w:p>
          <w:pPr>
            <w:pStyle w:val="11"/>
            <w:tabs>
              <w:tab w:val="left" w:pos="8163"/>
            </w:tabs>
            <w:bidi w:val="0"/>
            <w:rPr>
              <w:rFonts w:hint="eastAsia" w:ascii="宋体" w:hAnsi="宋体" w:eastAsia="宋体" w:cs="宋体"/>
              <w:color w:val="auto"/>
              <w:spacing w:val="40"/>
              <w:kern w:val="0"/>
              <w:sz w:val="24"/>
              <w:szCs w:val="24"/>
              <w:highlight w:val="none"/>
              <w:u w:val="single"/>
              <w:lang w:val="en-US" w:eastAsia="zh-CN" w:bidi="ar-SA"/>
            </w:rPr>
            <w:sectPr>
              <w:footerReference r:id="rId3" w:type="default"/>
              <w:pgSz w:w="11906" w:h="16838"/>
              <w:pgMar w:top="1440" w:right="680" w:bottom="1440" w:left="680" w:header="851" w:footer="992" w:gutter="0"/>
              <w:cols w:space="425" w:num="1"/>
              <w:docGrid w:type="lines" w:linePitch="312" w:charSpace="0"/>
            </w:sectPr>
          </w:pPr>
          <w:r>
            <w:rPr>
              <w:rFonts w:hint="eastAsia" w:ascii="宋体" w:hAnsi="宋体" w:eastAsia="宋体" w:cs="宋体"/>
              <w:color w:val="auto"/>
              <w:szCs w:val="24"/>
              <w:highlight w:val="none"/>
            </w:rPr>
            <w:fldChar w:fldCharType="end"/>
          </w:r>
        </w:p>
      </w:sdtContent>
    </w:sdt>
    <w:p>
      <w:pPr>
        <w:spacing w:line="360" w:lineRule="auto"/>
        <w:jc w:val="both"/>
        <w:rPr>
          <w:rFonts w:hint="eastAsia" w:ascii="宋体" w:hAnsi="宋体" w:eastAsia="宋体" w:cs="宋体"/>
          <w:color w:val="auto"/>
          <w:sz w:val="24"/>
          <w:szCs w:val="24"/>
          <w:highlight w:val="none"/>
        </w:rPr>
      </w:pPr>
    </w:p>
    <w:p>
      <w:pPr>
        <w:spacing w:line="360" w:lineRule="auto"/>
        <w:jc w:val="both"/>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6"/>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6"/>
        <w:rPr>
          <w:rFonts w:hint="eastAsia" w:ascii="宋体" w:hAnsi="宋体" w:eastAsia="宋体" w:cs="宋体"/>
          <w:color w:val="auto"/>
          <w:sz w:val="24"/>
          <w:szCs w:val="24"/>
          <w:highlight w:val="none"/>
        </w:rPr>
      </w:pPr>
    </w:p>
    <w:p>
      <w:pPr>
        <w:rPr>
          <w:rFonts w:hint="eastAsia" w:ascii="宋体" w:hAnsi="宋体" w:eastAsia="宋体" w:cs="宋体"/>
          <w:color w:val="auto"/>
          <w:highlight w:val="none"/>
        </w:rPr>
      </w:pPr>
    </w:p>
    <w:p>
      <w:pPr>
        <w:spacing w:line="360" w:lineRule="auto"/>
        <w:jc w:val="center"/>
        <w:rPr>
          <w:rFonts w:hint="eastAsia" w:ascii="宋体" w:hAnsi="宋体" w:eastAsia="宋体" w:cs="宋体"/>
          <w:color w:val="auto"/>
          <w:sz w:val="24"/>
          <w:szCs w:val="24"/>
          <w:highlight w:val="none"/>
        </w:rPr>
      </w:pPr>
    </w:p>
    <w:p>
      <w:pPr>
        <w:pStyle w:val="3"/>
        <w:bidi w:val="0"/>
        <w:jc w:val="center"/>
        <w:rPr>
          <w:rFonts w:hint="eastAsia"/>
          <w:lang w:eastAsia="zh-CN"/>
        </w:rPr>
      </w:pPr>
      <w:bookmarkStart w:id="0" w:name="_Toc26272340"/>
      <w:bookmarkStart w:id="1" w:name="_Toc24434"/>
      <w:r>
        <w:rPr>
          <w:rFonts w:hint="eastAsia"/>
        </w:rPr>
        <w:t xml:space="preserve">第一部分  </w:t>
      </w:r>
      <w:bookmarkEnd w:id="0"/>
      <w:r>
        <w:rPr>
          <w:rFonts w:hint="eastAsia"/>
          <w:lang w:eastAsia="zh-CN"/>
        </w:rPr>
        <w:t>谈判邀请函</w:t>
      </w:r>
      <w:bookmarkEnd w:id="1"/>
    </w:p>
    <w:p>
      <w:pPr>
        <w:spacing w:line="360" w:lineRule="auto"/>
        <w:rPr>
          <w:rFonts w:hint="eastAsia" w:ascii="宋体" w:hAnsi="宋体" w:eastAsia="宋体" w:cs="宋体"/>
          <w:color w:val="auto"/>
          <w:kern w:val="0"/>
          <w:sz w:val="24"/>
          <w:szCs w:val="24"/>
          <w:highlight w:val="none"/>
        </w:rPr>
      </w:pPr>
    </w:p>
    <w:p>
      <w:pPr>
        <w:adjustRightInd w:val="0"/>
        <w:snapToGrid w:val="0"/>
        <w:spacing w:line="360" w:lineRule="auto"/>
        <w:jc w:val="center"/>
        <w:rPr>
          <w:rFonts w:hint="eastAsia" w:ascii="宋体" w:hAnsi="宋体" w:eastAsia="宋体" w:cs="宋体"/>
          <w:b/>
          <w:color w:val="auto"/>
          <w:kern w:val="28"/>
          <w:sz w:val="24"/>
          <w:szCs w:val="24"/>
          <w:highlight w:val="none"/>
          <w:lang w:eastAsia="zh-CN"/>
        </w:rPr>
      </w:pPr>
      <w:r>
        <w:rPr>
          <w:rFonts w:hint="eastAsia" w:ascii="宋体" w:hAnsi="宋体" w:eastAsia="宋体" w:cs="宋体"/>
          <w:b/>
          <w:color w:val="auto"/>
          <w:kern w:val="28"/>
          <w:sz w:val="24"/>
          <w:szCs w:val="24"/>
          <w:highlight w:val="none"/>
        </w:rPr>
        <w:br w:type="page"/>
      </w:r>
      <w:r>
        <w:rPr>
          <w:rFonts w:hint="eastAsia" w:ascii="宋体" w:hAnsi="宋体" w:eastAsia="宋体" w:cs="宋体"/>
          <w:b/>
          <w:color w:val="auto"/>
          <w:kern w:val="28"/>
          <w:sz w:val="27"/>
          <w:szCs w:val="27"/>
          <w:highlight w:val="none"/>
        </w:rPr>
        <w:t xml:space="preserve">第一部分  </w:t>
      </w:r>
      <w:r>
        <w:rPr>
          <w:rFonts w:hint="eastAsia" w:ascii="宋体" w:hAnsi="宋体" w:eastAsia="宋体" w:cs="宋体"/>
          <w:b/>
          <w:color w:val="auto"/>
          <w:kern w:val="28"/>
          <w:sz w:val="27"/>
          <w:szCs w:val="27"/>
          <w:highlight w:val="none"/>
          <w:lang w:eastAsia="zh-CN"/>
        </w:rPr>
        <w:t>谈判邀请函</w:t>
      </w:r>
    </w:p>
    <w:p>
      <w:pPr>
        <w:pStyle w:val="12"/>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Fonts w:hint="eastAsia" w:ascii="宋体" w:hAnsi="宋体" w:eastAsia="宋体" w:cs="宋体"/>
          <w:b/>
          <w:bCs/>
          <w:color w:val="auto"/>
          <w:sz w:val="32"/>
          <w:szCs w:val="32"/>
          <w:highlight w:val="none"/>
        </w:rPr>
      </w:pPr>
      <w:r>
        <w:rPr>
          <w:rStyle w:val="17"/>
          <w:rFonts w:hint="eastAsia" w:ascii="宋体" w:hAnsi="宋体" w:eastAsia="宋体" w:cs="宋体"/>
          <w:bCs/>
          <w:color w:val="auto"/>
          <w:sz w:val="32"/>
          <w:szCs w:val="32"/>
          <w:highlight w:val="none"/>
          <w:shd w:val="clear" w:color="auto" w:fill="FFFFFF"/>
        </w:rPr>
        <w:t>项目基本情况</w:t>
      </w:r>
    </w:p>
    <w:p>
      <w:pPr>
        <w:pStyle w:val="12"/>
        <w:keepNext w:val="0"/>
        <w:keepLines w:val="0"/>
        <w:pageBreakBefore w:val="0"/>
        <w:widowControl/>
        <w:kinsoku/>
        <w:wordWrap/>
        <w:overflowPunct/>
        <w:topLinePunct w:val="0"/>
        <w:autoSpaceDE/>
        <w:autoSpaceDN/>
        <w:bidi w:val="0"/>
        <w:spacing w:beforeAutospacing="0" w:afterAutospacing="0" w:line="360" w:lineRule="auto"/>
        <w:ind w:firstLine="420"/>
        <w:textAlignment w:val="baseline"/>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7"/>
          <w:szCs w:val="27"/>
          <w:highlight w:val="none"/>
          <w:shd w:val="clear" w:color="auto" w:fill="FFFFFF"/>
        </w:rPr>
        <w:t>采购方式：</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u w:val="none"/>
          <w:lang w:val="en-US" w:eastAsia="zh-CN"/>
        </w:rPr>
        <w:t>综合评审最优</w:t>
      </w:r>
    </w:p>
    <w:p>
      <w:pPr>
        <w:pStyle w:val="12"/>
        <w:keepNext w:val="0"/>
        <w:keepLines w:val="0"/>
        <w:pageBreakBefore w:val="0"/>
        <w:widowControl/>
        <w:kinsoku/>
        <w:wordWrap/>
        <w:overflowPunct/>
        <w:topLinePunct w:val="0"/>
        <w:autoSpaceDE/>
        <w:autoSpaceDN/>
        <w:bidi w:val="0"/>
        <w:spacing w:beforeAutospacing="0" w:afterAutospacing="0" w:line="360" w:lineRule="auto"/>
        <w:ind w:firstLine="420"/>
        <w:textAlignment w:val="baseline"/>
        <w:rPr>
          <w:rFonts w:hint="default" w:ascii="宋体" w:hAnsi="宋体" w:eastAsia="宋体" w:cs="宋体"/>
          <w:color w:val="auto"/>
          <w:sz w:val="27"/>
          <w:szCs w:val="27"/>
          <w:highlight w:val="none"/>
          <w:shd w:val="clear" w:color="auto" w:fill="FFFFFF"/>
          <w:lang w:val="en-US" w:eastAsia="zh-CN"/>
        </w:rPr>
      </w:pPr>
      <w:r>
        <w:rPr>
          <w:rFonts w:hint="eastAsia" w:ascii="宋体" w:hAnsi="宋体" w:eastAsia="宋体" w:cs="宋体"/>
          <w:color w:val="auto"/>
          <w:sz w:val="27"/>
          <w:szCs w:val="27"/>
          <w:highlight w:val="none"/>
          <w:shd w:val="clear" w:color="auto" w:fill="FFFFFF"/>
        </w:rPr>
        <w:t>总预算金额（元）：¥225,000.00元</w:t>
      </w:r>
    </w:p>
    <w:p>
      <w:pPr>
        <w:pStyle w:val="12"/>
        <w:keepNext w:val="0"/>
        <w:keepLines w:val="0"/>
        <w:pageBreakBefore w:val="0"/>
        <w:widowControl/>
        <w:kinsoku/>
        <w:wordWrap/>
        <w:overflowPunct/>
        <w:topLinePunct w:val="0"/>
        <w:autoSpaceDE/>
        <w:autoSpaceDN/>
        <w:bidi w:val="0"/>
        <w:spacing w:beforeAutospacing="0" w:afterAutospacing="0" w:line="360" w:lineRule="auto"/>
        <w:ind w:firstLine="420"/>
        <w:textAlignment w:val="baseline"/>
        <w:rPr>
          <w:rFonts w:hint="default" w:ascii="宋体" w:hAnsi="宋体" w:eastAsia="宋体" w:cs="宋体"/>
          <w:color w:val="auto"/>
          <w:sz w:val="27"/>
          <w:szCs w:val="27"/>
          <w:highlight w:val="none"/>
          <w:shd w:val="clear" w:color="auto" w:fill="FFFFFF"/>
          <w:lang w:val="en-US" w:eastAsia="zh-CN"/>
        </w:rPr>
      </w:pPr>
      <w:r>
        <w:rPr>
          <w:rFonts w:hint="eastAsia" w:ascii="宋体" w:hAnsi="宋体" w:eastAsia="宋体" w:cs="宋体"/>
          <w:color w:val="auto"/>
          <w:sz w:val="27"/>
          <w:szCs w:val="27"/>
          <w:highlight w:val="none"/>
          <w:shd w:val="clear" w:color="auto" w:fill="FFFFFF"/>
        </w:rPr>
        <w:t>采购需求：</w:t>
      </w:r>
    </w:p>
    <w:tbl>
      <w:tblPr>
        <w:tblStyle w:val="14"/>
        <w:tblW w:w="8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990"/>
        <w:gridCol w:w="2301"/>
        <w:gridCol w:w="1635"/>
        <w:gridCol w:w="1425"/>
        <w:gridCol w:w="2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253" w:hRule="atLeast"/>
        </w:trPr>
        <w:tc>
          <w:tcPr>
            <w:tcW w:w="990" w:type="dxa"/>
            <w:shd w:val="clear" w:color="auto" w:fill="F2F2F2"/>
            <w:tcMar>
              <w:left w:w="105" w:type="dxa"/>
              <w:right w:w="105" w:type="dxa"/>
            </w:tcMar>
            <w:vAlign w:val="center"/>
          </w:tcPr>
          <w:p>
            <w:pPr>
              <w:pStyle w:val="12"/>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2301" w:type="dxa"/>
            <w:shd w:val="clear" w:color="auto" w:fill="F2F2F2"/>
            <w:tcMar>
              <w:left w:w="105" w:type="dxa"/>
              <w:right w:w="105" w:type="dxa"/>
            </w:tcMar>
            <w:vAlign w:val="center"/>
          </w:tcPr>
          <w:p>
            <w:pPr>
              <w:pStyle w:val="12"/>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项目名称</w:t>
            </w:r>
          </w:p>
        </w:tc>
        <w:tc>
          <w:tcPr>
            <w:tcW w:w="1635" w:type="dxa"/>
            <w:shd w:val="clear" w:color="auto" w:fill="F2F2F2"/>
            <w:tcMar>
              <w:left w:w="105" w:type="dxa"/>
              <w:right w:w="105" w:type="dxa"/>
            </w:tcMar>
            <w:vAlign w:val="center"/>
          </w:tcPr>
          <w:p>
            <w:pPr>
              <w:pStyle w:val="12"/>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1425" w:type="dxa"/>
            <w:shd w:val="clear" w:color="auto" w:fill="F2F2F2"/>
            <w:tcMar>
              <w:left w:w="105" w:type="dxa"/>
              <w:right w:w="105" w:type="dxa"/>
            </w:tcMar>
            <w:vAlign w:val="center"/>
          </w:tcPr>
          <w:p>
            <w:pPr>
              <w:pStyle w:val="12"/>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预算金额</w:t>
            </w:r>
          </w:p>
          <w:p>
            <w:pPr>
              <w:pStyle w:val="12"/>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cs="宋体"/>
                <w:color w:val="auto"/>
                <w:highlight w:val="none"/>
                <w:lang w:val="en-US" w:eastAsia="zh-CN"/>
              </w:rPr>
              <w:t>元</w:t>
            </w:r>
            <w:r>
              <w:rPr>
                <w:rFonts w:hint="eastAsia" w:ascii="宋体" w:hAnsi="宋体" w:eastAsia="宋体" w:cs="宋体"/>
                <w:color w:val="auto"/>
                <w:highlight w:val="none"/>
              </w:rPr>
              <w:t>）</w:t>
            </w:r>
          </w:p>
        </w:tc>
        <w:tc>
          <w:tcPr>
            <w:tcW w:w="2567" w:type="dxa"/>
            <w:shd w:val="clear" w:color="auto" w:fill="F2F2F2"/>
            <w:tcMar>
              <w:left w:w="105" w:type="dxa"/>
              <w:right w:w="105" w:type="dxa"/>
            </w:tcMar>
            <w:vAlign w:val="center"/>
          </w:tcPr>
          <w:p>
            <w:pPr>
              <w:pStyle w:val="12"/>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843" w:hRule="atLeast"/>
        </w:trPr>
        <w:tc>
          <w:tcPr>
            <w:tcW w:w="990" w:type="dxa"/>
            <w:shd w:val="clear" w:color="auto" w:fill="FFFFFF"/>
            <w:noWrap/>
            <w:tcMar>
              <w:left w:w="105" w:type="dxa"/>
              <w:right w:w="105" w:type="dxa"/>
            </w:tcMar>
            <w:vAlign w:val="center"/>
          </w:tcPr>
          <w:p>
            <w:pPr>
              <w:pStyle w:val="12"/>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eastAsia" w:ascii="宋体" w:hAnsi="宋体" w:eastAsia="宋体" w:cs="宋体"/>
                <w:color w:val="auto"/>
                <w:highlight w:val="none"/>
                <w:lang w:val="en-US" w:eastAsia="zh-CN"/>
              </w:rPr>
            </w:pPr>
            <w:r>
              <w:rPr>
                <w:rFonts w:hint="eastAsia" w:cs="宋体"/>
                <w:color w:val="auto"/>
                <w:highlight w:val="none"/>
                <w:lang w:val="en-US" w:eastAsia="zh-CN"/>
              </w:rPr>
              <w:t>1</w:t>
            </w:r>
          </w:p>
        </w:tc>
        <w:tc>
          <w:tcPr>
            <w:tcW w:w="2301" w:type="dxa"/>
            <w:shd w:val="clear" w:color="auto" w:fill="FFFFFF"/>
            <w:noWrap/>
            <w:tcMar>
              <w:left w:w="105" w:type="dxa"/>
              <w:right w:w="105" w:type="dxa"/>
            </w:tcMar>
            <w:vAlign w:val="center"/>
          </w:tcPr>
          <w:p>
            <w:pPr>
              <w:pStyle w:val="12"/>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default" w:ascii="宋体" w:hAnsi="宋体" w:eastAsia="宋体" w:cs="宋体"/>
                <w:color w:val="auto"/>
                <w:highlight w:val="none"/>
                <w:lang w:val="en-US" w:eastAsia="zh-CN"/>
              </w:rPr>
            </w:pPr>
            <w:r>
              <w:rPr>
                <w:rFonts w:hint="eastAsia" w:ascii="宋体" w:hAnsi="宋体" w:cs="宋体"/>
                <w:b w:val="0"/>
                <w:bCs/>
                <w:szCs w:val="21"/>
                <w:lang w:val="en-US" w:eastAsia="zh-CN"/>
              </w:rPr>
              <w:t>擦手纸、卷纸供货</w:t>
            </w:r>
            <w:r>
              <w:rPr>
                <w:rFonts w:hint="eastAsia" w:ascii="宋体" w:hAnsi="宋体" w:cs="宋体"/>
                <w:b w:val="0"/>
                <w:bCs/>
                <w:szCs w:val="21"/>
              </w:rPr>
              <w:t>资格采购项目</w:t>
            </w:r>
          </w:p>
        </w:tc>
        <w:tc>
          <w:tcPr>
            <w:tcW w:w="1635" w:type="dxa"/>
            <w:shd w:val="clear" w:color="auto" w:fill="FFFFFF"/>
            <w:noWrap/>
            <w:tcMar>
              <w:left w:w="105" w:type="dxa"/>
              <w:right w:w="105" w:type="dxa"/>
            </w:tcMar>
            <w:vAlign w:val="center"/>
          </w:tcPr>
          <w:p>
            <w:pPr>
              <w:pStyle w:val="12"/>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default" w:ascii="宋体" w:hAnsi="宋体" w:eastAsia="宋体" w:cs="宋体"/>
                <w:color w:val="auto"/>
                <w:highlight w:val="none"/>
                <w:lang w:val="en-US" w:eastAsia="zh-CN"/>
              </w:rPr>
            </w:pPr>
            <w:r>
              <w:rPr>
                <w:rFonts w:hint="eastAsia" w:cs="宋体"/>
                <w:color w:val="auto"/>
                <w:highlight w:val="none"/>
                <w:lang w:val="en-US" w:eastAsia="zh-CN"/>
              </w:rPr>
              <w:t>1年</w:t>
            </w:r>
          </w:p>
        </w:tc>
        <w:tc>
          <w:tcPr>
            <w:tcW w:w="1425" w:type="dxa"/>
            <w:shd w:val="clear" w:color="auto" w:fill="FFFFFF"/>
            <w:noWrap/>
            <w:tcMar>
              <w:left w:w="105" w:type="dxa"/>
              <w:right w:w="105" w:type="dxa"/>
            </w:tcMar>
            <w:vAlign w:val="center"/>
          </w:tcPr>
          <w:p>
            <w:pPr>
              <w:pStyle w:val="12"/>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225,000.00</w:t>
            </w:r>
          </w:p>
        </w:tc>
        <w:tc>
          <w:tcPr>
            <w:tcW w:w="2567" w:type="dxa"/>
            <w:shd w:val="clear" w:color="auto" w:fill="FFFFFF"/>
            <w:noWrap/>
            <w:tcMar>
              <w:left w:w="105" w:type="dxa"/>
              <w:right w:w="105" w:type="dxa"/>
            </w:tcMar>
            <w:vAlign w:val="center"/>
          </w:tcPr>
          <w:p>
            <w:pPr>
              <w:pStyle w:val="12"/>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eastAsia" w:cs="宋体"/>
                <w:color w:val="auto"/>
                <w:highlight w:val="none"/>
                <w:lang w:val="en-US" w:eastAsia="zh-CN"/>
              </w:rPr>
            </w:pPr>
            <w:r>
              <w:rPr>
                <w:rFonts w:hint="eastAsia" w:cs="宋体"/>
                <w:color w:val="auto"/>
                <w:highlight w:val="none"/>
                <w:lang w:val="en-US" w:eastAsia="zh-CN"/>
              </w:rPr>
              <w:t>需求详看</w:t>
            </w:r>
          </w:p>
          <w:p>
            <w:pPr>
              <w:pStyle w:val="12"/>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default" w:ascii="宋体" w:hAnsi="宋体" w:eastAsia="宋体" w:cs="宋体"/>
                <w:color w:val="auto"/>
                <w:highlight w:val="none"/>
                <w:lang w:val="en-US" w:eastAsia="zh-CN"/>
              </w:rPr>
            </w:pPr>
            <w:r>
              <w:rPr>
                <w:rFonts w:hint="eastAsia" w:cs="宋体"/>
                <w:color w:val="auto"/>
                <w:highlight w:val="none"/>
                <w:lang w:val="en-US" w:eastAsia="zh-CN"/>
              </w:rPr>
              <w:t>《用户需求书》</w:t>
            </w:r>
          </w:p>
        </w:tc>
      </w:tr>
    </w:tbl>
    <w:p>
      <w:pPr>
        <w:pStyle w:val="12"/>
        <w:keepNext w:val="0"/>
        <w:keepLines w:val="0"/>
        <w:pageBreakBefore w:val="0"/>
        <w:widowControl/>
        <w:numPr>
          <w:ilvl w:val="0"/>
          <w:numId w:val="1"/>
        </w:numPr>
        <w:kinsoku/>
        <w:wordWrap/>
        <w:overflowPunct/>
        <w:topLinePunct w:val="0"/>
        <w:autoSpaceDE/>
        <w:autoSpaceDN/>
        <w:bidi w:val="0"/>
        <w:spacing w:beforeAutospacing="0" w:afterAutospacing="0" w:line="360" w:lineRule="auto"/>
        <w:ind w:firstLine="0"/>
        <w:textAlignment w:val="baseline"/>
        <w:rPr>
          <w:rFonts w:hint="eastAsia" w:ascii="宋体" w:hAnsi="宋体" w:eastAsia="宋体" w:cs="宋体"/>
          <w:color w:val="auto"/>
          <w:sz w:val="32"/>
          <w:szCs w:val="32"/>
          <w:highlight w:val="none"/>
        </w:rPr>
      </w:pPr>
      <w:r>
        <w:rPr>
          <w:rStyle w:val="17"/>
          <w:rFonts w:hint="eastAsia" w:ascii="宋体" w:hAnsi="宋体" w:eastAsia="宋体" w:cs="宋体"/>
          <w:bCs/>
          <w:color w:val="auto"/>
          <w:sz w:val="32"/>
          <w:szCs w:val="32"/>
          <w:highlight w:val="none"/>
          <w:shd w:val="clear" w:color="auto" w:fill="FFFFFF"/>
          <w:lang w:eastAsia="zh-CN"/>
        </w:rPr>
        <w:t>供应商</w:t>
      </w:r>
      <w:r>
        <w:rPr>
          <w:rStyle w:val="17"/>
          <w:rFonts w:hint="eastAsia" w:ascii="宋体" w:hAnsi="宋体" w:eastAsia="宋体" w:cs="宋体"/>
          <w:bCs/>
          <w:color w:val="auto"/>
          <w:sz w:val="32"/>
          <w:szCs w:val="32"/>
          <w:highlight w:val="none"/>
          <w:shd w:val="clear" w:color="auto" w:fill="FFFFFF"/>
        </w:rPr>
        <w:t>的资格要求</w:t>
      </w:r>
    </w:p>
    <w:p>
      <w:pPr>
        <w:pStyle w:val="1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rPr>
        <w:t>具有合法的法人资格，并在法律、财务上与项目经办人不存在关联关系；</w:t>
      </w:r>
    </w:p>
    <w:p>
      <w:pPr>
        <w:pStyle w:val="1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rPr>
        <w:t>报价设备或服务须在其法定营业范围内； </w:t>
      </w:r>
    </w:p>
    <w:p>
      <w:pPr>
        <w:pStyle w:val="1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rPr>
        <w:t>提供有效的三证合一的营业执照； </w:t>
      </w:r>
    </w:p>
    <w:p>
      <w:pPr>
        <w:pStyle w:val="1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rPr>
        <w:t>单位负责人为同一人或者存在直接控股、管理关系的不同</w:t>
      </w:r>
      <w:r>
        <w:rPr>
          <w:rStyle w:val="17"/>
          <w:rFonts w:hint="eastAsia" w:cs="宋体"/>
          <w:b w:val="0"/>
          <w:bCs w:val="0"/>
          <w:i w:val="0"/>
          <w:iCs w:val="0"/>
          <w:caps w:val="0"/>
          <w:color w:val="auto"/>
          <w:spacing w:val="0"/>
          <w:sz w:val="27"/>
          <w:szCs w:val="27"/>
          <w:highlight w:val="none"/>
          <w:shd w:val="clear" w:fill="FFFFFF"/>
          <w:vertAlign w:val="baseline"/>
          <w:lang w:val="en-US"/>
        </w:rPr>
        <w:t>供应商</w:t>
      </w:r>
      <w:r>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rPr>
        <w:t>；不得参加同一合同项下的谈判活动。</w:t>
      </w:r>
    </w:p>
    <w:p>
      <w:pPr>
        <w:pStyle w:val="1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rPr>
        <w:t>提供偏离情况响应表，必须完全满足带"★"号条款中要求。</w:t>
      </w:r>
    </w:p>
    <w:p>
      <w:pPr>
        <w:pStyle w:val="1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baseline"/>
        <w:rPr>
          <w:rStyle w:val="17"/>
          <w:rFonts w:hint="eastAsia" w:ascii="宋体" w:hAnsi="宋体" w:eastAsia="宋体" w:cs="宋体"/>
          <w:b/>
          <w:bCs/>
          <w:i w:val="0"/>
          <w:iCs w:val="0"/>
          <w:caps w:val="0"/>
          <w:color w:val="auto"/>
          <w:spacing w:val="0"/>
          <w:sz w:val="32"/>
          <w:szCs w:val="32"/>
          <w:highlight w:val="none"/>
          <w:shd w:val="clear" w:fill="FFFFFF"/>
          <w:vertAlign w:val="baseline"/>
          <w:lang w:val="en-US"/>
        </w:rPr>
      </w:pPr>
      <w:r>
        <w:rPr>
          <w:rStyle w:val="17"/>
          <w:rFonts w:hint="eastAsia" w:ascii="宋体" w:hAnsi="宋体" w:eastAsia="宋体" w:cs="宋体"/>
          <w:b/>
          <w:bCs/>
          <w:i w:val="0"/>
          <w:iCs w:val="0"/>
          <w:caps w:val="0"/>
          <w:color w:val="auto"/>
          <w:spacing w:val="0"/>
          <w:sz w:val="32"/>
          <w:szCs w:val="32"/>
          <w:highlight w:val="none"/>
          <w:shd w:val="clear" w:fill="FFFFFF"/>
          <w:vertAlign w:val="baseline"/>
          <w:lang w:val="en-US" w:eastAsia="zh-CN"/>
        </w:rPr>
        <w:t>递交报价文件截止时间、递交方式</w:t>
      </w:r>
    </w:p>
    <w:p>
      <w:pPr>
        <w:pStyle w:val="1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eastAsia="zh-CN"/>
        </w:rPr>
        <w:t>递交</w:t>
      </w:r>
      <w:r>
        <w:rPr>
          <w:rFonts w:hint="eastAsia" w:ascii="宋体" w:hAnsi="宋体" w:eastAsia="宋体" w:cs="宋体"/>
          <w:i w:val="0"/>
          <w:iCs w:val="0"/>
          <w:caps w:val="0"/>
          <w:color w:val="auto"/>
          <w:spacing w:val="0"/>
          <w:sz w:val="27"/>
          <w:szCs w:val="27"/>
          <w:highlight w:val="none"/>
          <w:shd w:val="clear" w:fill="FFFFFF"/>
          <w:vertAlign w:val="baseline"/>
          <w:lang w:val="en-US" w:eastAsia="zh-CN"/>
        </w:rPr>
        <w:t>报价文件</w:t>
      </w:r>
      <w:r>
        <w:rPr>
          <w:rFonts w:hint="eastAsia" w:ascii="宋体" w:hAnsi="宋体" w:eastAsia="宋体" w:cs="宋体"/>
          <w:i w:val="0"/>
          <w:iCs w:val="0"/>
          <w:caps w:val="0"/>
          <w:color w:val="auto"/>
          <w:spacing w:val="0"/>
          <w:sz w:val="27"/>
          <w:szCs w:val="27"/>
          <w:highlight w:val="none"/>
          <w:shd w:val="clear" w:fill="FFFFFF"/>
          <w:vertAlign w:val="baseline"/>
        </w:rPr>
        <w:t>截止时间：</w:t>
      </w:r>
      <w:r>
        <w:rPr>
          <w:rFonts w:hint="eastAsia" w:cs="宋体"/>
          <w:i w:val="0"/>
          <w:iCs w:val="0"/>
          <w:caps w:val="0"/>
          <w:color w:val="auto"/>
          <w:spacing w:val="0"/>
          <w:sz w:val="27"/>
          <w:szCs w:val="27"/>
          <w:highlight w:val="none"/>
          <w:shd w:val="clear" w:fill="FFFFFF"/>
          <w:vertAlign w:val="baseline"/>
          <w:lang w:val="en-US" w:eastAsia="zh-CN"/>
        </w:rPr>
        <w:t>2023年2月16日16:00</w:t>
      </w:r>
      <w:r>
        <w:rPr>
          <w:rFonts w:hint="eastAsia" w:ascii="宋体" w:hAnsi="宋体" w:eastAsia="宋体" w:cs="宋体"/>
          <w:i w:val="0"/>
          <w:iCs w:val="0"/>
          <w:caps w:val="0"/>
          <w:color w:val="auto"/>
          <w:spacing w:val="0"/>
          <w:sz w:val="27"/>
          <w:szCs w:val="27"/>
          <w:highlight w:val="none"/>
          <w:shd w:val="clear" w:fill="FFFFFF"/>
          <w:vertAlign w:val="baseline"/>
        </w:rPr>
        <w:t>（北京时间）</w:t>
      </w:r>
    </w:p>
    <w:p>
      <w:pPr>
        <w:pStyle w:val="1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val="en-US" w:eastAsia="zh-CN"/>
        </w:rPr>
        <w:t>报价文件递交份数：</w:t>
      </w:r>
      <w:r>
        <w:rPr>
          <w:rFonts w:hint="eastAsia" w:cs="宋体"/>
          <w:i w:val="0"/>
          <w:iCs w:val="0"/>
          <w:caps w:val="0"/>
          <w:color w:val="auto"/>
          <w:spacing w:val="0"/>
          <w:sz w:val="27"/>
          <w:szCs w:val="27"/>
          <w:highlight w:val="none"/>
          <w:shd w:val="clear" w:fill="FFFFFF"/>
          <w:vertAlign w:val="baseline"/>
          <w:lang w:val="en-US" w:eastAsia="zh-CN"/>
        </w:rPr>
        <w:t>6份（1正5副）</w:t>
      </w:r>
    </w:p>
    <w:p>
      <w:pPr>
        <w:pStyle w:val="1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val="en-US" w:eastAsia="zh-CN"/>
        </w:rPr>
        <w:t>报价文件递交方式（以下方式均可）：</w:t>
      </w:r>
    </w:p>
    <w:p>
      <w:pPr>
        <w:pStyle w:val="12"/>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电子邮件：</w:t>
      </w:r>
      <w:r>
        <w:rPr>
          <w:rFonts w:hint="eastAsia" w:cs="宋体"/>
          <w:b w:val="0"/>
          <w:bCs w:val="0"/>
          <w:i w:val="0"/>
          <w:iCs w:val="0"/>
          <w:caps w:val="0"/>
          <w:color w:val="auto"/>
          <w:spacing w:val="0"/>
          <w:sz w:val="27"/>
          <w:szCs w:val="27"/>
          <w:highlight w:val="none"/>
          <w:shd w:val="clear" w:fill="FFFFFF"/>
          <w:vertAlign w:val="baseline"/>
          <w:lang w:val="en-US" w:eastAsia="zh-CN"/>
        </w:rPr>
        <w:t>YXZB3787@126.com</w:t>
      </w:r>
    </w:p>
    <w:p>
      <w:pPr>
        <w:pStyle w:val="12"/>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文件邮寄：</w:t>
      </w:r>
    </w:p>
    <w:p>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default"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收件人：</w:t>
      </w:r>
      <w:r>
        <w:rPr>
          <w:rFonts w:hint="eastAsia" w:cs="宋体"/>
          <w:b w:val="0"/>
          <w:bCs w:val="0"/>
          <w:i w:val="0"/>
          <w:iCs w:val="0"/>
          <w:caps w:val="0"/>
          <w:color w:val="auto"/>
          <w:spacing w:val="0"/>
          <w:sz w:val="27"/>
          <w:szCs w:val="27"/>
          <w:highlight w:val="none"/>
          <w:shd w:val="clear" w:fill="FFFFFF"/>
          <w:vertAlign w:val="baseline"/>
          <w:lang w:val="en-US" w:eastAsia="zh-CN"/>
        </w:rPr>
        <w:t>吴小姐</w:t>
      </w:r>
    </w:p>
    <w:p>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default"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收件电话：0760-88662120-</w:t>
      </w:r>
      <w:r>
        <w:rPr>
          <w:rFonts w:hint="eastAsia" w:cs="宋体"/>
          <w:b w:val="0"/>
          <w:bCs w:val="0"/>
          <w:i w:val="0"/>
          <w:iCs w:val="0"/>
          <w:caps w:val="0"/>
          <w:color w:val="auto"/>
          <w:spacing w:val="0"/>
          <w:sz w:val="27"/>
          <w:szCs w:val="27"/>
          <w:highlight w:val="none"/>
          <w:shd w:val="clear" w:fill="FFFFFF"/>
          <w:vertAlign w:val="baseline"/>
          <w:lang w:val="en-US" w:eastAsia="zh-CN"/>
        </w:rPr>
        <w:t>1616</w:t>
      </w:r>
    </w:p>
    <w:p>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收件地址：中山市小榄镇菊城大道中65号（</w:t>
      </w:r>
      <w:r>
        <w:rPr>
          <w:rFonts w:hint="eastAsia" w:cs="宋体"/>
          <w:b w:val="0"/>
          <w:bCs w:val="0"/>
          <w:i w:val="0"/>
          <w:iCs w:val="0"/>
          <w:caps w:val="0"/>
          <w:color w:val="auto"/>
          <w:spacing w:val="0"/>
          <w:sz w:val="27"/>
          <w:szCs w:val="27"/>
          <w:highlight w:val="none"/>
          <w:shd w:val="clear" w:fill="FFFFFF"/>
          <w:vertAlign w:val="baseline"/>
          <w:lang w:val="en-US" w:eastAsia="zh-CN"/>
        </w:rPr>
        <w:t>中山市</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小榄人民医院</w:t>
      </w:r>
      <w:r>
        <w:rPr>
          <w:rFonts w:hint="eastAsia" w:cs="宋体"/>
          <w:b w:val="0"/>
          <w:bCs w:val="0"/>
          <w:i w:val="0"/>
          <w:iCs w:val="0"/>
          <w:caps w:val="0"/>
          <w:color w:val="auto"/>
          <w:spacing w:val="0"/>
          <w:sz w:val="27"/>
          <w:szCs w:val="27"/>
          <w:highlight w:val="none"/>
          <w:shd w:val="clear" w:fill="FFFFFF"/>
          <w:vertAlign w:val="baseline"/>
          <w:lang w:val="en-US" w:eastAsia="zh-CN"/>
        </w:rPr>
        <w:t>采购部</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w:t>
      </w:r>
    </w:p>
    <w:p>
      <w:pPr>
        <w:pStyle w:val="12"/>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Fonts w:hint="eastAsia" w:ascii="宋体" w:hAnsi="宋体" w:eastAsia="宋体" w:cs="宋体"/>
          <w:b/>
          <w:bCs/>
          <w:color w:val="auto"/>
          <w:sz w:val="32"/>
          <w:szCs w:val="32"/>
          <w:highlight w:val="none"/>
        </w:rPr>
      </w:pPr>
      <w:r>
        <w:rPr>
          <w:rStyle w:val="17"/>
          <w:rFonts w:hint="eastAsia" w:ascii="宋体" w:hAnsi="宋体" w:eastAsia="宋体" w:cs="宋体"/>
          <w:bCs/>
          <w:color w:val="auto"/>
          <w:sz w:val="32"/>
          <w:szCs w:val="32"/>
          <w:highlight w:val="none"/>
          <w:shd w:val="clear" w:color="auto" w:fill="FFFFFF"/>
        </w:rPr>
        <w:t>公告期限</w:t>
      </w:r>
    </w:p>
    <w:p>
      <w:pPr>
        <w:pStyle w:val="12"/>
        <w:keepNext w:val="0"/>
        <w:keepLines w:val="0"/>
        <w:pageBreakBefore w:val="0"/>
        <w:widowControl/>
        <w:shd w:val="clear" w:color="auto" w:fill="FFFFFF"/>
        <w:kinsoku/>
        <w:wordWrap/>
        <w:overflowPunct/>
        <w:topLinePunct w:val="0"/>
        <w:autoSpaceDE/>
        <w:autoSpaceDN/>
        <w:bidi w:val="0"/>
        <w:spacing w:beforeAutospacing="0" w:afterAutospacing="0" w:line="360" w:lineRule="auto"/>
        <w:ind w:firstLine="420"/>
        <w:textAlignment w:val="baseline"/>
        <w:rPr>
          <w:rStyle w:val="17"/>
          <w:rFonts w:hint="eastAsia" w:ascii="宋体" w:hAnsi="宋体" w:eastAsia="宋体" w:cs="宋体"/>
          <w:bCs/>
          <w:color w:val="auto"/>
          <w:sz w:val="27"/>
          <w:szCs w:val="27"/>
          <w:highlight w:val="none"/>
          <w:shd w:val="clear" w:color="auto" w:fill="FFFFFF"/>
        </w:rPr>
      </w:pPr>
      <w:r>
        <w:rPr>
          <w:rFonts w:hint="eastAsia" w:ascii="宋体" w:hAnsi="宋体" w:eastAsia="宋体" w:cs="宋体"/>
          <w:color w:val="auto"/>
          <w:sz w:val="27"/>
          <w:szCs w:val="27"/>
          <w:highlight w:val="none"/>
          <w:shd w:val="clear" w:color="auto" w:fill="FFFFFF"/>
        </w:rPr>
        <w:t>自本公告发布之日起</w:t>
      </w:r>
      <w:r>
        <w:rPr>
          <w:rFonts w:hint="eastAsia" w:ascii="宋体" w:hAnsi="宋体" w:eastAsia="宋体" w:cs="宋体"/>
          <w:color w:val="auto"/>
          <w:sz w:val="27"/>
          <w:szCs w:val="27"/>
          <w:highlight w:val="none"/>
          <w:shd w:val="clear" w:color="auto" w:fill="FFFFFF"/>
          <w:lang w:val="en-US" w:eastAsia="zh-CN"/>
        </w:rPr>
        <w:t>五</w:t>
      </w:r>
      <w:r>
        <w:rPr>
          <w:rFonts w:hint="eastAsia" w:ascii="宋体" w:hAnsi="宋体" w:eastAsia="宋体" w:cs="宋体"/>
          <w:color w:val="auto"/>
          <w:sz w:val="27"/>
          <w:szCs w:val="27"/>
          <w:highlight w:val="none"/>
          <w:shd w:val="clear" w:color="auto" w:fill="FFFFFF"/>
        </w:rPr>
        <w:t>个工作日。</w:t>
      </w:r>
    </w:p>
    <w:p>
      <w:pPr>
        <w:pStyle w:val="12"/>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Fonts w:hint="eastAsia" w:ascii="宋体" w:hAnsi="宋体" w:eastAsia="宋体" w:cs="宋体"/>
          <w:b/>
          <w:bCs/>
          <w:color w:val="auto"/>
          <w:sz w:val="32"/>
          <w:szCs w:val="32"/>
          <w:highlight w:val="none"/>
        </w:rPr>
      </w:pPr>
      <w:r>
        <w:rPr>
          <w:rStyle w:val="17"/>
          <w:rFonts w:hint="eastAsia" w:ascii="宋体" w:hAnsi="宋体" w:eastAsia="宋体" w:cs="宋体"/>
          <w:bCs/>
          <w:color w:val="auto"/>
          <w:sz w:val="32"/>
          <w:szCs w:val="32"/>
          <w:highlight w:val="none"/>
          <w:shd w:val="clear" w:color="auto" w:fill="FFFFFF"/>
          <w:lang w:eastAsia="zh-CN"/>
        </w:rPr>
        <w:t>报价文件</w:t>
      </w:r>
      <w:r>
        <w:rPr>
          <w:rStyle w:val="17"/>
          <w:rFonts w:hint="eastAsia" w:ascii="宋体" w:hAnsi="宋体" w:eastAsia="宋体" w:cs="宋体"/>
          <w:bCs/>
          <w:color w:val="auto"/>
          <w:sz w:val="32"/>
          <w:szCs w:val="32"/>
          <w:highlight w:val="none"/>
          <w:shd w:val="clear" w:color="auto" w:fill="FFFFFF"/>
        </w:rPr>
        <w:t>要求</w:t>
      </w:r>
    </w:p>
    <w:p>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请各供应商按照以下要求提供完整的响应文件（一式六份，一正五副），供采购人进行预审核：</w:t>
      </w:r>
    </w:p>
    <w:p>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1.报价文件（详见谈判文件第四部分）</w:t>
      </w:r>
    </w:p>
    <w:p>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以上文件均需盖公章。</w:t>
      </w:r>
    </w:p>
    <w:p>
      <w:pPr>
        <w:pStyle w:val="12"/>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Style w:val="17"/>
          <w:rFonts w:hint="eastAsia" w:ascii="宋体" w:hAnsi="宋体" w:eastAsia="宋体" w:cs="宋体"/>
          <w:bCs/>
          <w:color w:val="auto"/>
          <w:sz w:val="27"/>
          <w:szCs w:val="27"/>
          <w:highlight w:val="none"/>
          <w:shd w:val="clear" w:color="auto" w:fill="FFFFFF"/>
        </w:rPr>
      </w:pPr>
      <w:r>
        <w:rPr>
          <w:rStyle w:val="17"/>
          <w:rFonts w:hint="eastAsia" w:ascii="宋体" w:hAnsi="宋体" w:eastAsia="宋体" w:cs="宋体"/>
          <w:bCs/>
          <w:color w:val="auto"/>
          <w:sz w:val="27"/>
          <w:szCs w:val="27"/>
          <w:highlight w:val="none"/>
          <w:shd w:val="clear" w:color="auto" w:fill="FFFFFF"/>
          <w:lang w:val="en-US" w:eastAsia="zh-CN"/>
        </w:rPr>
        <w:t>其他补充事宜</w:t>
      </w:r>
    </w:p>
    <w:p>
      <w:pPr>
        <w:pStyle w:val="12"/>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hanging="540" w:hangingChars="20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如现场提供资料与电子资料存在不一致，以纸质盖章资料为准。</w:t>
      </w:r>
    </w:p>
    <w:p>
      <w:pPr>
        <w:pStyle w:val="12"/>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hanging="540" w:hangingChars="20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本项目不接受联合体响应。</w:t>
      </w:r>
    </w:p>
    <w:p>
      <w:pPr>
        <w:pStyle w:val="12"/>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hanging="540" w:hangingChars="200"/>
        <w:textAlignment w:val="baseline"/>
        <w:rPr>
          <w:rStyle w:val="17"/>
          <w:rFonts w:hint="eastAsia" w:ascii="宋体" w:hAnsi="宋体" w:eastAsia="宋体" w:cs="宋体"/>
          <w:b w:val="0"/>
          <w:bCs w:val="0"/>
          <w:color w:val="auto"/>
          <w:sz w:val="27"/>
          <w:szCs w:val="27"/>
          <w:highlight w:val="none"/>
          <w:shd w:val="clear" w:color="auto" w:fill="FFFFFF"/>
        </w:rPr>
      </w:pPr>
      <w:r>
        <w:rPr>
          <w:rFonts w:hint="eastAsia" w:ascii="宋体" w:hAnsi="宋体" w:eastAsia="宋体" w:cs="宋体"/>
          <w:b w:val="0"/>
          <w:bCs w:val="0"/>
          <w:i w:val="0"/>
          <w:iCs w:val="0"/>
          <w:caps w:val="0"/>
          <w:color w:val="auto"/>
          <w:spacing w:val="0"/>
          <w:sz w:val="27"/>
          <w:szCs w:val="27"/>
          <w:highlight w:val="none"/>
          <w:shd w:val="clear" w:fill="FFFFFF"/>
          <w:vertAlign w:val="baseline"/>
          <w:lang w:eastAsia="zh-CN"/>
        </w:rPr>
        <w:t>递交报价文件</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截止前，</w:t>
      </w:r>
      <w:r>
        <w:rPr>
          <w:rFonts w:hint="eastAsia" w:ascii="宋体" w:hAnsi="宋体" w:eastAsia="宋体" w:cs="宋体"/>
          <w:b w:val="0"/>
          <w:bCs w:val="0"/>
          <w:i w:val="0"/>
          <w:iCs w:val="0"/>
          <w:caps w:val="0"/>
          <w:color w:val="auto"/>
          <w:spacing w:val="0"/>
          <w:sz w:val="27"/>
          <w:szCs w:val="27"/>
          <w:highlight w:val="none"/>
          <w:shd w:val="clear" w:fill="FFFFFF"/>
          <w:vertAlign w:val="baseline"/>
        </w:rPr>
        <w:t>需提供</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完整的报价文件供采购人</w:t>
      </w:r>
      <w:r>
        <w:rPr>
          <w:rFonts w:hint="eastAsia" w:ascii="宋体" w:hAnsi="宋体" w:eastAsia="宋体" w:cs="宋体"/>
          <w:b w:val="0"/>
          <w:bCs w:val="0"/>
          <w:i w:val="0"/>
          <w:iCs w:val="0"/>
          <w:caps w:val="0"/>
          <w:color w:val="auto"/>
          <w:spacing w:val="0"/>
          <w:sz w:val="27"/>
          <w:szCs w:val="27"/>
          <w:highlight w:val="none"/>
          <w:shd w:val="clear" w:fill="FFFFFF"/>
          <w:vertAlign w:val="baseline"/>
          <w:lang w:eastAsia="zh-CN"/>
        </w:rPr>
        <w:t>预审</w:t>
      </w:r>
      <w:r>
        <w:rPr>
          <w:rFonts w:hint="eastAsia" w:ascii="宋体" w:hAnsi="宋体" w:eastAsia="宋体" w:cs="宋体"/>
          <w:b w:val="0"/>
          <w:bCs w:val="0"/>
          <w:i w:val="0"/>
          <w:iCs w:val="0"/>
          <w:caps w:val="0"/>
          <w:color w:val="auto"/>
          <w:spacing w:val="0"/>
          <w:sz w:val="27"/>
          <w:szCs w:val="27"/>
          <w:highlight w:val="none"/>
          <w:shd w:val="clear" w:fill="FFFFFF"/>
          <w:vertAlign w:val="baseline"/>
        </w:rPr>
        <w:t>，资料不全</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或不通过</w:t>
      </w:r>
      <w:r>
        <w:rPr>
          <w:rFonts w:hint="eastAsia" w:ascii="宋体" w:hAnsi="宋体" w:eastAsia="宋体" w:cs="宋体"/>
          <w:b w:val="0"/>
          <w:bCs w:val="0"/>
          <w:i w:val="0"/>
          <w:iCs w:val="0"/>
          <w:caps w:val="0"/>
          <w:color w:val="auto"/>
          <w:spacing w:val="0"/>
          <w:sz w:val="27"/>
          <w:szCs w:val="27"/>
          <w:highlight w:val="none"/>
          <w:shd w:val="clear" w:fill="FFFFFF"/>
          <w:vertAlign w:val="baseline"/>
        </w:rPr>
        <w:t>者，</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报名无效</w:t>
      </w:r>
      <w:r>
        <w:rPr>
          <w:rFonts w:hint="eastAsia" w:ascii="宋体" w:hAnsi="宋体" w:eastAsia="宋体" w:cs="宋体"/>
          <w:b w:val="0"/>
          <w:bCs w:val="0"/>
          <w:i w:val="0"/>
          <w:iCs w:val="0"/>
          <w:caps w:val="0"/>
          <w:color w:val="auto"/>
          <w:spacing w:val="0"/>
          <w:sz w:val="27"/>
          <w:szCs w:val="27"/>
          <w:highlight w:val="none"/>
          <w:shd w:val="clear" w:fill="FFFFFF"/>
          <w:vertAlign w:val="baseline"/>
        </w:rPr>
        <w:t>。</w:t>
      </w:r>
    </w:p>
    <w:p>
      <w:pPr>
        <w:pStyle w:val="12"/>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监督部门联系方式</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val="en-US" w:eastAsia="zh-CN"/>
        </w:rPr>
        <w:t>联系人：曾老师</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val="en-US" w:eastAsia="zh-CN"/>
        </w:rPr>
        <w:t>联系电话：0760-88662120-1621</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rPr>
        <w:t>地 址：</w:t>
      </w:r>
      <w:r>
        <w:rPr>
          <w:rFonts w:hint="eastAsia" w:ascii="宋体" w:hAnsi="宋体" w:eastAsia="宋体" w:cs="宋体"/>
          <w:i w:val="0"/>
          <w:iCs w:val="0"/>
          <w:caps w:val="0"/>
          <w:color w:val="auto"/>
          <w:spacing w:val="0"/>
          <w:sz w:val="27"/>
          <w:szCs w:val="27"/>
          <w:highlight w:val="none"/>
          <w:shd w:val="clear" w:fill="FFFFFF"/>
          <w:vertAlign w:val="baseline"/>
          <w:lang w:val="en-US" w:eastAsia="zh-CN"/>
        </w:rPr>
        <w:t>中山市小榄镇菊城大道中65号</w:t>
      </w:r>
      <w:r>
        <w:rPr>
          <w:rFonts w:hint="eastAsia" w:cs="宋体"/>
          <w:i w:val="0"/>
          <w:iCs w:val="0"/>
          <w:caps w:val="0"/>
          <w:color w:val="auto"/>
          <w:spacing w:val="0"/>
          <w:sz w:val="27"/>
          <w:szCs w:val="27"/>
          <w:highlight w:val="none"/>
          <w:shd w:val="clear" w:fill="FFFFFF"/>
          <w:vertAlign w:val="baseline"/>
          <w:lang w:val="en-US" w:eastAsia="zh-CN"/>
        </w:rPr>
        <w:t>内科大楼九</w:t>
      </w:r>
      <w:r>
        <w:rPr>
          <w:rFonts w:hint="eastAsia" w:ascii="宋体" w:hAnsi="宋体" w:eastAsia="宋体" w:cs="宋体"/>
          <w:i w:val="0"/>
          <w:iCs w:val="0"/>
          <w:caps w:val="0"/>
          <w:color w:val="auto"/>
          <w:spacing w:val="0"/>
          <w:sz w:val="27"/>
          <w:szCs w:val="27"/>
          <w:highlight w:val="none"/>
          <w:shd w:val="clear" w:fill="FFFFFF"/>
          <w:vertAlign w:val="baseline"/>
          <w:lang w:val="en-US" w:eastAsia="zh-CN"/>
        </w:rPr>
        <w:t>楼</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40"/>
        <w:jc w:val="right"/>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kern w:val="0"/>
          <w:sz w:val="28"/>
          <w:szCs w:val="28"/>
          <w:highlight w:val="none"/>
          <w:shd w:val="clear" w:color="auto" w:fill="FFFFFF"/>
          <w:vertAlign w:val="baseline"/>
          <w:lang w:val="en-US" w:eastAsia="zh-CN" w:bidi="ar"/>
        </w:rPr>
        <w:t>中山市小榄人民医院</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auto"/>
          <w:spacing w:val="0"/>
          <w:sz w:val="28"/>
          <w:szCs w:val="28"/>
          <w:highlight w:val="none"/>
        </w:rPr>
      </w:pPr>
      <w:r>
        <w:rPr>
          <w:rFonts w:hint="eastAsia" w:cs="宋体"/>
          <w:i w:val="0"/>
          <w:iCs w:val="0"/>
          <w:caps w:val="0"/>
          <w:color w:val="auto"/>
          <w:spacing w:val="0"/>
          <w:sz w:val="28"/>
          <w:szCs w:val="28"/>
          <w:highlight w:val="none"/>
          <w:shd w:val="clear" w:color="auto" w:fill="FFFFFF"/>
          <w:vertAlign w:val="baseline"/>
          <w:lang w:val="en-US" w:eastAsia="zh-CN"/>
        </w:rPr>
        <w:t>2023年 2月9日</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spacing w:line="360" w:lineRule="auto"/>
        <w:jc w:val="center"/>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pStyle w:val="3"/>
        <w:bidi w:val="0"/>
        <w:jc w:val="center"/>
        <w:rPr>
          <w:rFonts w:hint="eastAsia"/>
          <w:lang w:eastAsia="zh-CN"/>
        </w:rPr>
      </w:pPr>
      <w:bookmarkStart w:id="2" w:name="_Toc26272341"/>
      <w:bookmarkStart w:id="3" w:name="_Toc12623"/>
      <w:r>
        <w:rPr>
          <w:rFonts w:hint="eastAsia"/>
        </w:rPr>
        <w:t>第二部分　</w:t>
      </w:r>
      <w:bookmarkEnd w:id="2"/>
      <w:r>
        <w:rPr>
          <w:rFonts w:hint="eastAsia"/>
          <w:lang w:eastAsia="zh-CN"/>
        </w:rPr>
        <w:t>采购需求书</w:t>
      </w:r>
      <w:bookmarkEnd w:id="3"/>
    </w:p>
    <w:p>
      <w:pPr>
        <w:pStyle w:val="7"/>
        <w:adjustRightInd w:val="0"/>
        <w:snapToGrid w:val="0"/>
        <w:spacing w:line="360" w:lineRule="auto"/>
        <w:jc w:val="center"/>
        <w:rPr>
          <w:rFonts w:hint="eastAsia" w:ascii="宋体" w:hAnsi="宋体" w:eastAsia="宋体" w:cs="宋体"/>
          <w:b/>
          <w:color w:val="auto"/>
          <w:sz w:val="24"/>
          <w:szCs w:val="24"/>
          <w:highlight w:val="none"/>
        </w:rPr>
      </w:pPr>
    </w:p>
    <w:p>
      <w:pPr>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br w:type="page"/>
      </w:r>
    </w:p>
    <w:p>
      <w:pPr>
        <w:pStyle w:val="23"/>
        <w:tabs>
          <w:tab w:val="left" w:pos="840"/>
        </w:tabs>
        <w:jc w:val="center"/>
        <w:rPr>
          <w:rFonts w:hint="eastAsia" w:ascii="宋体" w:hAnsi="宋体" w:eastAsia="宋体" w:cs="宋体"/>
          <w:sz w:val="32"/>
          <w:szCs w:val="21"/>
        </w:rPr>
      </w:pPr>
      <w:r>
        <w:rPr>
          <w:rFonts w:hint="eastAsia" w:ascii="宋体" w:hAnsi="宋体" w:eastAsia="宋体" w:cs="宋体"/>
          <w:sz w:val="32"/>
          <w:szCs w:val="21"/>
        </w:rPr>
        <w:t>用户需求书</w:t>
      </w:r>
    </w:p>
    <w:p>
      <w:pPr>
        <w:pStyle w:val="22"/>
        <w:numPr>
          <w:ilvl w:val="0"/>
          <w:numId w:val="6"/>
        </w:numPr>
        <w:spacing w:line="360" w:lineRule="auto"/>
        <w:ind w:firstLineChars="0"/>
        <w:rPr>
          <w:rFonts w:hint="eastAsia" w:ascii="宋体" w:hAnsi="宋体"/>
          <w:b/>
          <w:bCs/>
          <w:sz w:val="28"/>
          <w:szCs w:val="28"/>
        </w:rPr>
      </w:pPr>
      <w:r>
        <w:rPr>
          <w:rFonts w:hint="eastAsia" w:ascii="宋体" w:hAnsi="宋体"/>
          <w:b/>
          <w:bCs/>
          <w:sz w:val="28"/>
          <w:szCs w:val="28"/>
        </w:rPr>
        <w:t>总则</w:t>
      </w:r>
    </w:p>
    <w:p>
      <w:pPr>
        <w:widowControl w:val="0"/>
        <w:numPr>
          <w:ilvl w:val="0"/>
          <w:numId w:val="7"/>
        </w:numPr>
        <w:spacing w:line="360" w:lineRule="auto"/>
        <w:jc w:val="both"/>
        <w:rPr>
          <w:rFonts w:hint="eastAsia" w:ascii="宋体" w:hAnsi="宋体" w:cs="宋体"/>
          <w:b w:val="0"/>
          <w:bCs/>
          <w:szCs w:val="21"/>
        </w:rPr>
      </w:pPr>
      <w:r>
        <w:rPr>
          <w:rFonts w:hint="eastAsia" w:ascii="宋体" w:hAnsi="宋体" w:cs="宋体"/>
          <w:b w:val="0"/>
          <w:bCs/>
          <w:szCs w:val="21"/>
        </w:rPr>
        <w:t>项目名称</w:t>
      </w:r>
      <w:r>
        <w:rPr>
          <w:rFonts w:ascii="宋体" w:hAnsi="宋体" w:cs="宋体"/>
          <w:b w:val="0"/>
          <w:bCs/>
          <w:szCs w:val="21"/>
        </w:rPr>
        <w:t>：</w:t>
      </w:r>
      <w:r>
        <w:rPr>
          <w:rFonts w:hint="eastAsia" w:ascii="宋体" w:hAnsi="宋体" w:cs="宋体"/>
          <w:b w:val="0"/>
          <w:bCs/>
          <w:szCs w:val="21"/>
        </w:rPr>
        <w:t>中山市小榄人民医院</w:t>
      </w:r>
      <w:r>
        <w:rPr>
          <w:rFonts w:hint="eastAsia" w:ascii="宋体" w:hAnsi="宋体" w:cs="宋体"/>
          <w:b w:val="0"/>
          <w:bCs/>
          <w:szCs w:val="21"/>
          <w:lang w:val="en-US" w:eastAsia="zh-CN"/>
        </w:rPr>
        <w:t>擦手纸、卷纸供货</w:t>
      </w:r>
      <w:r>
        <w:rPr>
          <w:rFonts w:hint="eastAsia" w:ascii="宋体" w:hAnsi="宋体" w:cs="宋体"/>
          <w:b w:val="0"/>
          <w:bCs/>
          <w:szCs w:val="21"/>
        </w:rPr>
        <w:t>资格采购项目</w:t>
      </w:r>
    </w:p>
    <w:p>
      <w:pPr>
        <w:widowControl w:val="0"/>
        <w:numPr>
          <w:ilvl w:val="0"/>
          <w:numId w:val="7"/>
        </w:numPr>
        <w:spacing w:line="360" w:lineRule="auto"/>
        <w:jc w:val="both"/>
        <w:rPr>
          <w:rFonts w:hint="eastAsia" w:ascii="宋体" w:hAnsi="宋体" w:cs="宋体"/>
          <w:b w:val="0"/>
          <w:bCs/>
          <w:szCs w:val="21"/>
        </w:rPr>
      </w:pPr>
      <w:r>
        <w:rPr>
          <w:rFonts w:hint="eastAsia" w:ascii="宋体" w:hAnsi="宋体"/>
          <w:b w:val="0"/>
          <w:bCs/>
          <w:szCs w:val="21"/>
        </w:rPr>
        <w:t>供货期限：1 年</w:t>
      </w:r>
    </w:p>
    <w:p>
      <w:pPr>
        <w:widowControl w:val="0"/>
        <w:numPr>
          <w:ilvl w:val="0"/>
          <w:numId w:val="7"/>
        </w:numPr>
        <w:spacing w:line="360" w:lineRule="auto"/>
        <w:jc w:val="both"/>
        <w:rPr>
          <w:rFonts w:hint="eastAsia" w:ascii="宋体" w:hAnsi="宋体" w:cs="宋体"/>
          <w:b w:val="0"/>
          <w:bCs/>
          <w:szCs w:val="21"/>
        </w:rPr>
      </w:pPr>
      <w:r>
        <w:rPr>
          <w:rFonts w:hint="eastAsia" w:ascii="宋体" w:hAnsi="宋体"/>
          <w:b w:val="0"/>
          <w:bCs/>
          <w:szCs w:val="21"/>
        </w:rPr>
        <w:t>项目预算金额：</w:t>
      </w:r>
      <w:r>
        <w:rPr>
          <w:rFonts w:hint="eastAsia" w:ascii="宋体" w:hAnsi="宋体"/>
          <w:b w:val="0"/>
          <w:bCs/>
          <w:szCs w:val="21"/>
          <w:lang w:val="en-US" w:eastAsia="zh-CN"/>
        </w:rPr>
        <w:t>¥225</w:t>
      </w:r>
      <w:r>
        <w:rPr>
          <w:rFonts w:hint="eastAsia" w:ascii="宋体" w:hAnsi="宋体"/>
          <w:b w:val="0"/>
          <w:bCs/>
          <w:szCs w:val="21"/>
        </w:rPr>
        <w:t>,000.00元</w:t>
      </w:r>
    </w:p>
    <w:p>
      <w:pPr>
        <w:widowControl w:val="0"/>
        <w:numPr>
          <w:ilvl w:val="0"/>
          <w:numId w:val="7"/>
        </w:numPr>
        <w:spacing w:line="360" w:lineRule="auto"/>
        <w:jc w:val="both"/>
        <w:rPr>
          <w:rFonts w:hint="eastAsia" w:ascii="宋体" w:hAnsi="宋体" w:cs="宋体"/>
          <w:szCs w:val="21"/>
        </w:rPr>
      </w:pPr>
      <w:r>
        <w:rPr>
          <w:rFonts w:hint="eastAsia"/>
          <w:szCs w:val="21"/>
        </w:rPr>
        <w:t>本项目由成交供应商承包及负责磋商文件对成交供应商要求的一切事宜及责任。</w:t>
      </w:r>
    </w:p>
    <w:p>
      <w:pPr>
        <w:widowControl w:val="0"/>
        <w:numPr>
          <w:ilvl w:val="0"/>
          <w:numId w:val="7"/>
        </w:numPr>
        <w:spacing w:line="360" w:lineRule="auto"/>
        <w:jc w:val="both"/>
        <w:rPr>
          <w:rFonts w:hint="eastAsia" w:ascii="宋体" w:hAnsi="宋体" w:cs="宋体"/>
          <w:szCs w:val="21"/>
        </w:rPr>
      </w:pPr>
      <w:r>
        <w:rPr>
          <w:szCs w:val="21"/>
        </w:rPr>
        <w:t>本项目不接受联合体</w:t>
      </w:r>
      <w:r>
        <w:rPr>
          <w:rFonts w:hint="eastAsia"/>
          <w:szCs w:val="21"/>
        </w:rPr>
        <w:t>报价。</w:t>
      </w:r>
    </w:p>
    <w:p>
      <w:pPr>
        <w:pStyle w:val="22"/>
        <w:numPr>
          <w:ilvl w:val="0"/>
          <w:numId w:val="6"/>
        </w:numPr>
        <w:spacing w:line="360" w:lineRule="auto"/>
        <w:ind w:firstLineChars="0"/>
        <w:rPr>
          <w:rFonts w:hint="eastAsia" w:ascii="宋体" w:hAnsi="宋体"/>
          <w:b/>
          <w:bCs/>
          <w:sz w:val="28"/>
          <w:szCs w:val="28"/>
        </w:rPr>
      </w:pPr>
      <w:r>
        <w:rPr>
          <w:rFonts w:hint="eastAsia" w:ascii="宋体" w:hAnsi="宋体"/>
          <w:b/>
          <w:bCs/>
          <w:sz w:val="28"/>
          <w:szCs w:val="28"/>
        </w:rPr>
        <w:t>项目基本要求</w:t>
      </w:r>
    </w:p>
    <w:p>
      <w:pPr>
        <w:widowControl w:val="0"/>
        <w:spacing w:line="360" w:lineRule="auto"/>
        <w:jc w:val="both"/>
        <w:rPr>
          <w:szCs w:val="21"/>
        </w:rPr>
      </w:pPr>
      <w:r>
        <w:rPr>
          <w:rFonts w:hint="eastAsia"/>
          <w:szCs w:val="21"/>
        </w:rPr>
        <w:t>1.  交货地点：中山市小榄人民医院日用品仓库。</w:t>
      </w:r>
    </w:p>
    <w:p>
      <w:pPr>
        <w:widowControl w:val="0"/>
        <w:spacing w:line="360" w:lineRule="auto"/>
        <w:jc w:val="both"/>
        <w:rPr>
          <w:rFonts w:ascii="宋体" w:hAnsi="宋体" w:cs="宋体"/>
          <w:b w:val="0"/>
          <w:bCs/>
          <w:szCs w:val="21"/>
        </w:rPr>
      </w:pPr>
      <w:r>
        <w:rPr>
          <w:rFonts w:hint="eastAsia" w:ascii="宋体" w:hAnsi="宋体" w:cs="宋体"/>
          <w:b w:val="0"/>
          <w:bCs/>
          <w:szCs w:val="21"/>
        </w:rPr>
        <w:t>2. ★交货时间：成交供应商应保证充足的货源，保证供货，在收到采购人下单通知后</w:t>
      </w:r>
      <w:r>
        <w:rPr>
          <w:rFonts w:hint="eastAsia" w:ascii="宋体" w:hAnsi="宋体" w:cs="宋体"/>
          <w:b w:val="0"/>
          <w:bCs/>
          <w:szCs w:val="21"/>
          <w:u w:val="single"/>
        </w:rPr>
        <w:t>3</w:t>
      </w:r>
      <w:r>
        <w:rPr>
          <w:rFonts w:hint="eastAsia" w:ascii="宋体" w:hAnsi="宋体" w:cs="宋体"/>
          <w:b w:val="0"/>
          <w:bCs/>
          <w:szCs w:val="21"/>
        </w:rPr>
        <w:t>日内把指定货物交付到中山市小榄人民医院日用品仓库。如收到采购人紧急下单情况的，应在</w:t>
      </w:r>
      <w:r>
        <w:rPr>
          <w:rFonts w:hint="eastAsia" w:ascii="宋体" w:hAnsi="宋体" w:cs="宋体"/>
          <w:b w:val="0"/>
          <w:bCs/>
          <w:szCs w:val="21"/>
          <w:u w:val="single"/>
        </w:rPr>
        <w:t>3</w:t>
      </w:r>
      <w:r>
        <w:rPr>
          <w:rFonts w:hint="eastAsia" w:ascii="宋体" w:hAnsi="宋体" w:cs="宋体"/>
          <w:b w:val="0"/>
          <w:bCs/>
          <w:szCs w:val="21"/>
        </w:rPr>
        <w:t>小时内到货。</w:t>
      </w:r>
    </w:p>
    <w:p>
      <w:pPr>
        <w:widowControl w:val="0"/>
        <w:spacing w:line="360" w:lineRule="auto"/>
        <w:jc w:val="both"/>
        <w:rPr>
          <w:rFonts w:ascii="宋体" w:hAnsi="宋体" w:cs="宋体"/>
          <w:b w:val="0"/>
          <w:bCs/>
          <w:szCs w:val="21"/>
        </w:rPr>
      </w:pPr>
      <w:r>
        <w:rPr>
          <w:rFonts w:hint="eastAsia" w:ascii="宋体" w:hAnsi="宋体" w:cs="宋体"/>
          <w:b w:val="0"/>
          <w:bCs/>
          <w:szCs w:val="21"/>
        </w:rPr>
        <w:t>3. ★供货期限：本项目提供货物总额累计达到预算金额</w:t>
      </w:r>
      <w:r>
        <w:rPr>
          <w:rFonts w:hint="eastAsia" w:ascii="宋体" w:hAnsi="宋体"/>
          <w:b w:val="0"/>
          <w:bCs/>
          <w:szCs w:val="21"/>
          <w:u w:val="single"/>
          <w:lang w:val="en-US" w:eastAsia="zh-CN"/>
        </w:rPr>
        <w:t>¥225</w:t>
      </w:r>
      <w:r>
        <w:rPr>
          <w:rFonts w:hint="eastAsia" w:ascii="宋体" w:hAnsi="宋体"/>
          <w:b w:val="0"/>
          <w:bCs/>
          <w:szCs w:val="21"/>
          <w:u w:val="single"/>
        </w:rPr>
        <w:t>,000.00</w:t>
      </w:r>
      <w:r>
        <w:rPr>
          <w:rFonts w:hint="eastAsia" w:ascii="宋体" w:hAnsi="宋体" w:cs="宋体"/>
          <w:b w:val="0"/>
          <w:bCs/>
          <w:szCs w:val="21"/>
        </w:rPr>
        <w:t>或项目供货期满，则合同自动终止。成交供应商在实施项目过程中如有违法违规行为的，采购人有权取消其供货资格，造成的损失由成交供应商承担。</w:t>
      </w:r>
    </w:p>
    <w:p>
      <w:pPr>
        <w:widowControl w:val="0"/>
        <w:spacing w:line="360" w:lineRule="auto"/>
        <w:jc w:val="both"/>
        <w:rPr>
          <w:rFonts w:ascii="宋体" w:hAnsi="宋体" w:cs="宋体"/>
          <w:szCs w:val="21"/>
        </w:rPr>
      </w:pPr>
      <w:r>
        <w:rPr>
          <w:rFonts w:hint="eastAsia" w:ascii="宋体" w:hAnsi="宋体" w:cs="宋体"/>
          <w:szCs w:val="21"/>
        </w:rPr>
        <w:t>4. 成交供应商不得以任何方式转包或分包本项目，否则视为毁约。</w:t>
      </w:r>
    </w:p>
    <w:p>
      <w:pPr>
        <w:widowControl w:val="0"/>
        <w:spacing w:line="360" w:lineRule="auto"/>
        <w:jc w:val="both"/>
        <w:rPr>
          <w:rFonts w:ascii="宋体" w:hAnsi="宋体" w:cs="宋体"/>
          <w:szCs w:val="21"/>
        </w:rPr>
      </w:pPr>
      <w:r>
        <w:rPr>
          <w:rFonts w:hint="eastAsia" w:ascii="宋体" w:hAnsi="宋体" w:cs="宋体"/>
          <w:szCs w:val="21"/>
        </w:rPr>
        <w:t>5. 供应商须对本项目全部内容进行整体响应，任何只对其中一部分内容进行响应的都将视为无效响应。</w:t>
      </w:r>
    </w:p>
    <w:p>
      <w:pPr>
        <w:widowControl w:val="0"/>
        <w:spacing w:line="360" w:lineRule="auto"/>
        <w:jc w:val="both"/>
        <w:rPr>
          <w:rFonts w:ascii="宋体" w:hAnsi="宋体" w:cs="宋体"/>
          <w:szCs w:val="21"/>
        </w:rPr>
      </w:pPr>
      <w:r>
        <w:rPr>
          <w:rFonts w:hint="eastAsia" w:ascii="宋体" w:hAnsi="宋体" w:cs="宋体"/>
          <w:szCs w:val="21"/>
        </w:rPr>
        <w:t>6. 在供货期内，如个别产品遇到停产情况的，成交供应商需提前15天书面告知采购人并经采购人同意后，提供等同于或优于原参数的产品供采购人使用，不得断供。</w:t>
      </w:r>
    </w:p>
    <w:p>
      <w:pPr>
        <w:widowControl w:val="0"/>
        <w:spacing w:line="360" w:lineRule="auto"/>
        <w:jc w:val="both"/>
        <w:rPr>
          <w:rFonts w:ascii="宋体" w:hAnsi="宋体" w:cs="宋体"/>
          <w:szCs w:val="21"/>
        </w:rPr>
      </w:pPr>
      <w:r>
        <w:rPr>
          <w:rFonts w:hint="eastAsia" w:ascii="宋体" w:hAnsi="宋体" w:cs="宋体"/>
          <w:szCs w:val="21"/>
        </w:rPr>
        <w:t>7. 本次采购只进行供应商供货资格的招标，本次招标为协议供货资格的取得，并不代表货物已售出，采购人无法预计也无法保证向成交供应商采购的数量。采购人按照本单位使用情况下单所需货物数量，成交供应商不得对采购人所采购货物数量作要求或质疑，结算时以实际发生量为准。本项目以供货期满或项目预算使用完毕为结束时间点。</w:t>
      </w:r>
    </w:p>
    <w:p>
      <w:pPr>
        <w:widowControl w:val="0"/>
        <w:spacing w:line="360" w:lineRule="auto"/>
        <w:jc w:val="both"/>
        <w:rPr>
          <w:rFonts w:ascii="宋体" w:hAnsi="宋体" w:cs="宋体"/>
          <w:szCs w:val="21"/>
        </w:rPr>
      </w:pPr>
      <w:r>
        <w:rPr>
          <w:rFonts w:hint="eastAsia" w:ascii="宋体" w:hAnsi="宋体" w:cs="宋体"/>
          <w:szCs w:val="21"/>
          <w:lang w:val="en-US" w:eastAsia="zh-CN"/>
        </w:rPr>
        <w:t>8</w:t>
      </w:r>
      <w:r>
        <w:rPr>
          <w:rFonts w:hint="eastAsia" w:ascii="宋体" w:hAnsi="宋体" w:cs="宋体"/>
          <w:szCs w:val="21"/>
        </w:rPr>
        <w:t>. 新冠肺炎疫情期间，成交供应商送货时应按国家防疫要求及采购人相关要求配合做好防疫工作。</w:t>
      </w:r>
    </w:p>
    <w:p>
      <w:pPr>
        <w:pStyle w:val="22"/>
        <w:numPr>
          <w:ilvl w:val="0"/>
          <w:numId w:val="6"/>
        </w:numPr>
        <w:spacing w:line="360" w:lineRule="auto"/>
        <w:ind w:firstLineChars="0"/>
        <w:rPr>
          <w:rFonts w:ascii="宋体" w:hAnsi="宋体"/>
          <w:b/>
          <w:bCs/>
          <w:sz w:val="28"/>
          <w:szCs w:val="28"/>
        </w:rPr>
      </w:pPr>
      <w:r>
        <w:rPr>
          <w:rFonts w:hint="eastAsia" w:ascii="宋体" w:hAnsi="宋体"/>
          <w:b/>
          <w:bCs/>
          <w:sz w:val="28"/>
          <w:szCs w:val="28"/>
        </w:rPr>
        <w:t>项目采购清单</w:t>
      </w:r>
    </w:p>
    <w:tbl>
      <w:tblPr>
        <w:tblStyle w:val="14"/>
        <w:tblW w:w="9291" w:type="dxa"/>
        <w:jc w:val="center"/>
        <w:tblLayout w:type="fixed"/>
        <w:tblCellMar>
          <w:top w:w="0" w:type="dxa"/>
          <w:left w:w="108" w:type="dxa"/>
          <w:bottom w:w="0" w:type="dxa"/>
          <w:right w:w="108" w:type="dxa"/>
        </w:tblCellMar>
      </w:tblPr>
      <w:tblGrid>
        <w:gridCol w:w="645"/>
        <w:gridCol w:w="941"/>
        <w:gridCol w:w="6352"/>
        <w:gridCol w:w="450"/>
        <w:gridCol w:w="903"/>
      </w:tblGrid>
      <w:tr>
        <w:tblPrEx>
          <w:tblCellMar>
            <w:top w:w="0" w:type="dxa"/>
            <w:left w:w="108" w:type="dxa"/>
            <w:bottom w:w="0" w:type="dxa"/>
            <w:right w:w="108" w:type="dxa"/>
          </w:tblCellMar>
        </w:tblPrEx>
        <w:trPr>
          <w:trHeight w:val="735" w:hRule="atLeast"/>
          <w:jc w:val="center"/>
        </w:trPr>
        <w:tc>
          <w:tcPr>
            <w:tcW w:w="645" w:type="dxa"/>
            <w:tcBorders>
              <w:top w:val="single" w:color="000000" w:sz="8" w:space="0"/>
              <w:left w:val="single" w:color="000000" w:sz="8" w:space="0"/>
              <w:bottom w:val="single" w:color="000000" w:sz="8" w:space="0"/>
              <w:right w:val="nil"/>
            </w:tcBorders>
            <w:noWrap/>
            <w:vAlign w:val="center"/>
          </w:tcPr>
          <w:p>
            <w:pPr>
              <w:jc w:val="center"/>
              <w:textAlignment w:val="center"/>
              <w:rPr>
                <w:rFonts w:ascii="宋体" w:hAnsi="宋体" w:cs="宋体"/>
                <w:b/>
                <w:bCs/>
                <w:sz w:val="18"/>
                <w:szCs w:val="18"/>
              </w:rPr>
            </w:pPr>
            <w:r>
              <w:rPr>
                <w:rFonts w:hint="eastAsia" w:ascii="宋体" w:hAnsi="宋体" w:cs="宋体"/>
                <w:b/>
                <w:bCs/>
                <w:sz w:val="18"/>
                <w:szCs w:val="18"/>
                <w:lang w:bidi="ar"/>
              </w:rPr>
              <w:t>序号</w:t>
            </w:r>
          </w:p>
        </w:tc>
        <w:tc>
          <w:tcPr>
            <w:tcW w:w="941" w:type="dxa"/>
            <w:tcBorders>
              <w:top w:val="single" w:color="000000" w:sz="8" w:space="0"/>
              <w:left w:val="single" w:color="000000" w:sz="8" w:space="0"/>
              <w:bottom w:val="single" w:color="000000" w:sz="4" w:space="0"/>
              <w:right w:val="single" w:color="000000" w:sz="4" w:space="0"/>
            </w:tcBorders>
            <w:noWrap/>
            <w:vAlign w:val="center"/>
          </w:tcPr>
          <w:p>
            <w:pPr>
              <w:jc w:val="center"/>
              <w:textAlignment w:val="center"/>
              <w:rPr>
                <w:rFonts w:ascii="宋体" w:hAnsi="宋体" w:cs="宋体"/>
                <w:b/>
                <w:bCs/>
                <w:sz w:val="18"/>
                <w:szCs w:val="18"/>
              </w:rPr>
            </w:pPr>
            <w:r>
              <w:rPr>
                <w:rFonts w:hint="eastAsia" w:ascii="宋体" w:hAnsi="宋体" w:cs="宋体"/>
                <w:b/>
                <w:bCs/>
                <w:sz w:val="18"/>
                <w:szCs w:val="18"/>
                <w:lang w:bidi="ar"/>
              </w:rPr>
              <w:t>采购物品</w:t>
            </w:r>
          </w:p>
        </w:tc>
        <w:tc>
          <w:tcPr>
            <w:tcW w:w="6352" w:type="dxa"/>
            <w:tcBorders>
              <w:top w:val="single" w:color="000000" w:sz="8" w:space="0"/>
              <w:left w:val="single" w:color="000000" w:sz="4" w:space="0"/>
              <w:bottom w:val="single" w:color="000000" w:sz="4" w:space="0"/>
              <w:right w:val="single" w:color="000000" w:sz="4" w:space="0"/>
            </w:tcBorders>
            <w:noWrap/>
            <w:vAlign w:val="center"/>
          </w:tcPr>
          <w:p>
            <w:pPr>
              <w:jc w:val="center"/>
              <w:textAlignment w:val="center"/>
              <w:rPr>
                <w:rFonts w:ascii="宋体" w:hAnsi="宋体" w:cs="宋体"/>
                <w:b/>
                <w:bCs/>
                <w:sz w:val="18"/>
                <w:szCs w:val="18"/>
              </w:rPr>
            </w:pPr>
            <w:r>
              <w:rPr>
                <w:rFonts w:hint="eastAsia" w:ascii="宋体" w:hAnsi="宋体" w:cs="宋体"/>
                <w:b/>
                <w:bCs/>
                <w:sz w:val="18"/>
                <w:szCs w:val="18"/>
                <w:lang w:val="en-US" w:eastAsia="zh-CN" w:bidi="ar"/>
              </w:rPr>
              <w:t>规格</w:t>
            </w:r>
            <w:r>
              <w:rPr>
                <w:rFonts w:hint="eastAsia" w:ascii="宋体" w:hAnsi="宋体" w:cs="宋体"/>
                <w:b/>
                <w:bCs/>
                <w:sz w:val="18"/>
                <w:szCs w:val="18"/>
                <w:lang w:bidi="ar"/>
              </w:rPr>
              <w:t>及参数要求</w:t>
            </w:r>
          </w:p>
        </w:tc>
        <w:tc>
          <w:tcPr>
            <w:tcW w:w="450" w:type="dxa"/>
            <w:tcBorders>
              <w:top w:val="single" w:color="000000" w:sz="8" w:space="0"/>
              <w:left w:val="single" w:color="000000" w:sz="4" w:space="0"/>
              <w:bottom w:val="single" w:color="000000" w:sz="4" w:space="0"/>
              <w:right w:val="single" w:color="000000" w:sz="4" w:space="0"/>
            </w:tcBorders>
            <w:noWrap w:val="0"/>
            <w:vAlign w:val="center"/>
          </w:tcPr>
          <w:p>
            <w:pPr>
              <w:jc w:val="center"/>
              <w:textAlignment w:val="center"/>
              <w:rPr>
                <w:rFonts w:ascii="宋体" w:hAnsi="宋体" w:cs="宋体"/>
                <w:b/>
                <w:bCs/>
                <w:sz w:val="18"/>
                <w:szCs w:val="18"/>
              </w:rPr>
            </w:pPr>
            <w:r>
              <w:rPr>
                <w:rFonts w:hint="eastAsia" w:ascii="宋体" w:hAnsi="宋体" w:cs="宋体"/>
                <w:b/>
                <w:bCs/>
                <w:sz w:val="18"/>
                <w:szCs w:val="18"/>
                <w:lang w:bidi="ar"/>
              </w:rPr>
              <w:t>单位</w:t>
            </w:r>
          </w:p>
        </w:tc>
        <w:tc>
          <w:tcPr>
            <w:tcW w:w="903" w:type="dxa"/>
            <w:tcBorders>
              <w:top w:val="single" w:color="000000" w:sz="8" w:space="0"/>
              <w:left w:val="single" w:color="000000" w:sz="4" w:space="0"/>
              <w:bottom w:val="single" w:color="000000" w:sz="4" w:space="0"/>
              <w:right w:val="single" w:color="000000" w:sz="4" w:space="0"/>
            </w:tcBorders>
            <w:noWrap w:val="0"/>
            <w:vAlign w:val="center"/>
          </w:tcPr>
          <w:p>
            <w:pPr>
              <w:jc w:val="center"/>
              <w:textAlignment w:val="center"/>
              <w:rPr>
                <w:rFonts w:ascii="宋体" w:hAnsi="宋体" w:cs="宋体"/>
                <w:b/>
                <w:bCs/>
                <w:color w:val="auto"/>
                <w:sz w:val="18"/>
                <w:szCs w:val="18"/>
                <w:highlight w:val="none"/>
              </w:rPr>
            </w:pPr>
            <w:r>
              <w:rPr>
                <w:rFonts w:hint="eastAsia" w:ascii="宋体" w:hAnsi="宋体" w:cs="宋体"/>
                <w:b/>
                <w:bCs/>
                <w:color w:val="auto"/>
                <w:sz w:val="18"/>
                <w:szCs w:val="18"/>
                <w:highlight w:val="none"/>
                <w:lang w:bidi="ar"/>
              </w:rPr>
              <w:t>最高单价限价（元）</w:t>
            </w:r>
          </w:p>
        </w:tc>
      </w:tr>
      <w:tr>
        <w:tblPrEx>
          <w:tblCellMar>
            <w:top w:w="0" w:type="dxa"/>
            <w:left w:w="108" w:type="dxa"/>
            <w:bottom w:w="0" w:type="dxa"/>
            <w:right w:w="108" w:type="dxa"/>
          </w:tblCellMar>
        </w:tblPrEx>
        <w:trPr>
          <w:trHeight w:val="803" w:hRule="atLeast"/>
          <w:jc w:val="center"/>
        </w:trPr>
        <w:tc>
          <w:tcPr>
            <w:tcW w:w="645" w:type="dxa"/>
            <w:tcBorders>
              <w:top w:val="nil"/>
              <w:left w:val="single" w:color="000000" w:sz="4" w:space="0"/>
              <w:bottom w:val="nil"/>
              <w:right w:val="nil"/>
            </w:tcBorders>
            <w:noWrap/>
            <w:vAlign w:val="center"/>
          </w:tcPr>
          <w:p>
            <w:pPr>
              <w:numPr>
                <w:ilvl w:val="0"/>
                <w:numId w:val="8"/>
              </w:numPr>
              <w:ind w:left="0" w:firstLine="0"/>
              <w:jc w:val="center"/>
              <w:textAlignment w:val="center"/>
              <w:rPr>
                <w:rFonts w:ascii="宋体" w:hAnsi="宋体" w:cs="宋体"/>
                <w:sz w:val="18"/>
                <w:szCs w:val="18"/>
              </w:rPr>
            </w:pPr>
          </w:p>
        </w:tc>
        <w:tc>
          <w:tcPr>
            <w:tcW w:w="941" w:type="dxa"/>
            <w:tcBorders>
              <w:top w:val="single" w:color="000000" w:sz="4" w:space="0"/>
              <w:left w:val="single" w:color="000000" w:sz="8" w:space="0"/>
              <w:bottom w:val="single" w:color="000000" w:sz="4" w:space="0"/>
              <w:right w:val="single" w:color="000000" w:sz="4" w:space="0"/>
            </w:tcBorders>
            <w:noWrap/>
            <w:vAlign w:val="center"/>
          </w:tcPr>
          <w:p>
            <w:pPr>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擦手纸</w:t>
            </w:r>
          </w:p>
        </w:tc>
        <w:tc>
          <w:tcPr>
            <w:tcW w:w="63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★（1）规格：每包≥200抽，22.5cm×23cm （长偏差±5㎜；宽偏差±5㎜；偏斜度≤3㎜）。</w:t>
            </w:r>
          </w:p>
          <w:p>
            <w:pPr>
              <w:widowControl/>
              <w:spacing w:line="360" w:lineRule="auto"/>
              <w:ind w:firstLine="210" w:firstLineChars="100"/>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★（2）材质：原木浆或纯木浆。</w:t>
            </w:r>
          </w:p>
          <w:p>
            <w:pPr>
              <w:widowControl/>
              <w:spacing w:line="360" w:lineRule="auto"/>
              <w:ind w:firstLine="210" w:firstLineChars="100"/>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（3）外观：白色、皱纹细腻、均匀，直面洁净、无印花及图案，不应有明显的死皱、残缺、破损、沙子、硬质块、生浆、杂质等纸病，不应有掉粉、掉毛及湿水后粘手、掉色等现象。</w:t>
            </w:r>
          </w:p>
          <w:p>
            <w:pPr>
              <w:widowControl/>
              <w:spacing w:line="360" w:lineRule="auto"/>
              <w:ind w:firstLine="210" w:firstLineChars="100"/>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★（4）定量：≥43g/㎡</w:t>
            </w:r>
          </w:p>
          <w:p>
            <w:pPr>
              <w:widowControl/>
              <w:spacing w:line="360" w:lineRule="auto"/>
              <w:ind w:firstLine="210" w:firstLineChars="100"/>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（5）亮度（白度）：≤88.0%</w:t>
            </w:r>
          </w:p>
          <w:p>
            <w:pPr>
              <w:widowControl/>
              <w:spacing w:line="360" w:lineRule="auto"/>
              <w:ind w:firstLine="210" w:firstLineChars="100"/>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（6）横向抗张指数：≥5.0 N·m/g</w:t>
            </w:r>
          </w:p>
          <w:p>
            <w:pPr>
              <w:widowControl/>
              <w:spacing w:line="360" w:lineRule="auto"/>
              <w:ind w:firstLine="210" w:firstLineChars="100"/>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（7）纵向湿抗张指数：≥3.0 N·m/g</w:t>
            </w:r>
          </w:p>
          <w:p>
            <w:pPr>
              <w:widowControl/>
              <w:spacing w:line="360" w:lineRule="auto"/>
              <w:ind w:firstLine="210" w:firstLineChars="100"/>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（8）单层横向吸液高度（成品层）：≥15 mm/100s</w:t>
            </w:r>
          </w:p>
          <w:p>
            <w:pPr>
              <w:widowControl/>
              <w:spacing w:line="360" w:lineRule="auto"/>
              <w:ind w:firstLine="210" w:firstLineChars="100"/>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（9）洞眼：总数≤10个/㎡；（2～5）mm≤10个/㎡；（＞5mm，≤8mm）≤1个/㎡；（＞8mm）不应有。</w:t>
            </w:r>
          </w:p>
          <w:p>
            <w:pPr>
              <w:widowControl/>
              <w:spacing w:line="360" w:lineRule="auto"/>
              <w:ind w:firstLine="210" w:firstLineChars="100"/>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（10）尘埃度：总数≤100个/㎡；（0.2～1.0）ｍ㎡≤100个/㎡；（＞1.0ｍ㎡，≤2.0ｍ㎡）≤2个/㎡；（＞2.0ｍ㎡）不应有。</w:t>
            </w:r>
          </w:p>
          <w:p>
            <w:pPr>
              <w:widowControl/>
              <w:spacing w:line="360" w:lineRule="auto"/>
              <w:ind w:firstLine="210" w:firstLineChars="100"/>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（11）交货水分：≤10.0%</w:t>
            </w:r>
          </w:p>
          <w:p>
            <w:pPr>
              <w:widowControl/>
              <w:spacing w:line="360" w:lineRule="auto"/>
              <w:ind w:firstLine="210" w:firstLineChars="100"/>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（12）内装量偏差：≥-2.0%</w:t>
            </w:r>
          </w:p>
          <w:p>
            <w:pPr>
              <w:widowControl/>
              <w:spacing w:line="360" w:lineRule="auto"/>
              <w:ind w:firstLine="210" w:firstLineChars="100"/>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（13）产品销售包装标志：产品名称、商标、标准编号、生产日期和保质期或生产批号和限用日期、合格标志、生产企业（或产品责任单位）名称、详细地址等符合标准要求。</w:t>
            </w:r>
          </w:p>
          <w:p>
            <w:pPr>
              <w:widowControl/>
              <w:spacing w:line="360" w:lineRule="auto"/>
              <w:ind w:firstLine="210" w:firstLineChars="100"/>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（14）不得检测出大肠菌落、金黄色葡萄球菌及溶血性链球菌。</w:t>
            </w:r>
          </w:p>
          <w:p>
            <w:pPr>
              <w:widowControl/>
              <w:spacing w:line="360" w:lineRule="auto"/>
              <w:ind w:firstLine="210" w:firstLineChars="100"/>
              <w:jc w:val="left"/>
              <w:rPr>
                <w:rFonts w:hint="eastAsia" w:ascii="宋体" w:hAnsi="宋体" w:cs="宋体" w:eastAsiaTheme="minorEastAsia"/>
                <w:sz w:val="18"/>
                <w:szCs w:val="18"/>
                <w:lang w:eastAsia="zh-CN"/>
              </w:rPr>
            </w:pPr>
            <w:r>
              <w:rPr>
                <w:rFonts w:hint="eastAsia" w:asciiTheme="minorEastAsia" w:hAnsiTheme="minorEastAsia" w:eastAsiaTheme="minorEastAsia" w:cstheme="minorEastAsia"/>
                <w:szCs w:val="21"/>
                <w:lang w:val="en-US" w:eastAsia="zh-CN"/>
              </w:rPr>
              <w:t>★（15）投标人在投标现场必须提供第三方检测部门出具的合格检测报告复印件，检测报告的内容可以佐证上述质量要求。</w:t>
            </w:r>
          </w:p>
        </w:tc>
        <w:tc>
          <w:tcPr>
            <w:tcW w:w="450"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sz w:val="18"/>
                <w:szCs w:val="18"/>
                <w:lang w:eastAsia="zh-CN"/>
              </w:rPr>
            </w:pPr>
            <w:r>
              <w:rPr>
                <w:rFonts w:hint="eastAsia" w:ascii="宋体" w:hAnsi="宋体" w:cs="宋体"/>
                <w:sz w:val="18"/>
                <w:szCs w:val="18"/>
                <w:lang w:val="en-US" w:eastAsia="zh-CN" w:bidi="ar"/>
              </w:rPr>
              <w:t>包</w:t>
            </w:r>
          </w:p>
        </w:tc>
        <w:tc>
          <w:tcPr>
            <w:tcW w:w="903"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4.1</w:t>
            </w:r>
          </w:p>
        </w:tc>
      </w:tr>
      <w:tr>
        <w:tblPrEx>
          <w:tblCellMar>
            <w:top w:w="0" w:type="dxa"/>
            <w:left w:w="108" w:type="dxa"/>
            <w:bottom w:w="0" w:type="dxa"/>
            <w:right w:w="108" w:type="dxa"/>
          </w:tblCellMar>
        </w:tblPrEx>
        <w:trPr>
          <w:trHeight w:val="803" w:hRule="atLeast"/>
          <w:jc w:val="center"/>
        </w:trPr>
        <w:tc>
          <w:tcPr>
            <w:tcW w:w="645" w:type="dxa"/>
            <w:tcBorders>
              <w:top w:val="nil"/>
              <w:left w:val="single" w:color="000000" w:sz="4" w:space="0"/>
              <w:bottom w:val="single" w:color="000000" w:sz="4" w:space="0"/>
              <w:right w:val="nil"/>
            </w:tcBorders>
            <w:noWrap/>
            <w:vAlign w:val="center"/>
          </w:tcPr>
          <w:p>
            <w:pPr>
              <w:numPr>
                <w:ilvl w:val="0"/>
                <w:numId w:val="8"/>
              </w:numPr>
              <w:ind w:left="0" w:firstLine="0"/>
              <w:jc w:val="center"/>
              <w:textAlignment w:val="center"/>
              <w:rPr>
                <w:rFonts w:ascii="宋体" w:hAnsi="宋体" w:cs="宋体"/>
                <w:sz w:val="18"/>
                <w:szCs w:val="18"/>
              </w:rPr>
            </w:pPr>
          </w:p>
        </w:tc>
        <w:tc>
          <w:tcPr>
            <w:tcW w:w="941" w:type="dxa"/>
            <w:tcBorders>
              <w:top w:val="single" w:color="000000" w:sz="4" w:space="0"/>
              <w:left w:val="single" w:color="000000" w:sz="8" w:space="0"/>
              <w:bottom w:val="single" w:color="000000" w:sz="4" w:space="0"/>
              <w:right w:val="single" w:color="000000" w:sz="4" w:space="0"/>
            </w:tcBorders>
            <w:noWrap/>
            <w:vAlign w:val="center"/>
          </w:tcPr>
          <w:p>
            <w:pPr>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卷纸</w:t>
            </w:r>
          </w:p>
        </w:tc>
        <w:tc>
          <w:tcPr>
            <w:tcW w:w="63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★（1）规格型号：101mm×115mm/节（尺寸偏差：长偏差±5㎜；宽偏差±5㎜；偏斜度≤3㎜）；三层；10卷/条；≥120g/卷。</w:t>
            </w:r>
          </w:p>
          <w:p>
            <w:pPr>
              <w:widowControl/>
              <w:spacing w:line="360" w:lineRule="auto"/>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★（2）材质：原木浆或纯木浆。</w:t>
            </w:r>
          </w:p>
          <w:p>
            <w:pPr>
              <w:widowControl/>
              <w:spacing w:line="360" w:lineRule="auto"/>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（3）外观：白色、皱纹细腻、均匀，直面洁净、无印花及图案，不应有明显的死皱、残缺、破损、沙子、硬质块、生浆、杂质等纸病，不应有掉粉、掉毛等现象。</w:t>
            </w:r>
          </w:p>
          <w:p>
            <w:pPr>
              <w:widowControl/>
              <w:spacing w:line="360" w:lineRule="auto"/>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★（4）定量：16.0±1.0g/㎡</w:t>
            </w:r>
          </w:p>
          <w:p>
            <w:pPr>
              <w:widowControl/>
              <w:spacing w:line="360" w:lineRule="auto"/>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（5）亮度：≤90.0%</w:t>
            </w:r>
          </w:p>
          <w:p>
            <w:pPr>
              <w:widowControl/>
              <w:spacing w:line="360" w:lineRule="auto"/>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（6）横向吸液高度（成品层）：≥40 mm/100s</w:t>
            </w:r>
          </w:p>
          <w:p>
            <w:pPr>
              <w:widowControl/>
              <w:spacing w:line="360" w:lineRule="auto"/>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（7）抗张指数（纵横平均）：≥3.5 N·m/g</w:t>
            </w:r>
          </w:p>
          <w:p>
            <w:pPr>
              <w:widowControl/>
              <w:spacing w:line="360" w:lineRule="auto"/>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（8）柔软度（3层成品层纵横平均）：≤220 mN</w:t>
            </w:r>
          </w:p>
          <w:p>
            <w:pPr>
              <w:widowControl/>
              <w:spacing w:line="360" w:lineRule="auto"/>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（9）洞眼：总数≤6/㎡；（2～5）mm≤6/㎡；（＞5mm，≤8mm）≤2/㎡；（＞8mm）不应有。</w:t>
            </w:r>
          </w:p>
          <w:p>
            <w:pPr>
              <w:widowControl/>
              <w:spacing w:line="360" w:lineRule="auto"/>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（10）尘埃度：总数≤20个/㎡；（0.2～1.0）ｍ㎡≤20个/㎡；（＞1.0ｍ㎡，≤2.0ｍ㎡）≤4个/㎡；（＞2.0ｍ㎡）不应有。</w:t>
            </w:r>
          </w:p>
          <w:p>
            <w:pPr>
              <w:widowControl/>
              <w:spacing w:line="360" w:lineRule="auto"/>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（11）交货水分：≤9.0%</w:t>
            </w:r>
          </w:p>
          <w:p>
            <w:pPr>
              <w:widowControl/>
              <w:spacing w:line="360" w:lineRule="auto"/>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(12) 灰分：≤1.0%</w:t>
            </w:r>
          </w:p>
          <w:p>
            <w:pPr>
              <w:widowControl/>
              <w:spacing w:line="360" w:lineRule="auto"/>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（13）不得检测出大肠菌落、金黄色葡萄球菌及溶血性链球菌等致病性球菌。</w:t>
            </w:r>
          </w:p>
          <w:p>
            <w:pPr>
              <w:widowControl/>
              <w:spacing w:line="360" w:lineRule="auto"/>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（14）产品销售包装标志：产品名称、商标、标准编号、生产日期和保质期或生产批号和限用日期、合格标志、生产企业（或产品责任单位）名称、详细地址等符合标准要求。</w:t>
            </w:r>
          </w:p>
          <w:p>
            <w:pPr>
              <w:widowControl/>
              <w:spacing w:line="360" w:lineRule="auto"/>
              <w:jc w:val="left"/>
              <w:rPr>
                <w:rFonts w:hint="eastAsia" w:ascii="宋体" w:hAnsi="宋体" w:cs="宋体" w:eastAsiaTheme="minorEastAsia"/>
                <w:sz w:val="18"/>
                <w:szCs w:val="18"/>
                <w:lang w:eastAsia="zh-CN"/>
              </w:rPr>
            </w:pPr>
            <w:r>
              <w:rPr>
                <w:rFonts w:hint="eastAsia" w:asciiTheme="minorEastAsia" w:hAnsiTheme="minorEastAsia" w:eastAsiaTheme="minorEastAsia" w:cstheme="minorEastAsia"/>
                <w:szCs w:val="21"/>
                <w:lang w:val="en-US" w:eastAsia="zh-CN"/>
              </w:rPr>
              <w:t>★（15）投标人在投标现场必须提供第三方检测部门出具的合格检测报告复印件，检测报告的内容可以佐证上述质量要求。</w:t>
            </w:r>
          </w:p>
        </w:tc>
        <w:tc>
          <w:tcPr>
            <w:tcW w:w="450"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default" w:ascii="宋体" w:hAnsi="宋体" w:cs="宋体"/>
                <w:color w:val="auto"/>
                <w:sz w:val="18"/>
                <w:szCs w:val="18"/>
                <w:lang w:val="en-US" w:eastAsia="zh-CN" w:bidi="ar"/>
              </w:rPr>
            </w:pPr>
            <w:r>
              <w:rPr>
                <w:rFonts w:hint="eastAsia" w:ascii="宋体" w:hAnsi="宋体" w:cs="宋体"/>
                <w:color w:val="auto"/>
                <w:sz w:val="18"/>
                <w:szCs w:val="18"/>
                <w:lang w:val="en-US" w:eastAsia="zh-CN" w:bidi="ar"/>
              </w:rPr>
              <w:t>条</w:t>
            </w:r>
          </w:p>
        </w:tc>
        <w:tc>
          <w:tcPr>
            <w:tcW w:w="903"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11.35</w:t>
            </w:r>
          </w:p>
        </w:tc>
      </w:tr>
    </w:tbl>
    <w:p>
      <w:pPr>
        <w:spacing w:line="360" w:lineRule="auto"/>
        <w:rPr>
          <w:rFonts w:ascii="宋体" w:hAnsi="宋体" w:cs="宋体"/>
          <w:b/>
          <w:szCs w:val="21"/>
        </w:rPr>
      </w:pPr>
      <w:r>
        <w:rPr>
          <w:rFonts w:hint="eastAsia" w:ascii="宋体" w:hAnsi="宋体" w:cs="宋体"/>
          <w:b/>
          <w:szCs w:val="21"/>
        </w:rPr>
        <w:t>说明：</w:t>
      </w:r>
    </w:p>
    <w:p>
      <w:pPr>
        <w:widowControl w:val="0"/>
        <w:numPr>
          <w:ilvl w:val="0"/>
          <w:numId w:val="9"/>
        </w:numPr>
        <w:spacing w:line="360" w:lineRule="auto"/>
        <w:jc w:val="both"/>
        <w:rPr>
          <w:rFonts w:ascii="宋体" w:hAnsi="宋体" w:cs="宋体"/>
          <w:b w:val="0"/>
          <w:bCs/>
          <w:szCs w:val="21"/>
        </w:rPr>
      </w:pPr>
      <w:r>
        <w:rPr>
          <w:rFonts w:hint="eastAsia" w:ascii="宋体" w:hAnsi="宋体"/>
          <w:bCs/>
          <w:szCs w:val="21"/>
          <w:lang w:val="en-US" w:eastAsia="zh-CN"/>
        </w:rPr>
        <w:t>响应供应商</w:t>
      </w:r>
      <w:r>
        <w:rPr>
          <w:rFonts w:hint="eastAsia" w:ascii="宋体" w:hAnsi="宋体"/>
          <w:bCs/>
          <w:szCs w:val="21"/>
          <w:lang w:val="zh-CN"/>
        </w:rPr>
        <w:t>必须在投标现场提供擦手纸实物样品两包、卷纸卫生纸实物样品两卷，并在样品上标明</w:t>
      </w:r>
      <w:r>
        <w:rPr>
          <w:rFonts w:hint="eastAsia" w:ascii="宋体" w:hAnsi="宋体"/>
          <w:b w:val="0"/>
          <w:bCs/>
          <w:szCs w:val="21"/>
          <w:lang w:val="en-US" w:eastAsia="zh-CN"/>
        </w:rPr>
        <w:t>响应供应商</w:t>
      </w:r>
      <w:r>
        <w:rPr>
          <w:rFonts w:hint="eastAsia" w:ascii="宋体" w:hAnsi="宋体"/>
          <w:b w:val="0"/>
          <w:bCs/>
          <w:szCs w:val="21"/>
          <w:lang w:val="zh-CN"/>
        </w:rPr>
        <w:t>名称。</w:t>
      </w:r>
      <w:r>
        <w:rPr>
          <w:rFonts w:hint="eastAsia" w:ascii="宋体" w:hAnsi="宋体"/>
          <w:b w:val="0"/>
          <w:bCs/>
          <w:szCs w:val="21"/>
          <w:lang w:val="en-US" w:eastAsia="zh-CN"/>
        </w:rPr>
        <w:t>成交供应商</w:t>
      </w:r>
      <w:r>
        <w:rPr>
          <w:rFonts w:hint="eastAsia" w:ascii="宋体" w:hAnsi="宋体"/>
          <w:b w:val="0"/>
          <w:bCs/>
          <w:szCs w:val="21"/>
          <w:lang w:val="zh-CN"/>
        </w:rPr>
        <w:t>的实物样品封存于采购人单位，作为</w:t>
      </w:r>
      <w:r>
        <w:rPr>
          <w:rFonts w:hint="eastAsia" w:ascii="宋体" w:hAnsi="宋体"/>
          <w:b w:val="0"/>
          <w:bCs/>
          <w:szCs w:val="21"/>
          <w:lang w:val="en-US" w:eastAsia="zh-CN"/>
        </w:rPr>
        <w:t>成交供应商</w:t>
      </w:r>
      <w:r>
        <w:rPr>
          <w:rFonts w:hint="eastAsia" w:ascii="宋体" w:hAnsi="宋体"/>
          <w:b w:val="0"/>
          <w:bCs/>
          <w:szCs w:val="21"/>
          <w:lang w:val="zh-CN"/>
        </w:rPr>
        <w:t>供货验收依据。</w:t>
      </w:r>
    </w:p>
    <w:p>
      <w:pPr>
        <w:widowControl w:val="0"/>
        <w:numPr>
          <w:ilvl w:val="0"/>
          <w:numId w:val="9"/>
        </w:numPr>
        <w:spacing w:line="360" w:lineRule="auto"/>
        <w:jc w:val="both"/>
        <w:rPr>
          <w:rFonts w:ascii="宋体" w:hAnsi="宋体" w:cs="宋体"/>
          <w:b w:val="0"/>
          <w:bCs/>
          <w:szCs w:val="21"/>
        </w:rPr>
      </w:pPr>
      <w:r>
        <w:rPr>
          <w:rFonts w:hint="eastAsia" w:ascii="宋体" w:hAnsi="宋体" w:cs="宋体"/>
          <w:b w:val="0"/>
          <w:bCs/>
          <w:szCs w:val="21"/>
        </w:rPr>
        <w:t>★货物是未启封全新包装，其质量、规格满足用户需求，各项技术指标完全符合国家行业生产标准、国家有关质量检测标准及产品出厂标准。</w:t>
      </w:r>
    </w:p>
    <w:p>
      <w:pPr>
        <w:widowControl w:val="0"/>
        <w:numPr>
          <w:ilvl w:val="0"/>
          <w:numId w:val="9"/>
        </w:numPr>
        <w:spacing w:line="360" w:lineRule="auto"/>
        <w:jc w:val="both"/>
        <w:rPr>
          <w:rFonts w:ascii="宋体" w:hAnsi="宋体" w:cs="宋体"/>
          <w:szCs w:val="21"/>
        </w:rPr>
      </w:pPr>
      <w:r>
        <w:rPr>
          <w:rFonts w:hint="eastAsia" w:ascii="宋体" w:hAnsi="宋体" w:cs="宋体"/>
          <w:szCs w:val="21"/>
        </w:rPr>
        <w:t>能提供相应批次的出厂合格证，且无任何的侵权行为。</w:t>
      </w:r>
    </w:p>
    <w:p>
      <w:pPr>
        <w:pStyle w:val="22"/>
        <w:numPr>
          <w:ilvl w:val="0"/>
          <w:numId w:val="6"/>
        </w:numPr>
        <w:spacing w:line="360" w:lineRule="auto"/>
        <w:ind w:firstLineChars="0"/>
        <w:rPr>
          <w:rFonts w:ascii="宋体" w:hAnsi="宋体"/>
          <w:b/>
          <w:bCs/>
          <w:sz w:val="28"/>
          <w:szCs w:val="28"/>
        </w:rPr>
      </w:pPr>
      <w:r>
        <w:rPr>
          <w:rFonts w:hint="eastAsia" w:ascii="宋体" w:hAnsi="宋体"/>
          <w:b/>
          <w:bCs/>
          <w:sz w:val="28"/>
          <w:szCs w:val="28"/>
        </w:rPr>
        <w:t>包装、装卸、运输、保管及保险</w:t>
      </w:r>
    </w:p>
    <w:p>
      <w:pPr>
        <w:widowControl w:val="0"/>
        <w:numPr>
          <w:ilvl w:val="0"/>
          <w:numId w:val="10"/>
        </w:numPr>
        <w:spacing w:line="360" w:lineRule="auto"/>
        <w:jc w:val="both"/>
        <w:rPr>
          <w:rFonts w:ascii="宋体" w:hAnsi="宋体" w:cs="宋体"/>
          <w:szCs w:val="21"/>
        </w:rPr>
      </w:pPr>
      <w:r>
        <w:rPr>
          <w:rFonts w:hint="eastAsia" w:ascii="宋体" w:hAnsi="宋体" w:cs="宋体"/>
          <w:szCs w:val="21"/>
        </w:rPr>
        <w:t>成交供应商所供货物包装质量必须符合国家相关标准，货物的包装均应有良好的防锈、防腐的措施，货物要求有包装保护运至现场。凡由于包装不良造成的损失和由此产生的费用均由成交供应商承担。</w:t>
      </w:r>
    </w:p>
    <w:p>
      <w:pPr>
        <w:widowControl w:val="0"/>
        <w:numPr>
          <w:ilvl w:val="0"/>
          <w:numId w:val="10"/>
        </w:numPr>
        <w:spacing w:line="360" w:lineRule="auto"/>
        <w:jc w:val="both"/>
        <w:rPr>
          <w:rFonts w:ascii="宋体" w:hAnsi="宋体" w:cs="宋体"/>
          <w:szCs w:val="21"/>
        </w:rPr>
      </w:pPr>
      <w:r>
        <w:rPr>
          <w:rFonts w:hint="eastAsia" w:ascii="宋体" w:hAnsi="宋体" w:cs="宋体"/>
          <w:szCs w:val="21"/>
        </w:rPr>
        <w:t>成交供应商负责根据用户指定的地点，将货物送到现场过程中的全部运输，包括装卸车、货物现场的搬运，由此产生的费用均由成交供应商承担。</w:t>
      </w:r>
    </w:p>
    <w:p>
      <w:pPr>
        <w:widowControl w:val="0"/>
        <w:numPr>
          <w:ilvl w:val="0"/>
          <w:numId w:val="10"/>
        </w:numPr>
        <w:spacing w:line="360" w:lineRule="auto"/>
        <w:jc w:val="both"/>
        <w:rPr>
          <w:rFonts w:ascii="宋体" w:hAnsi="宋体" w:cs="宋体"/>
          <w:szCs w:val="21"/>
        </w:rPr>
      </w:pPr>
      <w:r>
        <w:rPr>
          <w:rFonts w:hint="eastAsia" w:ascii="宋体" w:hAnsi="宋体" w:cs="宋体"/>
          <w:szCs w:val="21"/>
        </w:rPr>
        <w:t>如货物运输过程中因事故造成货物短缺、损坏，成交供应商应及时安排换货，以保证合同货物及时交付，换货的相关费用由成交供应商承担。</w:t>
      </w:r>
    </w:p>
    <w:p>
      <w:pPr>
        <w:widowControl w:val="0"/>
        <w:numPr>
          <w:ilvl w:val="0"/>
          <w:numId w:val="10"/>
        </w:numPr>
        <w:spacing w:line="360" w:lineRule="auto"/>
        <w:jc w:val="both"/>
        <w:rPr>
          <w:rFonts w:ascii="宋体" w:hAnsi="宋体" w:cs="宋体"/>
          <w:szCs w:val="21"/>
        </w:rPr>
      </w:pPr>
      <w:r>
        <w:rPr>
          <w:rFonts w:hint="eastAsia" w:ascii="宋体" w:hAnsi="宋体" w:cs="宋体"/>
          <w:szCs w:val="21"/>
        </w:rPr>
        <w:t>货物的质量保险由成交供应商负责，成交供应商负责其派出的现场服务人员人身意外保险。</w:t>
      </w:r>
    </w:p>
    <w:p>
      <w:pPr>
        <w:pStyle w:val="22"/>
        <w:numPr>
          <w:ilvl w:val="0"/>
          <w:numId w:val="6"/>
        </w:numPr>
        <w:spacing w:line="360" w:lineRule="auto"/>
        <w:ind w:firstLineChars="0"/>
        <w:rPr>
          <w:rFonts w:ascii="宋体" w:hAnsi="宋体"/>
          <w:b/>
          <w:bCs/>
          <w:sz w:val="28"/>
          <w:szCs w:val="28"/>
        </w:rPr>
      </w:pPr>
      <w:r>
        <w:rPr>
          <w:rFonts w:hint="eastAsia" w:ascii="宋体" w:hAnsi="宋体"/>
          <w:b/>
          <w:bCs/>
          <w:sz w:val="28"/>
          <w:szCs w:val="28"/>
        </w:rPr>
        <w:t>验收</w:t>
      </w:r>
    </w:p>
    <w:p>
      <w:pPr>
        <w:widowControl w:val="0"/>
        <w:numPr>
          <w:ilvl w:val="0"/>
          <w:numId w:val="11"/>
        </w:numPr>
        <w:spacing w:line="360" w:lineRule="auto"/>
        <w:jc w:val="both"/>
        <w:rPr>
          <w:rFonts w:ascii="宋体" w:hAnsi="宋体" w:cs="宋体"/>
          <w:szCs w:val="21"/>
        </w:rPr>
      </w:pPr>
      <w:r>
        <w:rPr>
          <w:rFonts w:hint="eastAsia" w:ascii="宋体" w:hAnsi="宋体" w:cs="宋体"/>
          <w:szCs w:val="21"/>
        </w:rPr>
        <w:t>成交供应商将货物送货至采购人指定地点后，由采购人按照采购合同、相关招投文件要求进行核对，根据国家相关法律法规、质量标准，对货物的规格参数和质量进行验收。</w:t>
      </w:r>
    </w:p>
    <w:p>
      <w:pPr>
        <w:widowControl w:val="0"/>
        <w:numPr>
          <w:ilvl w:val="0"/>
          <w:numId w:val="11"/>
        </w:numPr>
        <w:spacing w:line="360" w:lineRule="auto"/>
        <w:jc w:val="both"/>
        <w:rPr>
          <w:rFonts w:ascii="宋体" w:hAnsi="宋体" w:cs="宋体"/>
          <w:szCs w:val="21"/>
        </w:rPr>
      </w:pPr>
      <w:r>
        <w:rPr>
          <w:rFonts w:hint="eastAsia" w:ascii="宋体" w:hAnsi="宋体" w:cs="宋体"/>
          <w:szCs w:val="21"/>
        </w:rPr>
        <w:t>货物在验收过程中发现所交付的货物有短缺、次品、损坏或其他不符合磋商文件、合同规定之情形者，采购人有权拒付该批货物的费用，并由成交供应商承担由此发生的一切费用和损失。</w:t>
      </w:r>
    </w:p>
    <w:p>
      <w:pPr>
        <w:widowControl w:val="0"/>
        <w:numPr>
          <w:ilvl w:val="0"/>
          <w:numId w:val="11"/>
        </w:numPr>
        <w:spacing w:line="360" w:lineRule="auto"/>
        <w:jc w:val="both"/>
        <w:rPr>
          <w:rFonts w:ascii="宋体" w:hAnsi="宋体" w:cs="宋体"/>
          <w:szCs w:val="21"/>
        </w:rPr>
      </w:pPr>
      <w:r>
        <w:rPr>
          <w:rFonts w:hint="eastAsia" w:ascii="宋体" w:hAnsi="宋体" w:cs="宋体"/>
          <w:szCs w:val="21"/>
        </w:rPr>
        <w:t>所有货物在使用过程中发现以次充好或使用假冒伪劣产品的，成交供应商除无条件更换货物外，采购人</w:t>
      </w:r>
      <w:r>
        <w:rPr>
          <w:rFonts w:hint="eastAsia" w:ascii="宋体" w:hAnsi="宋体" w:cs="宋体"/>
          <w:szCs w:val="21"/>
          <w:lang w:val="en-US" w:eastAsia="zh-CN"/>
        </w:rPr>
        <w:t>可</w:t>
      </w:r>
      <w:r>
        <w:rPr>
          <w:rFonts w:hint="eastAsia" w:ascii="宋体" w:hAnsi="宋体" w:cs="宋体"/>
          <w:szCs w:val="21"/>
        </w:rPr>
        <w:t>按成交货物价格*更换货物数量之总值的5倍金额</w:t>
      </w:r>
      <w:r>
        <w:rPr>
          <w:rFonts w:hint="eastAsia" w:ascii="宋体" w:hAnsi="宋体" w:cs="宋体"/>
          <w:szCs w:val="21"/>
          <w:lang w:val="en-US" w:eastAsia="zh-CN"/>
        </w:rPr>
        <w:t>进行扣罚</w:t>
      </w:r>
      <w:r>
        <w:rPr>
          <w:rFonts w:hint="eastAsia" w:ascii="宋体" w:hAnsi="宋体" w:cs="宋体"/>
          <w:szCs w:val="21"/>
        </w:rPr>
        <w:t>。此种情况超过</w:t>
      </w:r>
      <w:r>
        <w:rPr>
          <w:rFonts w:hint="eastAsia" w:ascii="宋体" w:hAnsi="宋体" w:cs="宋体"/>
          <w:szCs w:val="21"/>
          <w:lang w:val="en-US" w:eastAsia="zh-CN"/>
        </w:rPr>
        <w:t>2</w:t>
      </w:r>
      <w:r>
        <w:rPr>
          <w:rFonts w:hint="eastAsia" w:ascii="宋体" w:hAnsi="宋体" w:cs="宋体"/>
          <w:szCs w:val="21"/>
        </w:rPr>
        <w:t>次或以上的，采购人有权单方终止合同。</w:t>
      </w:r>
    </w:p>
    <w:p>
      <w:pPr>
        <w:widowControl w:val="0"/>
        <w:numPr>
          <w:ilvl w:val="0"/>
          <w:numId w:val="11"/>
        </w:numPr>
        <w:spacing w:line="360" w:lineRule="auto"/>
        <w:jc w:val="both"/>
        <w:rPr>
          <w:rFonts w:ascii="宋体" w:hAnsi="宋体" w:cs="宋体"/>
          <w:b w:val="0"/>
          <w:bCs/>
          <w:szCs w:val="21"/>
        </w:rPr>
      </w:pPr>
      <w:r>
        <w:rPr>
          <w:rFonts w:hint="eastAsia" w:ascii="宋体" w:hAnsi="宋体" w:cs="宋体"/>
          <w:b w:val="0"/>
          <w:bCs/>
          <w:szCs w:val="21"/>
        </w:rPr>
        <w:t>★因质量问题发生争议时，由地级市或以上的质检部门进行相关鉴定，鉴定费用由成交供应商先行垫付，鉴定结果符合质量技术要求，发生的所有鉴定费由采购人承担；鉴定结果不符合质量技术要求，发生的所有鉴定费由成交供应商承担。</w:t>
      </w:r>
    </w:p>
    <w:p>
      <w:pPr>
        <w:widowControl w:val="0"/>
        <w:numPr>
          <w:ilvl w:val="0"/>
          <w:numId w:val="11"/>
        </w:numPr>
        <w:spacing w:line="360" w:lineRule="auto"/>
        <w:jc w:val="both"/>
        <w:rPr>
          <w:rFonts w:ascii="宋体" w:hAnsi="宋体" w:cs="宋体"/>
          <w:szCs w:val="21"/>
        </w:rPr>
      </w:pPr>
      <w:r>
        <w:rPr>
          <w:rFonts w:hint="eastAsia" w:ascii="宋体" w:hAnsi="宋体" w:cs="宋体"/>
          <w:szCs w:val="21"/>
        </w:rPr>
        <w:t>若成交供应商提供的产品发生知识产权纠纷的，由成交供应商执行处置与原知识产权所有者协商解决，采购人不承担与之相关的任何经济和法律责任。</w:t>
      </w:r>
    </w:p>
    <w:p>
      <w:pPr>
        <w:pStyle w:val="22"/>
        <w:numPr>
          <w:ilvl w:val="0"/>
          <w:numId w:val="6"/>
        </w:numPr>
        <w:spacing w:line="360" w:lineRule="auto"/>
        <w:ind w:firstLineChars="0"/>
        <w:rPr>
          <w:rFonts w:ascii="宋体" w:hAnsi="宋体"/>
          <w:b/>
          <w:bCs/>
          <w:sz w:val="28"/>
          <w:szCs w:val="28"/>
        </w:rPr>
      </w:pPr>
      <w:r>
        <w:rPr>
          <w:rFonts w:hint="eastAsia" w:ascii="宋体" w:hAnsi="宋体"/>
          <w:b/>
          <w:bCs/>
          <w:sz w:val="28"/>
          <w:szCs w:val="28"/>
        </w:rPr>
        <w:t>响应报价要求</w:t>
      </w:r>
    </w:p>
    <w:p>
      <w:pPr>
        <w:spacing w:line="360" w:lineRule="auto"/>
        <w:rPr>
          <w:rFonts w:ascii="宋体" w:hAnsi="宋体" w:cs="宋体"/>
          <w:szCs w:val="21"/>
        </w:rPr>
      </w:pPr>
      <w:r>
        <w:rPr>
          <w:rFonts w:hint="eastAsia" w:ascii="宋体" w:hAnsi="宋体" w:cs="宋体"/>
          <w:szCs w:val="21"/>
        </w:rPr>
        <w:t>1． 供应商对采购物品的单</w:t>
      </w:r>
      <w:r>
        <w:rPr>
          <w:rFonts w:hint="eastAsia" w:ascii="宋体" w:hAnsi="宋体" w:cs="宋体"/>
          <w:b w:val="0"/>
          <w:bCs w:val="0"/>
          <w:szCs w:val="21"/>
        </w:rPr>
        <w:t>价报出统一的投标</w:t>
      </w:r>
      <w:r>
        <w:rPr>
          <w:rFonts w:hint="eastAsia" w:ascii="宋体" w:hAnsi="宋体" w:cs="宋体"/>
          <w:szCs w:val="21"/>
        </w:rPr>
        <w:t>下浮率，下浮率在0%（含本数）-100%（含本数）范围内取值，若报价超出此范围则投标无效。</w:t>
      </w:r>
    </w:p>
    <w:p>
      <w:pPr>
        <w:spacing w:line="360" w:lineRule="auto"/>
        <w:rPr>
          <w:rFonts w:ascii="宋体" w:hAnsi="宋体" w:cs="宋体"/>
          <w:szCs w:val="21"/>
        </w:rPr>
      </w:pPr>
      <w:r>
        <w:rPr>
          <w:rFonts w:hint="eastAsia" w:ascii="宋体" w:hAnsi="宋体" w:cs="宋体"/>
          <w:szCs w:val="21"/>
        </w:rPr>
        <w:t>2． 供应商报价应为人民币含税全包价，包</w:t>
      </w:r>
      <w:r>
        <w:rPr>
          <w:rFonts w:hint="eastAsia" w:ascii="宋体" w:hAnsi="宋体" w:cs="宋体"/>
          <w:color w:val="auto"/>
          <w:szCs w:val="21"/>
        </w:rPr>
        <w:t>括货物、</w:t>
      </w:r>
      <w:r>
        <w:rPr>
          <w:rFonts w:hint="eastAsia" w:ascii="宋体" w:hAnsi="宋体" w:cs="宋体"/>
          <w:color w:val="auto"/>
        </w:rPr>
        <w:t>人工费、</w:t>
      </w:r>
      <w:r>
        <w:rPr>
          <w:rFonts w:hint="eastAsia" w:ascii="宋体" w:hAnsi="宋体" w:cs="宋体"/>
          <w:szCs w:val="21"/>
        </w:rPr>
        <w:t>价格、包装费、运杂费、保险费、卸车费、配合费、检测费、配送费、税金及供应商认为需要的所有费用，采购人不再单独支付其他费用。</w:t>
      </w:r>
    </w:p>
    <w:p>
      <w:pPr>
        <w:spacing w:line="360" w:lineRule="auto"/>
        <w:rPr>
          <w:rFonts w:ascii="宋体" w:hAnsi="宋体" w:cs="宋体"/>
          <w:b w:val="0"/>
          <w:bCs/>
          <w:color w:val="auto"/>
          <w:szCs w:val="21"/>
        </w:rPr>
      </w:pPr>
      <w:r>
        <w:rPr>
          <w:rFonts w:hint="eastAsia" w:ascii="宋体" w:hAnsi="宋体" w:cs="宋体"/>
          <w:b w:val="0"/>
          <w:bCs/>
          <w:color w:val="auto"/>
          <w:szCs w:val="21"/>
        </w:rPr>
        <w:t>★3．协议供货期间的价格：各类货物实际供货价=</w:t>
      </w:r>
      <w:r>
        <w:rPr>
          <w:rFonts w:ascii="宋体" w:hAnsi="宋体" w:cs="宋体"/>
          <w:b w:val="0"/>
          <w:bCs/>
          <w:color w:val="auto"/>
          <w:szCs w:val="21"/>
        </w:rPr>
        <w:t>最高</w:t>
      </w:r>
      <w:r>
        <w:rPr>
          <w:rFonts w:hint="eastAsia" w:ascii="宋体" w:hAnsi="宋体" w:cs="宋体"/>
          <w:b w:val="0"/>
          <w:bCs/>
          <w:color w:val="auto"/>
          <w:szCs w:val="21"/>
        </w:rPr>
        <w:t>单价</w:t>
      </w:r>
      <w:r>
        <w:rPr>
          <w:rFonts w:ascii="宋体" w:hAnsi="宋体" w:cs="宋体"/>
          <w:b w:val="0"/>
          <w:bCs/>
          <w:color w:val="auto"/>
          <w:szCs w:val="21"/>
        </w:rPr>
        <w:t>限价</w:t>
      </w:r>
      <w:r>
        <w:rPr>
          <w:rFonts w:hint="eastAsia" w:ascii="宋体" w:hAnsi="宋体" w:cs="宋体"/>
          <w:b w:val="0"/>
          <w:bCs/>
          <w:color w:val="auto"/>
          <w:szCs w:val="21"/>
        </w:rPr>
        <w:t>×（1-投标下浮率）。成交价即是合同期间的最终价格，在合同期内，价格不再随着市场同类商品市场价格的调整而进行调整。</w:t>
      </w:r>
    </w:p>
    <w:p>
      <w:pPr>
        <w:spacing w:line="360" w:lineRule="auto"/>
        <w:rPr>
          <w:rFonts w:ascii="宋体" w:hAnsi="宋体" w:cs="宋体"/>
          <w:b/>
          <w:bCs/>
          <w:szCs w:val="21"/>
        </w:rPr>
      </w:pPr>
      <w:r>
        <w:rPr>
          <w:rFonts w:hint="eastAsia" w:ascii="宋体" w:hAnsi="宋体" w:cs="宋体"/>
          <w:strike/>
          <w:szCs w:val="21"/>
        </w:rPr>
        <w:t>4</w:t>
      </w:r>
      <w:r>
        <w:rPr>
          <w:rFonts w:hint="eastAsia" w:ascii="宋体" w:hAnsi="宋体" w:cs="宋体"/>
          <w:szCs w:val="21"/>
        </w:rPr>
        <w:t>．缺项、漏项的报价为无效报价。</w:t>
      </w:r>
    </w:p>
    <w:p>
      <w:pPr>
        <w:pStyle w:val="22"/>
        <w:numPr>
          <w:ilvl w:val="0"/>
          <w:numId w:val="6"/>
        </w:numPr>
        <w:spacing w:line="360" w:lineRule="auto"/>
        <w:ind w:firstLineChars="0"/>
        <w:rPr>
          <w:rFonts w:ascii="宋体" w:hAnsi="宋体"/>
          <w:b/>
          <w:bCs/>
          <w:sz w:val="28"/>
          <w:szCs w:val="28"/>
        </w:rPr>
      </w:pPr>
      <w:r>
        <w:rPr>
          <w:rFonts w:hint="eastAsia" w:ascii="宋体" w:hAnsi="宋体"/>
          <w:b/>
          <w:bCs/>
          <w:sz w:val="28"/>
          <w:szCs w:val="28"/>
        </w:rPr>
        <w:t>质保期及售后供货要求</w:t>
      </w:r>
    </w:p>
    <w:p>
      <w:pPr>
        <w:widowControl w:val="0"/>
        <w:numPr>
          <w:ilvl w:val="0"/>
          <w:numId w:val="12"/>
        </w:numPr>
        <w:spacing w:line="360" w:lineRule="auto"/>
        <w:jc w:val="both"/>
        <w:rPr>
          <w:rFonts w:ascii="宋体" w:hAnsi="宋体" w:cs="宋体"/>
          <w:b w:val="0"/>
          <w:bCs/>
          <w:szCs w:val="21"/>
        </w:rPr>
      </w:pPr>
      <w:r>
        <w:rPr>
          <w:rFonts w:hint="eastAsia" w:ascii="宋体" w:hAnsi="宋体" w:cs="宋体"/>
          <w:b w:val="0"/>
          <w:bCs/>
          <w:szCs w:val="21"/>
        </w:rPr>
        <w:t>★质保期：当次所送货物质保期为验收合格之日起壹年，质保期内成交供应商须提供“包退、包换、包修”的质量“三包”服务。货物如不符合国家的有关质量标准、磋商文件参数要求的，采购人有权拒收，成交供应商应无条件退换货物，退换期限为5个工作日内，由此产生的一切费用由成交供应商承担，如造成采购人经济损失的，采购人有权进行索赔。</w:t>
      </w:r>
    </w:p>
    <w:p>
      <w:pPr>
        <w:widowControl w:val="0"/>
        <w:numPr>
          <w:ilvl w:val="0"/>
          <w:numId w:val="12"/>
        </w:numPr>
        <w:spacing w:line="360" w:lineRule="auto"/>
        <w:jc w:val="both"/>
        <w:rPr>
          <w:rFonts w:ascii="宋体" w:hAnsi="宋体" w:cs="宋体"/>
          <w:b w:val="0"/>
          <w:bCs/>
          <w:szCs w:val="21"/>
        </w:rPr>
      </w:pPr>
      <w:r>
        <w:rPr>
          <w:rFonts w:hint="eastAsia" w:ascii="宋体" w:hAnsi="宋体" w:cs="宋体"/>
          <w:b w:val="0"/>
          <w:bCs/>
          <w:szCs w:val="21"/>
        </w:rPr>
        <w:t>质保期内，成交供应商提供24小时响应服务，到达现场时间为2小时，解决问题的时限为到达现场后4小时内。若在到场后4小时内仍未能有效解决，成交供应商须免费提供等同或优于原参数的产品供采购人使用,否则采购人有权</w:t>
      </w:r>
      <w:r>
        <w:rPr>
          <w:rFonts w:hint="eastAsia" w:ascii="宋体" w:hAnsi="宋体" w:cs="宋体"/>
          <w:b w:val="0"/>
          <w:bCs/>
          <w:szCs w:val="21"/>
          <w:lang w:val="en-US" w:eastAsia="zh-CN"/>
        </w:rPr>
        <w:t>另行</w:t>
      </w:r>
      <w:r>
        <w:rPr>
          <w:rFonts w:hint="eastAsia" w:ascii="宋体" w:hAnsi="宋体" w:cs="宋体"/>
          <w:b w:val="0"/>
          <w:bCs/>
          <w:szCs w:val="21"/>
        </w:rPr>
        <w:t>自行采购</w:t>
      </w:r>
      <w:r>
        <w:rPr>
          <w:rFonts w:hint="eastAsia" w:ascii="宋体" w:hAnsi="宋体" w:cs="宋体"/>
          <w:b w:val="0"/>
          <w:bCs/>
          <w:szCs w:val="21"/>
          <w:lang w:val="en-US" w:eastAsia="zh-CN"/>
        </w:rPr>
        <w:t>以保证正常使用</w:t>
      </w:r>
      <w:r>
        <w:rPr>
          <w:rFonts w:hint="eastAsia" w:ascii="宋体" w:hAnsi="宋体" w:cs="宋体"/>
          <w:b w:val="0"/>
          <w:bCs/>
          <w:szCs w:val="21"/>
        </w:rPr>
        <w:t>，所产生的费用由成交供应商承担。如因此造成采购人损失的，由成交供应商承担赔偿责任。</w:t>
      </w:r>
    </w:p>
    <w:p>
      <w:pPr>
        <w:widowControl w:val="0"/>
        <w:numPr>
          <w:ilvl w:val="0"/>
          <w:numId w:val="12"/>
        </w:numPr>
        <w:spacing w:line="360" w:lineRule="auto"/>
        <w:jc w:val="both"/>
        <w:rPr>
          <w:rFonts w:ascii="宋体" w:hAnsi="宋体" w:cs="宋体"/>
          <w:b w:val="0"/>
          <w:bCs/>
          <w:szCs w:val="21"/>
        </w:rPr>
      </w:pPr>
      <w:r>
        <w:rPr>
          <w:rFonts w:hint="eastAsia" w:ascii="宋体" w:hAnsi="宋体" w:cs="宋体"/>
          <w:b w:val="0"/>
          <w:bCs/>
          <w:szCs w:val="21"/>
        </w:rPr>
        <w:t>成交供应商逾期交货的，则每逾期一天按合同总价的5‰支付违约金给采购人。如超过合同规定交货期限10天成交供应商仍不能交货的，则视为成交供应商不能交货，成交供应商不能交货的，则按合同总价30%支付违约金给采购人。同时，采购人有权单方面解除合同且履约保证金不再退还。如上述违约金及履约保证金的金额仍不足以补偿采购人因成交供应商违约造成的损失，采购人有权进一步向成交供应商提出索赔。</w:t>
      </w:r>
    </w:p>
    <w:p>
      <w:pPr>
        <w:pStyle w:val="22"/>
        <w:numPr>
          <w:ilvl w:val="0"/>
          <w:numId w:val="6"/>
        </w:numPr>
        <w:spacing w:line="360" w:lineRule="auto"/>
        <w:ind w:firstLineChars="0"/>
        <w:rPr>
          <w:rFonts w:ascii="宋体" w:hAnsi="宋体"/>
          <w:b/>
          <w:bCs w:val="0"/>
          <w:sz w:val="28"/>
          <w:szCs w:val="28"/>
        </w:rPr>
      </w:pPr>
      <w:r>
        <w:rPr>
          <w:rFonts w:hint="eastAsia" w:ascii="宋体" w:hAnsi="宋体"/>
          <w:b/>
          <w:bCs w:val="0"/>
          <w:sz w:val="28"/>
          <w:szCs w:val="28"/>
        </w:rPr>
        <w:t>付款办法</w:t>
      </w:r>
    </w:p>
    <w:p>
      <w:pPr>
        <w:widowControl w:val="0"/>
        <w:numPr>
          <w:ilvl w:val="0"/>
          <w:numId w:val="13"/>
        </w:numPr>
        <w:spacing w:line="360" w:lineRule="auto"/>
        <w:jc w:val="both"/>
        <w:rPr>
          <w:rFonts w:ascii="宋体" w:hAnsi="宋体" w:cs="宋体"/>
          <w:b w:val="0"/>
          <w:bCs/>
          <w:szCs w:val="21"/>
        </w:rPr>
      </w:pPr>
      <w:r>
        <w:rPr>
          <w:rFonts w:hint="eastAsia" w:ascii="宋体" w:hAnsi="宋体" w:cs="宋体"/>
          <w:b w:val="0"/>
          <w:bCs/>
          <w:szCs w:val="21"/>
        </w:rPr>
        <w:t>合同签订后，供货期内采购人可按照实际使用需要分批次要求成交供应商供货。合同无预付款，每批次订货无预付款。</w:t>
      </w:r>
    </w:p>
    <w:p>
      <w:pPr>
        <w:widowControl w:val="0"/>
        <w:numPr>
          <w:ilvl w:val="0"/>
          <w:numId w:val="13"/>
        </w:numPr>
        <w:spacing w:line="360" w:lineRule="auto"/>
        <w:jc w:val="both"/>
        <w:rPr>
          <w:rFonts w:ascii="宋体" w:hAnsi="宋体" w:cs="宋体"/>
          <w:b w:val="0"/>
          <w:bCs/>
          <w:szCs w:val="21"/>
        </w:rPr>
      </w:pPr>
      <w:r>
        <w:rPr>
          <w:rFonts w:hint="eastAsia" w:ascii="宋体" w:hAnsi="宋体" w:cs="宋体"/>
          <w:b w:val="0"/>
          <w:bCs/>
          <w:szCs w:val="21"/>
        </w:rPr>
        <w:t>按月结算。成交供应商接到采购人的下单通知后，按采购人要求的品种及数量提供货物，经双方确认验收合格后，成交供应商开具该批次所供货物的有效全额普通发票（含税），采购人在收到发票并审核无误后一个月内付款给成交供应商。</w:t>
      </w:r>
    </w:p>
    <w:p>
      <w:pPr>
        <w:pStyle w:val="22"/>
        <w:numPr>
          <w:ilvl w:val="0"/>
          <w:numId w:val="13"/>
        </w:numPr>
        <w:spacing w:line="360" w:lineRule="auto"/>
        <w:ind w:firstLineChars="0"/>
        <w:rPr>
          <w:rFonts w:ascii="宋体" w:hAnsi="宋体"/>
          <w:b w:val="0"/>
          <w:bCs/>
          <w:szCs w:val="21"/>
        </w:rPr>
      </w:pPr>
      <w:r>
        <w:rPr>
          <w:rFonts w:hint="eastAsia" w:ascii="宋体" w:hAnsi="宋体" w:cs="宋体"/>
          <w:b w:val="0"/>
          <w:bCs/>
          <w:szCs w:val="21"/>
        </w:rPr>
        <w:t>成交供应商须开具与响应文件中供应商名称一致的发票。</w:t>
      </w:r>
      <w:r>
        <w:rPr>
          <w:rFonts w:ascii="宋体" w:hAnsi="宋体"/>
          <w:b w:val="0"/>
          <w:bCs/>
          <w:szCs w:val="21"/>
        </w:rPr>
        <w:tab/>
      </w:r>
    </w:p>
    <w:p>
      <w:pPr>
        <w:pStyle w:val="22"/>
        <w:numPr>
          <w:ilvl w:val="0"/>
          <w:numId w:val="6"/>
        </w:numPr>
        <w:spacing w:line="360" w:lineRule="auto"/>
        <w:ind w:firstLineChars="0"/>
        <w:rPr>
          <w:rFonts w:hint="eastAsia" w:ascii="宋体" w:hAnsi="宋体"/>
          <w:b/>
          <w:bCs w:val="0"/>
          <w:sz w:val="28"/>
          <w:szCs w:val="28"/>
        </w:rPr>
      </w:pPr>
      <w:r>
        <w:rPr>
          <w:rFonts w:hint="eastAsia" w:ascii="宋体" w:hAnsi="宋体"/>
          <w:b/>
          <w:bCs w:val="0"/>
          <w:sz w:val="28"/>
          <w:szCs w:val="28"/>
        </w:rPr>
        <w:t>采购人配合条件</w:t>
      </w:r>
    </w:p>
    <w:p>
      <w:pPr>
        <w:numPr>
          <w:ilvl w:val="0"/>
          <w:numId w:val="14"/>
        </w:numPr>
        <w:spacing w:line="360" w:lineRule="auto"/>
        <w:ind w:left="428"/>
        <w:rPr>
          <w:rFonts w:hint="eastAsia" w:ascii="宋体" w:hAnsi="宋体"/>
          <w:b w:val="0"/>
          <w:bCs/>
          <w:szCs w:val="21"/>
          <w:lang w:val="zh-CN"/>
        </w:rPr>
      </w:pPr>
      <w:r>
        <w:rPr>
          <w:rFonts w:hint="eastAsia" w:ascii="宋体" w:hAnsi="宋体"/>
          <w:b w:val="0"/>
          <w:bCs/>
          <w:szCs w:val="21"/>
        </w:rPr>
        <w:t>供应商</w:t>
      </w:r>
      <w:r>
        <w:rPr>
          <w:rFonts w:hint="eastAsia" w:ascii="宋体" w:hAnsi="宋体"/>
          <w:b w:val="0"/>
          <w:bCs/>
          <w:szCs w:val="21"/>
          <w:lang w:val="zh-CN"/>
        </w:rPr>
        <w:t>在</w:t>
      </w:r>
      <w:r>
        <w:rPr>
          <w:rFonts w:hint="eastAsia" w:ascii="宋体" w:hAnsi="宋体"/>
          <w:b w:val="0"/>
          <w:bCs/>
          <w:szCs w:val="21"/>
        </w:rPr>
        <w:t>响应</w:t>
      </w:r>
      <w:r>
        <w:rPr>
          <w:rFonts w:hint="eastAsia" w:ascii="宋体" w:hAnsi="宋体"/>
          <w:b w:val="0"/>
          <w:bCs/>
          <w:szCs w:val="21"/>
          <w:lang w:val="zh-CN"/>
        </w:rPr>
        <w:t>文件中要列明在项目实施过程中要求采购人提供的配合条件。</w:t>
      </w:r>
    </w:p>
    <w:p>
      <w:pPr>
        <w:pStyle w:val="2"/>
        <w:rPr>
          <w:rFonts w:hint="eastAsia" w:ascii="宋体" w:hAnsi="宋体" w:cs="宋体"/>
          <w:bCs/>
          <w:szCs w:val="21"/>
        </w:rPr>
      </w:pPr>
    </w:p>
    <w:p>
      <w:pPr>
        <w:rPr>
          <w:rFonts w:hint="eastAsia" w:ascii="宋体" w:hAnsi="宋体" w:cs="宋体"/>
          <w:bCs/>
          <w:szCs w:val="21"/>
        </w:rPr>
      </w:pPr>
    </w:p>
    <w:p>
      <w:pPr>
        <w:pStyle w:val="2"/>
        <w:rPr>
          <w:rFonts w:hint="eastAsia" w:ascii="宋体" w:hAnsi="宋体" w:cs="宋体"/>
          <w:bCs/>
          <w:szCs w:val="21"/>
        </w:rPr>
      </w:pPr>
    </w:p>
    <w:p>
      <w:pPr>
        <w:rPr>
          <w:rFonts w:hint="eastAsia" w:ascii="宋体" w:hAnsi="宋体" w:cs="宋体"/>
          <w:bCs/>
          <w:szCs w:val="21"/>
        </w:rPr>
      </w:pPr>
    </w:p>
    <w:p>
      <w:pPr>
        <w:pStyle w:val="2"/>
        <w:rPr>
          <w:rFonts w:hint="eastAsia" w:ascii="宋体" w:hAnsi="宋体" w:cs="宋体"/>
          <w:bCs/>
          <w:szCs w:val="21"/>
        </w:rPr>
      </w:pPr>
    </w:p>
    <w:p>
      <w:pPr>
        <w:rPr>
          <w:rFonts w:hint="eastAsia" w:ascii="宋体" w:hAnsi="宋体" w:cs="宋体"/>
          <w:bCs/>
          <w:szCs w:val="21"/>
        </w:rPr>
      </w:pPr>
    </w:p>
    <w:p>
      <w:pPr>
        <w:pStyle w:val="2"/>
        <w:rPr>
          <w:rFonts w:hint="eastAsia" w:ascii="宋体" w:hAnsi="宋体" w:cs="宋体"/>
          <w:bCs/>
          <w:szCs w:val="21"/>
        </w:rPr>
      </w:pPr>
    </w:p>
    <w:p>
      <w:pPr>
        <w:rPr>
          <w:rFonts w:hint="eastAsia" w:ascii="宋体" w:hAnsi="宋体" w:cs="宋体"/>
          <w:bCs/>
          <w:szCs w:val="21"/>
        </w:rPr>
      </w:pPr>
    </w:p>
    <w:p>
      <w:pPr>
        <w:pStyle w:val="2"/>
        <w:rPr>
          <w:rFonts w:hint="eastAsia" w:ascii="宋体" w:hAnsi="宋体" w:cs="宋体"/>
          <w:bCs/>
          <w:szCs w:val="21"/>
        </w:rPr>
      </w:pPr>
    </w:p>
    <w:p>
      <w:pPr>
        <w:rPr>
          <w:rFonts w:hint="eastAsia" w:ascii="宋体" w:hAnsi="宋体" w:cs="宋体"/>
          <w:bCs/>
          <w:szCs w:val="21"/>
        </w:rPr>
      </w:pPr>
    </w:p>
    <w:p>
      <w:pPr>
        <w:pStyle w:val="2"/>
        <w:rPr>
          <w:rFonts w:hint="eastAsia" w:ascii="宋体" w:hAnsi="宋体" w:cs="宋体"/>
          <w:bCs/>
          <w:szCs w:val="21"/>
        </w:rPr>
      </w:pPr>
    </w:p>
    <w:p>
      <w:pPr>
        <w:rPr>
          <w:rFonts w:hint="eastAsia" w:ascii="宋体" w:hAnsi="宋体" w:cs="宋体"/>
          <w:bCs/>
          <w:szCs w:val="21"/>
        </w:rPr>
      </w:pPr>
    </w:p>
    <w:p>
      <w:pPr>
        <w:pStyle w:val="2"/>
        <w:rPr>
          <w:rFonts w:hint="eastAsia" w:ascii="宋体" w:hAnsi="宋体" w:cs="宋体"/>
          <w:bCs/>
          <w:szCs w:val="21"/>
        </w:rPr>
      </w:pPr>
    </w:p>
    <w:p>
      <w:pPr>
        <w:rPr>
          <w:rFonts w:hint="eastAsia" w:ascii="宋体" w:hAnsi="宋体" w:cs="宋体"/>
          <w:bCs/>
          <w:szCs w:val="21"/>
        </w:rPr>
      </w:pPr>
    </w:p>
    <w:p>
      <w:pPr>
        <w:pStyle w:val="2"/>
        <w:rPr>
          <w:rFonts w:hint="eastAsia" w:ascii="宋体" w:hAnsi="宋体" w:cs="宋体"/>
          <w:bCs/>
          <w:szCs w:val="21"/>
        </w:rPr>
      </w:pPr>
    </w:p>
    <w:p>
      <w:pPr>
        <w:rPr>
          <w:rFonts w:hint="eastAsia" w:ascii="宋体" w:hAnsi="宋体" w:cs="宋体"/>
          <w:bCs/>
          <w:szCs w:val="21"/>
        </w:rPr>
      </w:pPr>
    </w:p>
    <w:p>
      <w:pPr>
        <w:pStyle w:val="2"/>
        <w:rPr>
          <w:rFonts w:hint="eastAsia" w:ascii="宋体" w:hAnsi="宋体" w:cs="宋体"/>
          <w:bCs/>
          <w:szCs w:val="21"/>
        </w:rPr>
      </w:pPr>
    </w:p>
    <w:p>
      <w:pPr>
        <w:rPr>
          <w:rFonts w:hint="eastAsia" w:ascii="宋体" w:hAnsi="宋体" w:cs="宋体"/>
          <w:bCs/>
          <w:szCs w:val="21"/>
        </w:rPr>
      </w:pPr>
    </w:p>
    <w:p>
      <w:pPr>
        <w:pStyle w:val="2"/>
        <w:rPr>
          <w:rFonts w:hint="eastAsia" w:ascii="宋体" w:hAnsi="宋体" w:cs="宋体"/>
          <w:bCs/>
          <w:szCs w:val="21"/>
        </w:rPr>
      </w:pPr>
    </w:p>
    <w:p>
      <w:pPr>
        <w:rPr>
          <w:rFonts w:hint="eastAsia" w:ascii="宋体" w:hAnsi="宋体" w:cs="宋体"/>
          <w:bCs/>
          <w:szCs w:val="21"/>
        </w:rPr>
      </w:pPr>
    </w:p>
    <w:p>
      <w:pPr>
        <w:pStyle w:val="2"/>
        <w:rPr>
          <w:rFonts w:hint="eastAsia" w:ascii="宋体" w:hAnsi="宋体" w:cs="宋体"/>
          <w:bCs/>
          <w:szCs w:val="21"/>
        </w:rPr>
      </w:pPr>
    </w:p>
    <w:p>
      <w:pPr>
        <w:rPr>
          <w:rFonts w:hint="eastAsia" w:ascii="宋体" w:hAnsi="宋体" w:cs="宋体"/>
          <w:bCs/>
          <w:szCs w:val="21"/>
        </w:rPr>
      </w:pPr>
    </w:p>
    <w:p>
      <w:pPr>
        <w:pStyle w:val="2"/>
        <w:rPr>
          <w:rFonts w:hint="eastAsia" w:ascii="宋体" w:hAnsi="宋体" w:cs="宋体"/>
          <w:bCs/>
          <w:szCs w:val="21"/>
        </w:rPr>
      </w:pPr>
    </w:p>
    <w:p>
      <w:pPr>
        <w:rPr>
          <w:rFonts w:hint="eastAsia" w:ascii="宋体" w:hAnsi="宋体" w:cs="宋体"/>
          <w:bCs/>
          <w:szCs w:val="21"/>
        </w:rPr>
      </w:pPr>
    </w:p>
    <w:p>
      <w:pPr>
        <w:pStyle w:val="2"/>
        <w:rPr>
          <w:rFonts w:hint="eastAsia" w:ascii="宋体" w:hAnsi="宋体" w:cs="宋体"/>
          <w:bCs/>
          <w:szCs w:val="21"/>
        </w:rPr>
      </w:pPr>
    </w:p>
    <w:p>
      <w:pPr>
        <w:rPr>
          <w:rFonts w:hint="eastAsia" w:ascii="宋体" w:hAnsi="宋体" w:cs="宋体"/>
          <w:bCs/>
          <w:szCs w:val="21"/>
        </w:rPr>
      </w:pPr>
    </w:p>
    <w:p>
      <w:pPr>
        <w:pStyle w:val="2"/>
        <w:rPr>
          <w:rFonts w:hint="eastAsia" w:ascii="宋体" w:hAnsi="宋体" w:cs="宋体"/>
          <w:bCs/>
          <w:szCs w:val="21"/>
        </w:rPr>
      </w:pPr>
    </w:p>
    <w:p>
      <w:pPr>
        <w:rPr>
          <w:rFonts w:hint="eastAsia" w:ascii="宋体" w:hAnsi="宋体" w:cs="宋体"/>
          <w:bCs/>
          <w:szCs w:val="21"/>
        </w:rPr>
      </w:pPr>
    </w:p>
    <w:p>
      <w:pPr>
        <w:pStyle w:val="2"/>
        <w:rPr>
          <w:rFonts w:hint="eastAsia" w:ascii="宋体" w:hAnsi="宋体" w:cs="宋体"/>
          <w:bCs/>
          <w:szCs w:val="21"/>
        </w:rPr>
      </w:pPr>
    </w:p>
    <w:p>
      <w:pPr>
        <w:rPr>
          <w:rFonts w:hint="eastAsia" w:ascii="宋体" w:hAnsi="宋体" w:cs="宋体"/>
          <w:bCs/>
          <w:szCs w:val="21"/>
        </w:rPr>
      </w:pPr>
    </w:p>
    <w:p>
      <w:pPr>
        <w:pStyle w:val="2"/>
        <w:rPr>
          <w:rFonts w:hint="eastAsia" w:ascii="宋体" w:hAnsi="宋体" w:cs="宋体"/>
          <w:bCs/>
          <w:szCs w:val="21"/>
        </w:rPr>
      </w:pPr>
    </w:p>
    <w:p>
      <w:pPr>
        <w:rPr>
          <w:rFonts w:hint="eastAsia" w:ascii="宋体" w:hAnsi="宋体" w:cs="宋体"/>
          <w:bCs/>
          <w:szCs w:val="21"/>
        </w:rPr>
      </w:pPr>
    </w:p>
    <w:p>
      <w:pPr>
        <w:pStyle w:val="2"/>
        <w:rPr>
          <w:rFonts w:hint="eastAsia" w:ascii="宋体" w:hAnsi="宋体" w:cs="宋体"/>
          <w:bCs/>
          <w:szCs w:val="21"/>
        </w:rPr>
      </w:pPr>
    </w:p>
    <w:p>
      <w:pPr>
        <w:rPr>
          <w:rFonts w:hint="eastAsia" w:ascii="宋体" w:hAnsi="宋体" w:cs="宋体"/>
          <w:bCs/>
          <w:szCs w:val="21"/>
        </w:rPr>
      </w:pPr>
    </w:p>
    <w:p>
      <w:pPr>
        <w:pStyle w:val="2"/>
        <w:rPr>
          <w:rFonts w:hint="eastAsia" w:ascii="宋体" w:hAnsi="宋体" w:cs="宋体"/>
          <w:bCs/>
          <w:szCs w:val="21"/>
        </w:rPr>
      </w:pPr>
    </w:p>
    <w:p>
      <w:pPr>
        <w:rPr>
          <w:rFonts w:hint="eastAsia" w:ascii="宋体" w:hAnsi="宋体" w:cs="宋体"/>
          <w:bCs/>
          <w:szCs w:val="21"/>
        </w:rPr>
      </w:pPr>
    </w:p>
    <w:p>
      <w:pPr>
        <w:pStyle w:val="2"/>
        <w:rPr>
          <w:rFonts w:hint="eastAsia"/>
        </w:rPr>
      </w:pPr>
    </w:p>
    <w:p>
      <w:pPr>
        <w:pStyle w:val="6"/>
        <w:rPr>
          <w:rFonts w:hint="eastAsia" w:ascii="宋体" w:hAnsi="宋体" w:cs="宋体"/>
          <w:bCs/>
          <w:szCs w:val="21"/>
        </w:rPr>
      </w:pPr>
    </w:p>
    <w:p>
      <w:pPr>
        <w:rPr>
          <w:rFonts w:hint="eastAsia" w:ascii="宋体" w:hAnsi="宋体" w:cs="宋体"/>
          <w:bCs/>
          <w:szCs w:val="21"/>
        </w:rPr>
      </w:pPr>
    </w:p>
    <w:p>
      <w:pPr>
        <w:pStyle w:val="2"/>
      </w:pPr>
    </w:p>
    <w:p>
      <w:pPr>
        <w:pStyle w:val="19"/>
        <w:ind w:firstLine="0" w:firstLineChars="0"/>
      </w:pPr>
    </w:p>
    <w:p>
      <w:pPr>
        <w:pStyle w:val="2"/>
        <w:rPr>
          <w:rFonts w:hint="eastAsia" w:ascii="宋体" w:hAnsi="宋体" w:eastAsia="宋体" w:cs="宋体"/>
          <w:sz w:val="44"/>
          <w:szCs w:val="44"/>
          <w:lang w:val="en-US" w:eastAsia="zh-CN"/>
        </w:rPr>
      </w:pPr>
    </w:p>
    <w:p>
      <w:pPr>
        <w:pStyle w:val="6"/>
        <w:rPr>
          <w:rFonts w:hint="eastAsia" w:ascii="宋体" w:hAnsi="宋体" w:eastAsia="宋体" w:cs="宋体"/>
          <w:sz w:val="44"/>
          <w:szCs w:val="44"/>
          <w:lang w:val="en-US" w:eastAsia="zh-CN"/>
        </w:rPr>
      </w:pPr>
    </w:p>
    <w:p>
      <w:pPr>
        <w:rPr>
          <w:rFonts w:hint="eastAsia" w:ascii="宋体" w:hAnsi="宋体" w:eastAsia="宋体" w:cs="宋体"/>
          <w:sz w:val="44"/>
          <w:szCs w:val="44"/>
          <w:lang w:val="en-US" w:eastAsia="zh-CN"/>
        </w:rPr>
      </w:pPr>
    </w:p>
    <w:p>
      <w:pPr>
        <w:rPr>
          <w:rFonts w:hint="eastAsia" w:ascii="宋体" w:hAnsi="宋体" w:eastAsia="宋体" w:cs="宋体"/>
          <w:sz w:val="44"/>
          <w:szCs w:val="44"/>
          <w:lang w:val="en-US" w:eastAsia="zh-CN"/>
        </w:rPr>
      </w:pPr>
    </w:p>
    <w:p>
      <w:pPr>
        <w:pStyle w:val="2"/>
        <w:rPr>
          <w:rFonts w:hint="eastAsia" w:ascii="宋体" w:hAnsi="宋体" w:eastAsia="宋体" w:cs="宋体"/>
          <w:sz w:val="44"/>
          <w:szCs w:val="44"/>
          <w:lang w:val="en-US" w:eastAsia="zh-CN"/>
        </w:rPr>
      </w:pPr>
    </w:p>
    <w:p>
      <w:pPr>
        <w:pStyle w:val="6"/>
        <w:rPr>
          <w:rFonts w:hint="eastAsia"/>
          <w:lang w:val="en-US" w:eastAsia="zh-CN"/>
        </w:rPr>
      </w:pPr>
    </w:p>
    <w:p>
      <w:pPr>
        <w:pStyle w:val="6"/>
        <w:ind w:left="0" w:leftChars="0" w:firstLine="0" w:firstLineChars="0"/>
        <w:rPr>
          <w:rFonts w:hint="eastAsia" w:ascii="宋体" w:hAnsi="宋体" w:eastAsia="宋体" w:cs="宋体"/>
          <w:sz w:val="44"/>
          <w:szCs w:val="44"/>
          <w:lang w:val="en-US" w:eastAsia="zh-CN"/>
        </w:rPr>
      </w:pPr>
    </w:p>
    <w:p>
      <w:pPr>
        <w:pStyle w:val="6"/>
        <w:ind w:left="0" w:leftChars="0" w:firstLine="0" w:firstLineChars="0"/>
        <w:rPr>
          <w:rFonts w:hint="eastAsia" w:ascii="宋体" w:hAnsi="宋体" w:eastAsia="宋体" w:cs="宋体"/>
          <w:sz w:val="44"/>
          <w:szCs w:val="44"/>
          <w:lang w:val="en-US" w:eastAsia="zh-CN"/>
        </w:rPr>
      </w:pPr>
    </w:p>
    <w:p>
      <w:pPr>
        <w:pStyle w:val="3"/>
        <w:numPr>
          <w:ilvl w:val="0"/>
          <w:numId w:val="15"/>
        </w:numPr>
        <w:bidi w:val="0"/>
        <w:jc w:val="center"/>
        <w:rPr>
          <w:rFonts w:hint="eastAsia"/>
          <w:lang w:val="en-US" w:eastAsia="zh-CN"/>
        </w:rPr>
      </w:pPr>
      <w:bookmarkStart w:id="4" w:name="_Toc32635"/>
      <w:r>
        <w:rPr>
          <w:rFonts w:hint="eastAsia"/>
          <w:lang w:val="en-US" w:eastAsia="zh-CN"/>
        </w:rPr>
        <w:t>评分标准</w:t>
      </w:r>
      <w:bookmarkEnd w:id="4"/>
    </w:p>
    <w:p>
      <w:pPr>
        <w:widowControl w:val="0"/>
        <w:numPr>
          <w:ilvl w:val="0"/>
          <w:numId w:val="0"/>
        </w:numPr>
        <w:jc w:val="both"/>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tabs>
          <w:tab w:val="left" w:pos="540"/>
          <w:tab w:val="left" w:pos="780"/>
        </w:tabs>
        <w:spacing w:line="360" w:lineRule="auto"/>
        <w:jc w:val="center"/>
        <w:rPr>
          <w:rFonts w:ascii="宋体" w:hAnsi="宋体"/>
          <w:sz w:val="24"/>
        </w:rPr>
      </w:pPr>
      <w:r>
        <w:rPr>
          <w:rFonts w:hint="eastAsia" w:ascii="宋体" w:hAnsi="宋体"/>
          <w:b/>
          <w:sz w:val="24"/>
        </w:rPr>
        <w:t>评标分值比例</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7"/>
        <w:gridCol w:w="1976"/>
        <w:gridCol w:w="1868"/>
        <w:gridCol w:w="1841"/>
        <w:gridCol w:w="1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277" w:type="dxa"/>
            <w:vAlign w:val="center"/>
          </w:tcPr>
          <w:p>
            <w:pPr>
              <w:widowControl/>
              <w:jc w:val="center"/>
              <w:rPr>
                <w:rFonts w:ascii="宋体" w:hAnsi="宋体"/>
                <w:b/>
                <w:kern w:val="0"/>
                <w:szCs w:val="21"/>
              </w:rPr>
            </w:pPr>
            <w:r>
              <w:rPr>
                <w:rFonts w:hint="eastAsia" w:ascii="宋体" w:hAnsi="宋体"/>
                <w:b/>
                <w:kern w:val="0"/>
                <w:szCs w:val="21"/>
              </w:rPr>
              <w:t>评分项目</w:t>
            </w:r>
          </w:p>
        </w:tc>
        <w:tc>
          <w:tcPr>
            <w:tcW w:w="1976" w:type="dxa"/>
            <w:vAlign w:val="center"/>
          </w:tcPr>
          <w:p>
            <w:pPr>
              <w:widowControl/>
              <w:jc w:val="center"/>
              <w:rPr>
                <w:rFonts w:ascii="宋体" w:hAnsi="宋体"/>
                <w:b/>
                <w:kern w:val="0"/>
                <w:szCs w:val="21"/>
              </w:rPr>
            </w:pPr>
            <w:r>
              <w:rPr>
                <w:rFonts w:hint="eastAsia" w:ascii="宋体" w:hAnsi="宋体"/>
                <w:b/>
                <w:kern w:val="0"/>
                <w:szCs w:val="21"/>
              </w:rPr>
              <w:t>技术评分</w:t>
            </w:r>
          </w:p>
        </w:tc>
        <w:tc>
          <w:tcPr>
            <w:tcW w:w="1868" w:type="dxa"/>
            <w:vAlign w:val="center"/>
          </w:tcPr>
          <w:p>
            <w:pPr>
              <w:widowControl/>
              <w:jc w:val="center"/>
              <w:rPr>
                <w:rFonts w:ascii="宋体" w:hAnsi="宋体"/>
                <w:b/>
                <w:kern w:val="0"/>
                <w:szCs w:val="21"/>
              </w:rPr>
            </w:pPr>
            <w:r>
              <w:rPr>
                <w:rFonts w:hint="eastAsia" w:ascii="宋体" w:hAnsi="宋体"/>
                <w:b/>
                <w:kern w:val="0"/>
                <w:szCs w:val="21"/>
              </w:rPr>
              <w:t>商务评分</w:t>
            </w:r>
          </w:p>
        </w:tc>
        <w:tc>
          <w:tcPr>
            <w:tcW w:w="1841" w:type="dxa"/>
            <w:vAlign w:val="center"/>
          </w:tcPr>
          <w:p>
            <w:pPr>
              <w:widowControl/>
              <w:jc w:val="center"/>
              <w:rPr>
                <w:rFonts w:ascii="宋体" w:hAnsi="宋体"/>
                <w:b/>
                <w:kern w:val="0"/>
                <w:szCs w:val="21"/>
              </w:rPr>
            </w:pPr>
            <w:r>
              <w:rPr>
                <w:rFonts w:hint="eastAsia" w:ascii="宋体" w:hAnsi="宋体"/>
                <w:b/>
                <w:kern w:val="0"/>
                <w:szCs w:val="21"/>
              </w:rPr>
              <w:t>价格评分</w:t>
            </w:r>
          </w:p>
        </w:tc>
        <w:tc>
          <w:tcPr>
            <w:tcW w:w="1609" w:type="dxa"/>
            <w:vAlign w:val="center"/>
          </w:tcPr>
          <w:p>
            <w:pPr>
              <w:widowControl/>
              <w:jc w:val="center"/>
              <w:rPr>
                <w:rFonts w:ascii="宋体" w:hAnsi="宋体"/>
                <w:b/>
                <w:kern w:val="0"/>
                <w:szCs w:val="21"/>
              </w:rPr>
            </w:pPr>
            <w:r>
              <w:rPr>
                <w:rFonts w:hint="eastAsia" w:ascii="宋体" w:hAnsi="宋体"/>
                <w:b/>
                <w:kern w:val="0"/>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277" w:type="dxa"/>
            <w:vAlign w:val="center"/>
          </w:tcPr>
          <w:p>
            <w:pPr>
              <w:widowControl/>
              <w:jc w:val="center"/>
              <w:rPr>
                <w:rFonts w:ascii="宋体" w:hAnsi="宋体"/>
                <w:b/>
                <w:kern w:val="0"/>
                <w:szCs w:val="21"/>
              </w:rPr>
            </w:pPr>
            <w:r>
              <w:rPr>
                <w:rFonts w:hint="eastAsia" w:ascii="宋体" w:hAnsi="宋体"/>
                <w:b/>
                <w:kern w:val="0"/>
                <w:szCs w:val="21"/>
              </w:rPr>
              <w:t>权    重</w:t>
            </w:r>
          </w:p>
        </w:tc>
        <w:tc>
          <w:tcPr>
            <w:tcW w:w="1976" w:type="dxa"/>
            <w:vAlign w:val="center"/>
          </w:tcPr>
          <w:p>
            <w:pPr>
              <w:widowControl/>
              <w:jc w:val="center"/>
              <w:rPr>
                <w:rFonts w:ascii="宋体" w:hAnsi="宋体"/>
                <w:kern w:val="0"/>
                <w:szCs w:val="21"/>
              </w:rPr>
            </w:pPr>
            <w:r>
              <w:rPr>
                <w:rFonts w:hint="eastAsia" w:ascii="宋体" w:hAnsi="宋体"/>
                <w:kern w:val="0"/>
                <w:szCs w:val="21"/>
                <w:lang w:val="en-US" w:eastAsia="zh-CN"/>
              </w:rPr>
              <w:t>55</w:t>
            </w:r>
            <w:r>
              <w:rPr>
                <w:rFonts w:hint="eastAsia" w:ascii="宋体" w:hAnsi="宋体"/>
                <w:kern w:val="0"/>
                <w:szCs w:val="21"/>
              </w:rPr>
              <w:t>分</w:t>
            </w:r>
          </w:p>
        </w:tc>
        <w:tc>
          <w:tcPr>
            <w:tcW w:w="1868" w:type="dxa"/>
            <w:vAlign w:val="center"/>
          </w:tcPr>
          <w:p>
            <w:pPr>
              <w:widowControl/>
              <w:jc w:val="center"/>
              <w:rPr>
                <w:rFonts w:ascii="宋体" w:hAnsi="宋体"/>
                <w:kern w:val="0"/>
                <w:szCs w:val="21"/>
              </w:rPr>
            </w:pPr>
            <w:r>
              <w:rPr>
                <w:rFonts w:hint="eastAsia" w:ascii="宋体" w:hAnsi="宋体"/>
                <w:kern w:val="0"/>
                <w:szCs w:val="21"/>
                <w:lang w:val="en-US" w:eastAsia="zh-CN"/>
              </w:rPr>
              <w:t>15</w:t>
            </w:r>
            <w:r>
              <w:rPr>
                <w:rFonts w:hint="eastAsia" w:ascii="宋体" w:hAnsi="宋体"/>
                <w:kern w:val="0"/>
                <w:szCs w:val="21"/>
              </w:rPr>
              <w:t>分</w:t>
            </w:r>
          </w:p>
        </w:tc>
        <w:tc>
          <w:tcPr>
            <w:tcW w:w="1841" w:type="dxa"/>
            <w:vAlign w:val="center"/>
          </w:tcPr>
          <w:p>
            <w:pPr>
              <w:widowControl/>
              <w:jc w:val="center"/>
              <w:rPr>
                <w:rFonts w:ascii="宋体" w:hAnsi="宋体"/>
                <w:kern w:val="0"/>
                <w:szCs w:val="21"/>
              </w:rPr>
            </w:pPr>
            <w:r>
              <w:rPr>
                <w:rFonts w:hint="eastAsia" w:ascii="宋体" w:hAnsi="宋体"/>
                <w:kern w:val="0"/>
                <w:szCs w:val="21"/>
                <w:lang w:val="en-US" w:eastAsia="zh-CN"/>
              </w:rPr>
              <w:t>30</w:t>
            </w:r>
            <w:r>
              <w:rPr>
                <w:rFonts w:hint="eastAsia" w:ascii="宋体" w:hAnsi="宋体"/>
                <w:kern w:val="0"/>
                <w:szCs w:val="21"/>
              </w:rPr>
              <w:t>分</w:t>
            </w:r>
          </w:p>
        </w:tc>
        <w:tc>
          <w:tcPr>
            <w:tcW w:w="1609" w:type="dxa"/>
            <w:vAlign w:val="center"/>
          </w:tcPr>
          <w:p>
            <w:pPr>
              <w:widowControl/>
              <w:jc w:val="center"/>
              <w:rPr>
                <w:rFonts w:ascii="宋体" w:hAnsi="宋体"/>
                <w:kern w:val="0"/>
                <w:szCs w:val="21"/>
              </w:rPr>
            </w:pPr>
            <w:r>
              <w:rPr>
                <w:rFonts w:hint="eastAsia" w:ascii="宋体" w:hAnsi="宋体"/>
                <w:kern w:val="0"/>
                <w:szCs w:val="21"/>
              </w:rPr>
              <w:t>100分</w:t>
            </w:r>
          </w:p>
        </w:tc>
      </w:tr>
    </w:tbl>
    <w:p>
      <w:pPr>
        <w:tabs>
          <w:tab w:val="left" w:pos="630"/>
        </w:tabs>
        <w:autoSpaceDE w:val="0"/>
        <w:autoSpaceDN w:val="0"/>
        <w:adjustRightInd w:val="0"/>
        <w:spacing w:line="360" w:lineRule="auto"/>
        <w:rPr>
          <w:rFonts w:ascii="宋体" w:cs="宋体"/>
          <w:szCs w:val="21"/>
        </w:rPr>
      </w:pPr>
    </w:p>
    <w:tbl>
      <w:tblPr>
        <w:tblStyle w:val="14"/>
        <w:tblpPr w:leftFromText="180" w:rightFromText="180" w:vertAnchor="text" w:horzAnchor="page" w:tblpXSpec="center" w:tblpY="432"/>
        <w:tblOverlap w:val="never"/>
        <w:tblW w:w="955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82"/>
        <w:gridCol w:w="1368"/>
        <w:gridCol w:w="5946"/>
        <w:gridCol w:w="629"/>
        <w:gridCol w:w="103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jc w:val="center"/>
        </w:trPr>
        <w:tc>
          <w:tcPr>
            <w:tcW w:w="582" w:type="dxa"/>
            <w:vAlign w:val="center"/>
          </w:tcPr>
          <w:p>
            <w:pPr>
              <w:ind w:left="-78" w:leftChars="-37" w:right="-73" w:rightChars="-35"/>
              <w:jc w:val="center"/>
              <w:rPr>
                <w:rFonts w:ascii="宋体" w:hAnsi="宋体" w:cs="宋体"/>
                <w:b/>
              </w:rPr>
            </w:pPr>
            <w:r>
              <w:rPr>
                <w:rFonts w:hint="eastAsia" w:ascii="宋体" w:hAnsi="宋体" w:cs="宋体"/>
                <w:b/>
              </w:rPr>
              <w:t>序号</w:t>
            </w:r>
          </w:p>
        </w:tc>
        <w:tc>
          <w:tcPr>
            <w:tcW w:w="1368" w:type="dxa"/>
            <w:vAlign w:val="center"/>
          </w:tcPr>
          <w:p>
            <w:pPr>
              <w:ind w:left="-78" w:leftChars="-37" w:right="-73" w:rightChars="-35"/>
              <w:jc w:val="center"/>
              <w:rPr>
                <w:rFonts w:ascii="宋体" w:hAnsi="宋体" w:cs="宋体"/>
                <w:b/>
              </w:rPr>
            </w:pPr>
            <w:r>
              <w:rPr>
                <w:rFonts w:hint="eastAsia" w:ascii="宋体" w:hAnsi="宋体" w:cs="宋体"/>
                <w:b/>
              </w:rPr>
              <w:t>评审因素</w:t>
            </w:r>
          </w:p>
        </w:tc>
        <w:tc>
          <w:tcPr>
            <w:tcW w:w="5946" w:type="dxa"/>
            <w:vAlign w:val="center"/>
          </w:tcPr>
          <w:p>
            <w:pPr>
              <w:ind w:left="-78" w:leftChars="-37" w:right="-73" w:rightChars="-35"/>
              <w:jc w:val="center"/>
              <w:rPr>
                <w:rFonts w:ascii="宋体" w:hAnsi="宋体" w:cs="宋体"/>
                <w:b/>
              </w:rPr>
            </w:pPr>
            <w:r>
              <w:rPr>
                <w:rFonts w:hint="eastAsia" w:ascii="宋体" w:hAnsi="宋体" w:cs="宋体"/>
                <w:b/>
              </w:rPr>
              <w:t>评分细则</w:t>
            </w:r>
          </w:p>
        </w:tc>
        <w:tc>
          <w:tcPr>
            <w:tcW w:w="629" w:type="dxa"/>
            <w:tcBorders>
              <w:right w:val="single" w:color="auto" w:sz="4" w:space="0"/>
            </w:tcBorders>
            <w:vAlign w:val="center"/>
          </w:tcPr>
          <w:p>
            <w:pPr>
              <w:ind w:left="-78" w:leftChars="-37" w:right="-73" w:rightChars="-35"/>
              <w:jc w:val="center"/>
              <w:rPr>
                <w:rFonts w:ascii="宋体" w:hAnsi="宋体" w:cs="宋体"/>
                <w:b/>
              </w:rPr>
            </w:pPr>
            <w:r>
              <w:rPr>
                <w:rFonts w:hint="eastAsia" w:ascii="宋体" w:hAnsi="宋体" w:cs="宋体"/>
                <w:b/>
              </w:rPr>
              <w:t>权重（%）</w:t>
            </w:r>
          </w:p>
        </w:tc>
        <w:tc>
          <w:tcPr>
            <w:tcW w:w="1033" w:type="dxa"/>
            <w:tcBorders>
              <w:left w:val="single" w:color="auto" w:sz="4" w:space="0"/>
            </w:tcBorders>
            <w:vAlign w:val="center"/>
          </w:tcPr>
          <w:p>
            <w:pPr>
              <w:ind w:left="-78" w:leftChars="-37" w:right="-73" w:rightChars="-35"/>
              <w:jc w:val="center"/>
              <w:rPr>
                <w:rFonts w:ascii="宋体" w:hAnsi="宋体" w:cs="宋体"/>
                <w:b/>
              </w:rPr>
            </w:pPr>
            <w:r>
              <w:rPr>
                <w:rFonts w:hint="eastAsia" w:ascii="宋体" w:hAnsi="宋体" w:cs="宋体"/>
                <w:b/>
              </w:rPr>
              <w:t>分值（分）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5" w:hRule="atLeast"/>
          <w:jc w:val="center"/>
        </w:trPr>
        <w:tc>
          <w:tcPr>
            <w:tcW w:w="582" w:type="dxa"/>
            <w:vAlign w:val="center"/>
          </w:tcPr>
          <w:p>
            <w:pPr>
              <w:ind w:left="-78" w:leftChars="-37" w:right="-73" w:rightChars="-35"/>
              <w:jc w:val="center"/>
              <w:rPr>
                <w:rFonts w:ascii="宋体" w:hAnsi="宋体" w:cs="宋体"/>
              </w:rPr>
            </w:pPr>
            <w:r>
              <w:rPr>
                <w:rFonts w:hint="eastAsia" w:ascii="宋体" w:hAnsi="宋体" w:cs="宋体"/>
              </w:rPr>
              <w:t>一</w:t>
            </w:r>
          </w:p>
        </w:tc>
        <w:tc>
          <w:tcPr>
            <w:tcW w:w="8976" w:type="dxa"/>
            <w:gridSpan w:val="4"/>
            <w:vAlign w:val="center"/>
          </w:tcPr>
          <w:p>
            <w:pPr>
              <w:ind w:left="-78" w:leftChars="-37" w:right="-73" w:rightChars="-35"/>
              <w:jc w:val="center"/>
              <w:rPr>
                <w:rFonts w:ascii="宋体" w:hAnsi="宋体" w:cs="宋体"/>
              </w:rPr>
            </w:pPr>
            <w:r>
              <w:rPr>
                <w:rFonts w:hint="eastAsia" w:ascii="宋体" w:hAnsi="宋体"/>
              </w:rPr>
              <w:t>技术部分(合计</w:t>
            </w:r>
            <w:r>
              <w:rPr>
                <w:rFonts w:hint="eastAsia" w:ascii="宋体" w:hAnsi="宋体"/>
                <w:lang w:val="en-US" w:eastAsia="zh-CN"/>
              </w:rPr>
              <w:t>55</w:t>
            </w:r>
            <w:r>
              <w:rPr>
                <w:rFonts w:hint="eastAsia" w:ascii="宋体" w:hAnsi="宋体"/>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19" w:hRule="atLeast"/>
          <w:jc w:val="center"/>
        </w:trPr>
        <w:tc>
          <w:tcPr>
            <w:tcW w:w="582" w:type="dxa"/>
            <w:vAlign w:val="center"/>
          </w:tcPr>
          <w:p>
            <w:pPr>
              <w:pStyle w:val="19"/>
              <w:numPr>
                <w:ilvl w:val="0"/>
                <w:numId w:val="16"/>
              </w:numPr>
              <w:ind w:firstLineChars="0"/>
              <w:jc w:val="center"/>
              <w:rPr>
                <w:rFonts w:ascii="宋体" w:hAnsi="宋体"/>
                <w:szCs w:val="21"/>
              </w:rPr>
            </w:pPr>
          </w:p>
        </w:tc>
        <w:tc>
          <w:tcPr>
            <w:tcW w:w="1368" w:type="dxa"/>
            <w:vAlign w:val="center"/>
          </w:tcPr>
          <w:p>
            <w:pPr>
              <w:widowControl/>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产品符合性及用户需求相应程度</w:t>
            </w:r>
          </w:p>
        </w:tc>
        <w:tc>
          <w:tcPr>
            <w:tcW w:w="5946" w:type="dxa"/>
            <w:vAlign w:val="center"/>
          </w:tcPr>
          <w:p>
            <w:pPr>
              <w:widowControl/>
              <w:jc w:val="left"/>
              <w:rPr>
                <w:rFonts w:asciiTheme="minorEastAsia" w:hAnsiTheme="minorEastAsia" w:eastAsiaTheme="minorEastAsia" w:cstheme="minorEastAsia"/>
                <w:szCs w:val="21"/>
              </w:rPr>
            </w:pPr>
            <w:r>
              <w:rPr>
                <w:rFonts w:hint="eastAsia" w:ascii="宋体" w:hAnsi="宋体" w:cs="宋体"/>
                <w:szCs w:val="21"/>
                <w:lang w:bidi="ar"/>
              </w:rPr>
              <w:t>投标人所投产品的技术参数及质量标准完全满足用户需求</w:t>
            </w:r>
            <w:r>
              <w:rPr>
                <w:rFonts w:hint="eastAsia" w:ascii="宋体" w:hAnsi="宋体" w:cs="宋体"/>
                <w:szCs w:val="21"/>
                <w:lang w:val="en-US" w:eastAsia="zh-CN" w:bidi="ar"/>
              </w:rPr>
              <w:t>参数要求</w:t>
            </w:r>
            <w:r>
              <w:rPr>
                <w:rFonts w:hint="eastAsia" w:ascii="宋体" w:hAnsi="宋体"/>
                <w:color w:val="000000"/>
                <w:szCs w:val="21"/>
                <w:lang w:bidi="ar"/>
              </w:rPr>
              <w:t>的</w:t>
            </w:r>
            <w:r>
              <w:rPr>
                <w:rFonts w:hint="eastAsia" w:ascii="宋体" w:hAnsi="宋体" w:cs="宋体"/>
                <w:szCs w:val="21"/>
                <w:lang w:bidi="ar"/>
              </w:rPr>
              <w:t>，得</w:t>
            </w:r>
            <w:r>
              <w:rPr>
                <w:rFonts w:hint="eastAsia" w:ascii="宋体" w:hAnsi="宋体" w:cs="宋体"/>
                <w:szCs w:val="21"/>
                <w:lang w:val="en-US" w:eastAsia="zh-CN" w:bidi="ar"/>
              </w:rPr>
              <w:t>18</w:t>
            </w:r>
            <w:r>
              <w:rPr>
                <w:rFonts w:hint="eastAsia" w:ascii="宋体" w:hAnsi="宋体" w:cs="宋体"/>
                <w:szCs w:val="21"/>
                <w:lang w:bidi="ar"/>
              </w:rPr>
              <w:t>分，技术要求有偏离的（存在负偏离），存在一处扣 1 分，扣完为止。</w:t>
            </w:r>
          </w:p>
        </w:tc>
        <w:tc>
          <w:tcPr>
            <w:tcW w:w="629" w:type="dxa"/>
            <w:tcBorders>
              <w:right w:val="single" w:color="auto" w:sz="4" w:space="0"/>
            </w:tcBorders>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18</w:t>
            </w:r>
            <w:r>
              <w:rPr>
                <w:rFonts w:hint="eastAsia" w:asciiTheme="minorEastAsia" w:hAnsiTheme="minorEastAsia" w:eastAsiaTheme="minorEastAsia" w:cstheme="minorEastAsia"/>
                <w:szCs w:val="21"/>
              </w:rPr>
              <w:t>%</w:t>
            </w:r>
          </w:p>
        </w:tc>
        <w:tc>
          <w:tcPr>
            <w:tcW w:w="1033" w:type="dxa"/>
            <w:tcBorders>
              <w:left w:val="single" w:color="auto" w:sz="4" w:space="0"/>
            </w:tcBorders>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18</w:t>
            </w:r>
            <w:r>
              <w:rPr>
                <w:rFonts w:hint="eastAsia" w:asciiTheme="minorEastAsia" w:hAnsiTheme="minorEastAsia" w:eastAsiaTheme="minorEastAsia" w:cstheme="minorEastAsia"/>
                <w:szCs w:val="21"/>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07" w:hRule="atLeast"/>
          <w:jc w:val="center"/>
        </w:trPr>
        <w:tc>
          <w:tcPr>
            <w:tcW w:w="582" w:type="dxa"/>
            <w:vAlign w:val="center"/>
          </w:tcPr>
          <w:p>
            <w:pPr>
              <w:pStyle w:val="19"/>
              <w:numPr>
                <w:ilvl w:val="0"/>
                <w:numId w:val="16"/>
              </w:numPr>
              <w:ind w:firstLineChars="0"/>
              <w:jc w:val="center"/>
              <w:rPr>
                <w:rFonts w:ascii="宋体" w:hAnsi="宋体"/>
                <w:szCs w:val="21"/>
              </w:rPr>
            </w:pPr>
          </w:p>
        </w:tc>
        <w:tc>
          <w:tcPr>
            <w:tcW w:w="1368" w:type="dxa"/>
            <w:vAlign w:val="center"/>
          </w:tcPr>
          <w:p>
            <w:pPr>
              <w:widowControl/>
              <w:jc w:val="center"/>
              <w:rPr>
                <w:rFonts w:asciiTheme="majorEastAsia" w:hAnsiTheme="majorEastAsia" w:eastAsiaTheme="majorEastAsia" w:cstheme="majorEastAsia"/>
                <w:bCs/>
                <w:szCs w:val="21"/>
              </w:rPr>
            </w:pPr>
            <w:r>
              <w:rPr>
                <w:rFonts w:hint="eastAsia" w:asciiTheme="majorEastAsia" w:hAnsiTheme="majorEastAsia" w:eastAsiaTheme="majorEastAsia" w:cstheme="majorEastAsia"/>
                <w:szCs w:val="21"/>
              </w:rPr>
              <w:t>样品比较</w:t>
            </w:r>
          </w:p>
        </w:tc>
        <w:tc>
          <w:tcPr>
            <w:tcW w:w="5946" w:type="dxa"/>
            <w:vAlign w:val="center"/>
          </w:tcPr>
          <w:p>
            <w:pPr>
              <w:widowControl/>
              <w:jc w:val="left"/>
              <w:rPr>
                <w:rFonts w:asciiTheme="minorEastAsia" w:hAnsiTheme="minorEastAsia" w:eastAsiaTheme="minorEastAsia" w:cstheme="minorEastAsia"/>
                <w:szCs w:val="21"/>
              </w:rPr>
            </w:pPr>
            <w:r>
              <w:rPr>
                <w:rFonts w:hint="eastAsia" w:ascii="宋体" w:hAnsi="宋体" w:cs="宋体"/>
                <w:szCs w:val="21"/>
                <w:lang w:bidi="ar"/>
              </w:rPr>
              <w:t>根据投标人投标现场提供的样品质量、外观等横向比较。</w:t>
            </w:r>
            <w:r>
              <w:rPr>
                <w:rFonts w:hint="eastAsia" w:ascii="宋体" w:hAnsi="宋体"/>
                <w:szCs w:val="21"/>
                <w:lang w:bidi="ar"/>
              </w:rPr>
              <w:t>优：</w:t>
            </w:r>
            <w:r>
              <w:rPr>
                <w:rFonts w:hint="eastAsia" w:ascii="宋体" w:hAnsi="宋体"/>
                <w:szCs w:val="21"/>
                <w:lang w:val="en-US" w:eastAsia="zh-CN" w:bidi="ar"/>
              </w:rPr>
              <w:t>15</w:t>
            </w:r>
            <w:r>
              <w:rPr>
                <w:rFonts w:hint="eastAsia" w:ascii="宋体" w:hAnsi="宋体"/>
                <w:szCs w:val="21"/>
                <w:lang w:bidi="ar"/>
              </w:rPr>
              <w:t>分，良：</w:t>
            </w:r>
            <w:r>
              <w:rPr>
                <w:rFonts w:hint="eastAsia" w:ascii="宋体" w:hAnsi="宋体"/>
                <w:szCs w:val="21"/>
                <w:lang w:val="en-US" w:eastAsia="zh-CN" w:bidi="ar"/>
              </w:rPr>
              <w:t>8</w:t>
            </w:r>
            <w:r>
              <w:rPr>
                <w:rFonts w:hint="eastAsia" w:ascii="宋体" w:hAnsi="宋体"/>
                <w:szCs w:val="21"/>
                <w:lang w:bidi="ar"/>
              </w:rPr>
              <w:t>分，中：1分，差：0分。</w:t>
            </w:r>
            <w:r>
              <w:rPr>
                <w:rFonts w:hint="eastAsia" w:ascii="宋体" w:hAnsi="宋体" w:cs="宋体"/>
                <w:szCs w:val="21"/>
                <w:lang w:bidi="ar"/>
              </w:rPr>
              <w:t>（</w:t>
            </w:r>
            <w:r>
              <w:rPr>
                <w:rFonts w:hint="eastAsia" w:ascii="宋体" w:hAnsi="宋体" w:cs="宋体"/>
                <w:szCs w:val="21"/>
                <w:lang w:val="en-US" w:eastAsia="zh-CN" w:bidi="ar"/>
              </w:rPr>
              <w:t>未提供</w:t>
            </w:r>
            <w:r>
              <w:rPr>
                <w:rFonts w:hint="eastAsia" w:ascii="宋体" w:hAnsi="宋体" w:cs="宋体"/>
                <w:szCs w:val="21"/>
                <w:lang w:bidi="ar"/>
              </w:rPr>
              <w:t>样品不得分）</w:t>
            </w:r>
          </w:p>
        </w:tc>
        <w:tc>
          <w:tcPr>
            <w:tcW w:w="629" w:type="dxa"/>
            <w:tcBorders>
              <w:right w:val="single" w:color="auto" w:sz="4" w:space="0"/>
            </w:tcBorders>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15</w:t>
            </w:r>
            <w:r>
              <w:rPr>
                <w:rFonts w:hint="eastAsia" w:asciiTheme="minorEastAsia" w:hAnsiTheme="minorEastAsia" w:eastAsiaTheme="minorEastAsia" w:cstheme="minorEastAsia"/>
                <w:szCs w:val="21"/>
              </w:rPr>
              <w:t>%</w:t>
            </w:r>
          </w:p>
        </w:tc>
        <w:tc>
          <w:tcPr>
            <w:tcW w:w="1033" w:type="dxa"/>
            <w:tcBorders>
              <w:left w:val="single" w:color="auto" w:sz="4" w:space="0"/>
            </w:tcBorders>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15</w:t>
            </w:r>
            <w:r>
              <w:rPr>
                <w:rFonts w:hint="eastAsia" w:asciiTheme="minorEastAsia" w:hAnsiTheme="minorEastAsia" w:eastAsiaTheme="minorEastAsia" w:cstheme="minorEastAsia"/>
                <w:szCs w:val="21"/>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51" w:hRule="atLeast"/>
          <w:jc w:val="center"/>
        </w:trPr>
        <w:tc>
          <w:tcPr>
            <w:tcW w:w="582" w:type="dxa"/>
            <w:vAlign w:val="center"/>
          </w:tcPr>
          <w:p>
            <w:pPr>
              <w:pStyle w:val="19"/>
              <w:numPr>
                <w:ilvl w:val="0"/>
                <w:numId w:val="16"/>
              </w:numPr>
              <w:ind w:firstLineChars="0"/>
              <w:jc w:val="center"/>
              <w:rPr>
                <w:rFonts w:ascii="宋体" w:hAnsi="宋体"/>
                <w:szCs w:val="21"/>
              </w:rPr>
            </w:pPr>
          </w:p>
        </w:tc>
        <w:tc>
          <w:tcPr>
            <w:tcW w:w="1368" w:type="dxa"/>
            <w:vAlign w:val="center"/>
          </w:tcPr>
          <w:p>
            <w:pPr>
              <w:widowControl/>
              <w:jc w:val="center"/>
              <w:rPr>
                <w:rFonts w:asciiTheme="majorEastAsia" w:hAnsiTheme="majorEastAsia" w:eastAsiaTheme="majorEastAsia" w:cstheme="majorEastAsia"/>
                <w:bCs/>
                <w:szCs w:val="21"/>
              </w:rPr>
            </w:pPr>
            <w:r>
              <w:rPr>
                <w:rFonts w:hint="eastAsia" w:ascii="宋体" w:hAnsi="宋体" w:cs="宋体"/>
                <w:szCs w:val="21"/>
              </w:rPr>
              <w:t>供货（配送）服务方案</w:t>
            </w:r>
          </w:p>
        </w:tc>
        <w:tc>
          <w:tcPr>
            <w:tcW w:w="5946" w:type="dxa"/>
            <w:vAlign w:val="center"/>
          </w:tcPr>
          <w:p>
            <w:pPr>
              <w:pStyle w:val="24"/>
              <w:numPr>
                <w:ilvl w:val="0"/>
                <w:numId w:val="0"/>
              </w:numPr>
              <w:autoSpaceDE/>
              <w:adjustRightInd/>
              <w:ind w:leftChars="0"/>
              <w:jc w:val="left"/>
              <w:rPr>
                <w:rFonts w:cs="宋体"/>
                <w:color w:val="auto"/>
                <w:kern w:val="2"/>
                <w:sz w:val="21"/>
                <w:szCs w:val="21"/>
              </w:rPr>
            </w:pPr>
            <w:r>
              <w:rPr>
                <w:rFonts w:hint="eastAsia" w:cs="宋体"/>
                <w:color w:val="auto"/>
                <w:kern w:val="2"/>
                <w:sz w:val="21"/>
                <w:szCs w:val="21"/>
              </w:rPr>
              <w:t>日常供货（配送）服务便捷性和及时性非常好，得</w:t>
            </w:r>
            <w:r>
              <w:rPr>
                <w:rFonts w:hint="eastAsia" w:cs="宋体"/>
                <w:color w:val="auto"/>
                <w:kern w:val="2"/>
                <w:sz w:val="21"/>
                <w:szCs w:val="21"/>
                <w:lang w:val="en-US" w:eastAsia="zh-CN"/>
              </w:rPr>
              <w:t>9</w:t>
            </w:r>
            <w:r>
              <w:rPr>
                <w:rFonts w:hint="eastAsia" w:cs="宋体"/>
                <w:color w:val="auto"/>
                <w:kern w:val="2"/>
                <w:sz w:val="21"/>
                <w:szCs w:val="21"/>
              </w:rPr>
              <w:t>分；</w:t>
            </w:r>
          </w:p>
          <w:p>
            <w:pPr>
              <w:pStyle w:val="24"/>
              <w:numPr>
                <w:ilvl w:val="0"/>
                <w:numId w:val="0"/>
              </w:numPr>
              <w:autoSpaceDE/>
              <w:adjustRightInd/>
              <w:ind w:leftChars="0"/>
              <w:jc w:val="left"/>
              <w:rPr>
                <w:rFonts w:cs="宋体"/>
                <w:color w:val="auto"/>
                <w:kern w:val="2"/>
                <w:sz w:val="21"/>
                <w:szCs w:val="21"/>
              </w:rPr>
            </w:pPr>
            <w:r>
              <w:rPr>
                <w:rFonts w:hint="eastAsia" w:cs="宋体"/>
                <w:color w:val="auto"/>
                <w:kern w:val="2"/>
                <w:sz w:val="21"/>
                <w:szCs w:val="21"/>
              </w:rPr>
              <w:t>日常供货（配送）服务便捷性和及时性比较好，得</w:t>
            </w:r>
            <w:r>
              <w:rPr>
                <w:rFonts w:hint="eastAsia" w:cs="宋体"/>
                <w:color w:val="auto"/>
                <w:kern w:val="2"/>
                <w:sz w:val="21"/>
                <w:szCs w:val="21"/>
                <w:lang w:val="en-US" w:eastAsia="zh-CN"/>
              </w:rPr>
              <w:t>4</w:t>
            </w:r>
            <w:r>
              <w:rPr>
                <w:rFonts w:hint="eastAsia" w:cs="宋体"/>
                <w:color w:val="auto"/>
                <w:kern w:val="2"/>
                <w:sz w:val="21"/>
                <w:szCs w:val="21"/>
              </w:rPr>
              <w:t>分；</w:t>
            </w:r>
          </w:p>
          <w:p>
            <w:pPr>
              <w:pStyle w:val="24"/>
              <w:numPr>
                <w:ilvl w:val="0"/>
                <w:numId w:val="0"/>
              </w:numPr>
              <w:autoSpaceDE/>
              <w:adjustRightInd/>
              <w:ind w:leftChars="0"/>
              <w:jc w:val="left"/>
              <w:rPr>
                <w:rFonts w:cs="宋体"/>
                <w:color w:val="auto"/>
                <w:kern w:val="2"/>
                <w:sz w:val="21"/>
                <w:szCs w:val="21"/>
              </w:rPr>
            </w:pPr>
            <w:r>
              <w:rPr>
                <w:rFonts w:hint="eastAsia" w:cs="宋体"/>
                <w:color w:val="auto"/>
                <w:kern w:val="2"/>
                <w:sz w:val="21"/>
                <w:szCs w:val="21"/>
              </w:rPr>
              <w:t>日常供货（配送）服务便捷性和及时性一般，得</w:t>
            </w:r>
            <w:r>
              <w:rPr>
                <w:rFonts w:hint="eastAsia" w:cs="宋体"/>
                <w:color w:val="auto"/>
                <w:kern w:val="2"/>
                <w:sz w:val="21"/>
                <w:szCs w:val="21"/>
                <w:lang w:val="en-US" w:eastAsia="zh-CN"/>
              </w:rPr>
              <w:t>1</w:t>
            </w:r>
            <w:r>
              <w:rPr>
                <w:rFonts w:hint="eastAsia" w:cs="宋体"/>
                <w:color w:val="auto"/>
                <w:kern w:val="2"/>
                <w:sz w:val="21"/>
                <w:szCs w:val="21"/>
              </w:rPr>
              <w:t>分；</w:t>
            </w:r>
          </w:p>
          <w:p>
            <w:pPr>
              <w:widowControl/>
              <w:jc w:val="left"/>
              <w:rPr>
                <w:rFonts w:asciiTheme="minorEastAsia" w:hAnsiTheme="minorEastAsia" w:eastAsiaTheme="minorEastAsia" w:cstheme="minorEastAsia"/>
                <w:szCs w:val="21"/>
              </w:rPr>
            </w:pPr>
            <w:r>
              <w:rPr>
                <w:rFonts w:hint="eastAsia" w:cs="宋体"/>
                <w:color w:val="auto"/>
                <w:kern w:val="2"/>
                <w:sz w:val="21"/>
                <w:szCs w:val="21"/>
              </w:rPr>
              <w:t>日常供货（配送）服务便捷性和及时性非常差，得</w:t>
            </w:r>
            <w:r>
              <w:rPr>
                <w:rFonts w:hint="eastAsia" w:ascii="宋体" w:hAnsi="宋体" w:eastAsia="宋体" w:cs="宋体"/>
                <w:color w:val="auto"/>
                <w:kern w:val="2"/>
                <w:sz w:val="21"/>
                <w:szCs w:val="21"/>
                <w:lang w:val="en-US" w:eastAsia="zh-CN" w:bidi="ar-SA"/>
              </w:rPr>
              <w:t>0</w:t>
            </w:r>
            <w:r>
              <w:rPr>
                <w:rFonts w:hint="eastAsia" w:cs="宋体"/>
                <w:color w:val="auto"/>
                <w:kern w:val="2"/>
                <w:sz w:val="21"/>
                <w:szCs w:val="21"/>
              </w:rPr>
              <w:t>分。</w:t>
            </w:r>
          </w:p>
        </w:tc>
        <w:tc>
          <w:tcPr>
            <w:tcW w:w="629" w:type="dxa"/>
            <w:tcBorders>
              <w:right w:val="single" w:color="auto" w:sz="4" w:space="0"/>
            </w:tcBorders>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9</w:t>
            </w:r>
            <w:r>
              <w:rPr>
                <w:rFonts w:hint="eastAsia" w:asciiTheme="minorEastAsia" w:hAnsiTheme="minorEastAsia" w:eastAsiaTheme="minorEastAsia" w:cstheme="minorEastAsia"/>
                <w:szCs w:val="21"/>
              </w:rPr>
              <w:t>%</w:t>
            </w:r>
          </w:p>
        </w:tc>
        <w:tc>
          <w:tcPr>
            <w:tcW w:w="1033" w:type="dxa"/>
            <w:tcBorders>
              <w:left w:val="single" w:color="auto" w:sz="4" w:space="0"/>
            </w:tcBorders>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9</w:t>
            </w:r>
            <w:r>
              <w:rPr>
                <w:rFonts w:hint="eastAsia" w:asciiTheme="minorEastAsia" w:hAnsiTheme="minorEastAsia" w:eastAsiaTheme="minorEastAsia" w:cstheme="minorEastAsia"/>
                <w:szCs w:val="21"/>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55" w:hRule="atLeast"/>
          <w:jc w:val="center"/>
        </w:trPr>
        <w:tc>
          <w:tcPr>
            <w:tcW w:w="582" w:type="dxa"/>
            <w:vAlign w:val="center"/>
          </w:tcPr>
          <w:p>
            <w:pPr>
              <w:pStyle w:val="19"/>
              <w:numPr>
                <w:ilvl w:val="0"/>
                <w:numId w:val="16"/>
              </w:numPr>
              <w:ind w:firstLineChars="0"/>
              <w:jc w:val="center"/>
              <w:rPr>
                <w:rFonts w:ascii="宋体" w:hAnsi="宋体"/>
                <w:szCs w:val="21"/>
              </w:rPr>
            </w:pPr>
          </w:p>
        </w:tc>
        <w:tc>
          <w:tcPr>
            <w:tcW w:w="1368" w:type="dxa"/>
            <w:vAlign w:val="center"/>
          </w:tcPr>
          <w:p>
            <w:pPr>
              <w:widowControl/>
              <w:jc w:val="center"/>
              <w:rPr>
                <w:rFonts w:asciiTheme="majorEastAsia" w:hAnsiTheme="majorEastAsia" w:eastAsiaTheme="majorEastAsia" w:cstheme="majorEastAsia"/>
                <w:bCs/>
                <w:szCs w:val="21"/>
              </w:rPr>
            </w:pPr>
            <w:r>
              <w:rPr>
                <w:rFonts w:hint="eastAsia" w:ascii="宋体" w:hAnsi="宋体" w:cs="宋体"/>
                <w:szCs w:val="21"/>
              </w:rPr>
              <w:t>应急服务措施、方案</w:t>
            </w:r>
          </w:p>
        </w:tc>
        <w:tc>
          <w:tcPr>
            <w:tcW w:w="5946" w:type="dxa"/>
            <w:vAlign w:val="center"/>
          </w:tcPr>
          <w:p>
            <w:pPr>
              <w:widowControl w:val="0"/>
              <w:numPr>
                <w:ilvl w:val="0"/>
                <w:numId w:val="0"/>
              </w:numPr>
              <w:ind w:leftChars="0"/>
              <w:rPr>
                <w:rFonts w:ascii="宋体" w:hAnsi="宋体" w:cs="宋体"/>
                <w:szCs w:val="21"/>
              </w:rPr>
            </w:pPr>
            <w:r>
              <w:rPr>
                <w:rFonts w:hint="eastAsia" w:ascii="宋体" w:hAnsi="宋体" w:cs="宋体"/>
                <w:szCs w:val="21"/>
              </w:rPr>
              <w:t>有详细、科学的应急服务措施、方案，得</w:t>
            </w:r>
            <w:r>
              <w:rPr>
                <w:rFonts w:hint="eastAsia" w:ascii="宋体" w:hAnsi="宋体" w:cs="宋体"/>
                <w:szCs w:val="21"/>
                <w:lang w:val="en-US" w:eastAsia="zh-CN"/>
              </w:rPr>
              <w:t>8</w:t>
            </w:r>
            <w:r>
              <w:rPr>
                <w:rFonts w:hint="eastAsia" w:ascii="宋体" w:hAnsi="宋体" w:cs="宋体"/>
                <w:szCs w:val="21"/>
              </w:rPr>
              <w:t>分；</w:t>
            </w:r>
          </w:p>
          <w:p>
            <w:pPr>
              <w:widowControl w:val="0"/>
              <w:numPr>
                <w:ilvl w:val="0"/>
                <w:numId w:val="0"/>
              </w:numPr>
              <w:ind w:leftChars="0"/>
              <w:rPr>
                <w:rFonts w:ascii="宋体" w:hAnsi="宋体" w:cs="宋体"/>
                <w:szCs w:val="21"/>
              </w:rPr>
            </w:pPr>
            <w:r>
              <w:rPr>
                <w:rFonts w:hint="eastAsia" w:ascii="宋体" w:hAnsi="宋体" w:cs="宋体"/>
                <w:szCs w:val="21"/>
              </w:rPr>
              <w:t>有可操作性的应急服务措施、方案，得4分；</w:t>
            </w:r>
          </w:p>
          <w:p>
            <w:pPr>
              <w:widowControl w:val="0"/>
              <w:numPr>
                <w:ilvl w:val="0"/>
                <w:numId w:val="0"/>
              </w:numPr>
              <w:ind w:leftChars="0"/>
              <w:rPr>
                <w:rFonts w:ascii="宋体" w:hAnsi="宋体" w:cs="宋体"/>
                <w:szCs w:val="21"/>
              </w:rPr>
            </w:pPr>
            <w:r>
              <w:rPr>
                <w:rFonts w:hint="eastAsia" w:ascii="宋体" w:hAnsi="宋体" w:cs="宋体"/>
                <w:szCs w:val="21"/>
              </w:rPr>
              <w:t>应急服务措施、方案可操作性差，得1分；</w:t>
            </w:r>
          </w:p>
          <w:p>
            <w:pPr>
              <w:widowControl/>
              <w:jc w:val="left"/>
              <w:rPr>
                <w:rFonts w:asciiTheme="minorEastAsia" w:hAnsiTheme="minorEastAsia" w:eastAsiaTheme="minorEastAsia" w:cstheme="minorEastAsia"/>
                <w:szCs w:val="21"/>
              </w:rPr>
            </w:pPr>
            <w:r>
              <w:rPr>
                <w:rFonts w:hint="eastAsia" w:ascii="宋体" w:hAnsi="宋体" w:cs="宋体"/>
                <w:szCs w:val="21"/>
              </w:rPr>
              <w:t>无应急服务措施、方案，得0分。</w:t>
            </w:r>
          </w:p>
        </w:tc>
        <w:tc>
          <w:tcPr>
            <w:tcW w:w="629" w:type="dxa"/>
            <w:tcBorders>
              <w:right w:val="single" w:color="auto" w:sz="4" w:space="0"/>
            </w:tcBorders>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8</w:t>
            </w:r>
            <w:r>
              <w:rPr>
                <w:rFonts w:hint="eastAsia" w:asciiTheme="minorEastAsia" w:hAnsiTheme="minorEastAsia" w:eastAsiaTheme="minorEastAsia" w:cstheme="minorEastAsia"/>
                <w:szCs w:val="21"/>
              </w:rPr>
              <w:t>%</w:t>
            </w:r>
          </w:p>
        </w:tc>
        <w:tc>
          <w:tcPr>
            <w:tcW w:w="1033" w:type="dxa"/>
            <w:tcBorders>
              <w:left w:val="single" w:color="auto" w:sz="4" w:space="0"/>
            </w:tcBorders>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8</w:t>
            </w:r>
            <w:r>
              <w:rPr>
                <w:rFonts w:hint="eastAsia" w:asciiTheme="minorEastAsia" w:hAnsiTheme="minorEastAsia" w:eastAsiaTheme="minorEastAsia" w:cstheme="minorEastAsia"/>
                <w:szCs w:val="21"/>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84" w:hRule="atLeast"/>
          <w:jc w:val="center"/>
        </w:trPr>
        <w:tc>
          <w:tcPr>
            <w:tcW w:w="582" w:type="dxa"/>
            <w:vAlign w:val="center"/>
          </w:tcPr>
          <w:p>
            <w:pPr>
              <w:pStyle w:val="19"/>
              <w:numPr>
                <w:ilvl w:val="0"/>
                <w:numId w:val="16"/>
              </w:numPr>
              <w:ind w:firstLineChars="0"/>
              <w:jc w:val="center"/>
              <w:rPr>
                <w:rFonts w:ascii="宋体" w:hAnsi="宋体"/>
                <w:szCs w:val="21"/>
              </w:rPr>
            </w:pPr>
          </w:p>
        </w:tc>
        <w:tc>
          <w:tcPr>
            <w:tcW w:w="1368" w:type="dxa"/>
            <w:vAlign w:val="center"/>
          </w:tcPr>
          <w:p>
            <w:pPr>
              <w:widowControl/>
              <w:jc w:val="center"/>
              <w:rPr>
                <w:rFonts w:asciiTheme="majorEastAsia" w:hAnsiTheme="majorEastAsia" w:eastAsiaTheme="majorEastAsia" w:cstheme="majorEastAsia"/>
                <w:szCs w:val="21"/>
              </w:rPr>
            </w:pPr>
            <w:r>
              <w:rPr>
                <w:rFonts w:hint="eastAsia" w:ascii="宋体" w:hAnsi="宋体"/>
                <w:szCs w:val="21"/>
              </w:rPr>
              <w:t>增值服务</w:t>
            </w:r>
          </w:p>
        </w:tc>
        <w:tc>
          <w:tcPr>
            <w:tcW w:w="5946" w:type="dxa"/>
            <w:vAlign w:val="center"/>
          </w:tcPr>
          <w:p>
            <w:pPr>
              <w:widowControl/>
              <w:jc w:val="left"/>
              <w:rPr>
                <w:rFonts w:ascii="宋体" w:hAnsi="宋体" w:cs="宋体"/>
                <w:szCs w:val="21"/>
              </w:rPr>
            </w:pPr>
            <w:r>
              <w:rPr>
                <w:rFonts w:hint="eastAsia" w:ascii="宋体" w:hAnsi="宋体" w:cs="宋体"/>
                <w:szCs w:val="21"/>
                <w:lang w:bidi="ar"/>
              </w:rPr>
              <w:t>根据投标人针对本项目提供的增值服务情况进行比较评分。</w:t>
            </w:r>
          </w:p>
          <w:p>
            <w:pPr>
              <w:widowControl/>
              <w:jc w:val="left"/>
              <w:rPr>
                <w:rFonts w:hint="eastAsia" w:ascii="宋体" w:hAnsi="宋体"/>
                <w:szCs w:val="21"/>
                <w:lang w:bidi="ar"/>
              </w:rPr>
            </w:pPr>
            <w:r>
              <w:rPr>
                <w:rFonts w:hint="eastAsia" w:ascii="宋体" w:hAnsi="宋体"/>
                <w:szCs w:val="21"/>
                <w:lang w:bidi="ar"/>
              </w:rPr>
              <w:t>优：</w:t>
            </w:r>
            <w:r>
              <w:rPr>
                <w:rFonts w:hint="eastAsia" w:ascii="宋体" w:hAnsi="宋体"/>
                <w:szCs w:val="21"/>
                <w:lang w:val="en-US" w:eastAsia="zh-CN" w:bidi="ar"/>
              </w:rPr>
              <w:t>5</w:t>
            </w:r>
            <w:r>
              <w:rPr>
                <w:rFonts w:hint="eastAsia" w:ascii="宋体" w:hAnsi="宋体"/>
                <w:szCs w:val="21"/>
                <w:lang w:bidi="ar"/>
              </w:rPr>
              <w:t>分，良：</w:t>
            </w:r>
            <w:r>
              <w:rPr>
                <w:rFonts w:hint="eastAsia" w:ascii="宋体" w:hAnsi="宋体"/>
                <w:szCs w:val="21"/>
                <w:lang w:val="en-US" w:eastAsia="zh-CN" w:bidi="ar"/>
              </w:rPr>
              <w:t>3</w:t>
            </w:r>
            <w:r>
              <w:rPr>
                <w:rFonts w:hint="eastAsia" w:ascii="宋体" w:hAnsi="宋体"/>
                <w:szCs w:val="21"/>
                <w:lang w:bidi="ar"/>
              </w:rPr>
              <w:t>分，中：</w:t>
            </w:r>
            <w:r>
              <w:rPr>
                <w:rFonts w:hint="eastAsia" w:ascii="宋体" w:hAnsi="宋体"/>
                <w:szCs w:val="21"/>
                <w:lang w:val="en-US" w:eastAsia="zh-CN" w:bidi="ar"/>
              </w:rPr>
              <w:t>1</w:t>
            </w:r>
            <w:r>
              <w:rPr>
                <w:rFonts w:hint="eastAsia" w:ascii="宋体" w:hAnsi="宋体"/>
                <w:szCs w:val="21"/>
                <w:lang w:bidi="ar"/>
              </w:rPr>
              <w:t>分，差：0分。</w:t>
            </w:r>
          </w:p>
          <w:p>
            <w:pPr>
              <w:widowControl/>
              <w:jc w:val="left"/>
              <w:rPr>
                <w:rFonts w:asciiTheme="minorEastAsia" w:hAnsiTheme="minorEastAsia" w:eastAsiaTheme="minorEastAsia" w:cstheme="minorEastAsia"/>
                <w:szCs w:val="21"/>
              </w:rPr>
            </w:pPr>
            <w:r>
              <w:rPr>
                <w:rFonts w:hint="eastAsia" w:ascii="宋体" w:hAnsi="宋体"/>
                <w:szCs w:val="21"/>
                <w:lang w:bidi="ar"/>
              </w:rPr>
              <w:t>（须提供增值服务承诺书，未提供得0分）</w:t>
            </w:r>
          </w:p>
        </w:tc>
        <w:tc>
          <w:tcPr>
            <w:tcW w:w="629" w:type="dxa"/>
            <w:tcBorders>
              <w:right w:val="single" w:color="auto" w:sz="4" w:space="0"/>
            </w:tcBorders>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5</w:t>
            </w:r>
            <w:r>
              <w:rPr>
                <w:rFonts w:hint="eastAsia" w:asciiTheme="minorEastAsia" w:hAnsiTheme="minorEastAsia" w:eastAsiaTheme="minorEastAsia" w:cstheme="minorEastAsia"/>
                <w:szCs w:val="21"/>
              </w:rPr>
              <w:t>%</w:t>
            </w:r>
          </w:p>
        </w:tc>
        <w:tc>
          <w:tcPr>
            <w:tcW w:w="1033" w:type="dxa"/>
            <w:tcBorders>
              <w:left w:val="single" w:color="auto" w:sz="4" w:space="0"/>
            </w:tcBorders>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5</w:t>
            </w:r>
            <w:r>
              <w:rPr>
                <w:rFonts w:hint="eastAsia" w:asciiTheme="minorEastAsia" w:hAnsiTheme="minorEastAsia" w:eastAsiaTheme="minorEastAsia" w:cstheme="minorEastAsia"/>
                <w:szCs w:val="21"/>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5" w:hRule="atLeast"/>
          <w:jc w:val="center"/>
        </w:trPr>
        <w:tc>
          <w:tcPr>
            <w:tcW w:w="582" w:type="dxa"/>
            <w:tcBorders>
              <w:top w:val="single" w:color="auto" w:sz="4" w:space="0"/>
            </w:tcBorders>
            <w:vAlign w:val="center"/>
          </w:tcPr>
          <w:p>
            <w:pPr>
              <w:jc w:val="center"/>
              <w:rPr>
                <w:rFonts w:ascii="宋体" w:hAnsi="宋体"/>
                <w:b/>
              </w:rPr>
            </w:pPr>
            <w:r>
              <w:rPr>
                <w:rFonts w:hint="eastAsia" w:ascii="宋体" w:hAnsi="宋体"/>
                <w:b/>
              </w:rPr>
              <w:t>二</w:t>
            </w:r>
          </w:p>
        </w:tc>
        <w:tc>
          <w:tcPr>
            <w:tcW w:w="8976" w:type="dxa"/>
            <w:gridSpan w:val="4"/>
            <w:vAlign w:val="center"/>
          </w:tcPr>
          <w:p>
            <w:pPr>
              <w:ind w:left="-78" w:leftChars="-37" w:right="-73" w:rightChars="-35"/>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商务部分(合计</w:t>
            </w:r>
            <w:r>
              <w:rPr>
                <w:rFonts w:hint="eastAsia" w:asciiTheme="minorEastAsia" w:hAnsiTheme="minorEastAsia" w:eastAsiaTheme="minorEastAsia" w:cstheme="minorEastAsia"/>
                <w:szCs w:val="21"/>
                <w:lang w:val="en-US" w:eastAsia="zh-CN"/>
              </w:rPr>
              <w:t>1</w:t>
            </w:r>
            <w:r>
              <w:rPr>
                <w:rFonts w:hint="eastAsia" w:asciiTheme="minorEastAsia" w:hAnsiTheme="minorEastAsia" w:eastAsiaTheme="minorEastAsia" w:cstheme="minorEastAsia"/>
                <w:szCs w:val="21"/>
              </w:rPr>
              <w:t>5分)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jc w:val="center"/>
        </w:trPr>
        <w:tc>
          <w:tcPr>
            <w:tcW w:w="582" w:type="dxa"/>
            <w:tcBorders>
              <w:bottom w:val="single" w:color="auto" w:sz="4" w:space="0"/>
            </w:tcBorders>
            <w:vAlign w:val="center"/>
          </w:tcPr>
          <w:p>
            <w:pPr>
              <w:pStyle w:val="19"/>
              <w:numPr>
                <w:ilvl w:val="0"/>
                <w:numId w:val="17"/>
              </w:numPr>
              <w:ind w:firstLineChars="0"/>
              <w:jc w:val="center"/>
              <w:rPr>
                <w:rFonts w:ascii="宋体" w:hAnsi="宋体"/>
                <w:szCs w:val="21"/>
              </w:rPr>
            </w:pPr>
          </w:p>
        </w:tc>
        <w:tc>
          <w:tcPr>
            <w:tcW w:w="1368" w:type="dxa"/>
            <w:vAlign w:val="center"/>
          </w:tcPr>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综合实力</w:t>
            </w:r>
          </w:p>
        </w:tc>
        <w:tc>
          <w:tcPr>
            <w:tcW w:w="5946" w:type="dxa"/>
            <w:vAlign w:val="center"/>
          </w:tcPr>
          <w:p>
            <w:pPr>
              <w:widowControl/>
              <w:jc w:val="left"/>
              <w:rPr>
                <w:rFonts w:asciiTheme="minorEastAsia" w:hAnsiTheme="minorEastAsia" w:eastAsiaTheme="minorEastAsia" w:cstheme="minorEastAsia"/>
                <w:b w:val="0"/>
                <w:bCs/>
                <w:szCs w:val="21"/>
              </w:rPr>
            </w:pPr>
            <w:r>
              <w:rPr>
                <w:rFonts w:ascii="宋体" w:hAnsi="宋体" w:cs="宋体"/>
                <w:b w:val="0"/>
                <w:bCs/>
                <w:sz w:val="21"/>
                <w:szCs w:val="21"/>
              </w:rPr>
              <w:t>供应商具有有效的质量管理体系认证证书，职业健康安全管理体系认证证书，环境管理体系认证证书，每提供一个证书得1分，本小项满分3分。（注：响应文件中提供上述认证证书复印件，同时提供上述认证证书通过全国认证认可信息公共服务平台（http://cx.cnca.cn/）查询有效的结果截图并加盖供应商公章，未按要求提供的不得分。）</w:t>
            </w:r>
          </w:p>
        </w:tc>
        <w:tc>
          <w:tcPr>
            <w:tcW w:w="629" w:type="dxa"/>
            <w:tcBorders>
              <w:right w:val="single" w:color="auto" w:sz="4" w:space="0"/>
            </w:tcBorders>
            <w:vAlign w:val="center"/>
          </w:tcPr>
          <w:p>
            <w:pPr>
              <w:ind w:left="-63" w:leftChars="-30" w:right="-88" w:rightChars="-42"/>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3</w:t>
            </w:r>
            <w:r>
              <w:rPr>
                <w:rFonts w:hint="eastAsia" w:asciiTheme="minorEastAsia" w:hAnsiTheme="minorEastAsia" w:eastAsiaTheme="minorEastAsia" w:cstheme="minorEastAsia"/>
                <w:szCs w:val="21"/>
              </w:rPr>
              <w:t>%</w:t>
            </w:r>
          </w:p>
        </w:tc>
        <w:tc>
          <w:tcPr>
            <w:tcW w:w="1033" w:type="dxa"/>
            <w:tcBorders>
              <w:left w:val="single" w:color="auto" w:sz="4" w:space="0"/>
            </w:tcBorders>
            <w:vAlign w:val="center"/>
          </w:tcPr>
          <w:p>
            <w:pPr>
              <w:ind w:left="-78" w:leftChars="-37" w:right="-73" w:rightChars="-35"/>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3</w:t>
            </w:r>
            <w:r>
              <w:rPr>
                <w:rFonts w:hint="eastAsia" w:asciiTheme="minorEastAsia" w:hAnsiTheme="minorEastAsia" w:eastAsiaTheme="minorEastAsia" w:cstheme="minorEastAsia"/>
                <w:szCs w:val="21"/>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jc w:val="center"/>
        </w:trPr>
        <w:tc>
          <w:tcPr>
            <w:tcW w:w="582" w:type="dxa"/>
            <w:tcBorders>
              <w:top w:val="single" w:color="auto" w:sz="4" w:space="0"/>
              <w:bottom w:val="single" w:color="auto" w:sz="4" w:space="0"/>
            </w:tcBorders>
            <w:vAlign w:val="center"/>
          </w:tcPr>
          <w:p>
            <w:pPr>
              <w:pStyle w:val="19"/>
              <w:numPr>
                <w:ilvl w:val="0"/>
                <w:numId w:val="17"/>
              </w:numPr>
              <w:ind w:firstLineChars="0"/>
              <w:jc w:val="center"/>
              <w:rPr>
                <w:rFonts w:ascii="宋体" w:hAnsi="宋体"/>
                <w:szCs w:val="21"/>
              </w:rPr>
            </w:pPr>
          </w:p>
        </w:tc>
        <w:tc>
          <w:tcPr>
            <w:tcW w:w="1368" w:type="dxa"/>
            <w:vAlign w:val="center"/>
          </w:tcPr>
          <w:p>
            <w:pPr>
              <w:widowControl/>
              <w:jc w:val="center"/>
              <w:rPr>
                <w:rFonts w:asciiTheme="minorEastAsia" w:hAnsiTheme="minorEastAsia" w:eastAsiaTheme="minorEastAsia" w:cstheme="minorEastAsia"/>
                <w:szCs w:val="21"/>
              </w:rPr>
            </w:pPr>
            <w:r>
              <w:rPr>
                <w:rFonts w:ascii="宋体" w:hAnsi="宋体" w:cs="宋体"/>
                <w:bCs/>
                <w:sz w:val="21"/>
                <w:szCs w:val="21"/>
              </w:rPr>
              <w:t>同类项目业绩</w:t>
            </w:r>
          </w:p>
        </w:tc>
        <w:tc>
          <w:tcPr>
            <w:tcW w:w="5946" w:type="dxa"/>
            <w:vAlign w:val="center"/>
          </w:tcPr>
          <w:p>
            <w:pPr>
              <w:pStyle w:val="25"/>
              <w:kinsoku w:val="0"/>
              <w:overflowPunct w:val="0"/>
              <w:spacing w:before="165"/>
              <w:rPr>
                <w:rFonts w:ascii="宋体" w:hAnsi="宋体" w:cs="宋体"/>
                <w:b w:val="0"/>
                <w:bCs/>
                <w:sz w:val="21"/>
                <w:szCs w:val="21"/>
              </w:rPr>
            </w:pPr>
            <w:r>
              <w:rPr>
                <w:rFonts w:ascii="宋体" w:hAnsi="宋体" w:cs="宋体"/>
                <w:b w:val="0"/>
                <w:bCs/>
                <w:sz w:val="21"/>
                <w:szCs w:val="21"/>
              </w:rPr>
              <w:t>供应商20</w:t>
            </w:r>
            <w:r>
              <w:rPr>
                <w:rFonts w:hint="eastAsia" w:ascii="宋体" w:hAnsi="宋体" w:cs="宋体"/>
                <w:b w:val="0"/>
                <w:bCs/>
                <w:sz w:val="21"/>
                <w:szCs w:val="21"/>
                <w:lang w:val="en-US" w:eastAsia="zh-CN"/>
              </w:rPr>
              <w:t>20</w:t>
            </w:r>
            <w:r>
              <w:rPr>
                <w:rFonts w:ascii="宋体" w:hAnsi="宋体" w:cs="宋体"/>
                <w:b w:val="0"/>
                <w:bCs/>
                <w:sz w:val="21"/>
                <w:szCs w:val="21"/>
              </w:rPr>
              <w:t>年1月1日以来已完成的同类项目的业绩，每个得</w:t>
            </w:r>
            <w:r>
              <w:rPr>
                <w:rFonts w:hint="eastAsia" w:ascii="宋体" w:hAnsi="宋体" w:cs="宋体"/>
                <w:b w:val="0"/>
                <w:bCs/>
                <w:sz w:val="21"/>
                <w:szCs w:val="21"/>
                <w:lang w:val="en-US" w:eastAsia="zh-CN"/>
              </w:rPr>
              <w:t>1</w:t>
            </w:r>
            <w:r>
              <w:rPr>
                <w:rFonts w:ascii="宋体" w:hAnsi="宋体" w:cs="宋体"/>
                <w:b w:val="0"/>
                <w:bCs/>
                <w:sz w:val="21"/>
                <w:szCs w:val="21"/>
              </w:rPr>
              <w:t>分，累计最高</w:t>
            </w:r>
            <w:r>
              <w:rPr>
                <w:rFonts w:hint="eastAsia" w:ascii="宋体" w:hAnsi="宋体" w:cs="宋体"/>
                <w:b w:val="0"/>
                <w:bCs/>
                <w:sz w:val="21"/>
                <w:szCs w:val="21"/>
                <w:lang w:val="en-US" w:eastAsia="zh-CN"/>
              </w:rPr>
              <w:t>1</w:t>
            </w:r>
            <w:r>
              <w:rPr>
                <w:rFonts w:ascii="宋体" w:hAnsi="宋体" w:cs="宋体"/>
                <w:b w:val="0"/>
                <w:bCs/>
                <w:sz w:val="21"/>
                <w:szCs w:val="21"/>
              </w:rPr>
              <w:t>0分。</w:t>
            </w:r>
          </w:p>
          <w:p>
            <w:pPr>
              <w:widowControl/>
              <w:jc w:val="left"/>
              <w:rPr>
                <w:rFonts w:asciiTheme="minorEastAsia" w:hAnsiTheme="minorEastAsia" w:eastAsiaTheme="minorEastAsia" w:cstheme="minorEastAsia"/>
                <w:b w:val="0"/>
                <w:bCs/>
                <w:szCs w:val="21"/>
              </w:rPr>
            </w:pPr>
            <w:r>
              <w:rPr>
                <w:rFonts w:ascii="宋体" w:hAnsi="宋体" w:cs="宋体"/>
                <w:b w:val="0"/>
                <w:bCs/>
                <w:sz w:val="21"/>
                <w:szCs w:val="21"/>
              </w:rPr>
              <w:t>（注：响应文件中须附业绩合同关键页复印件并加盖公章，不提供不得分）</w:t>
            </w:r>
          </w:p>
        </w:tc>
        <w:tc>
          <w:tcPr>
            <w:tcW w:w="629" w:type="dxa"/>
            <w:tcBorders>
              <w:right w:val="single" w:color="auto" w:sz="4" w:space="0"/>
            </w:tcBorders>
            <w:vAlign w:val="center"/>
          </w:tcPr>
          <w:p>
            <w:pPr>
              <w:ind w:left="-78" w:leftChars="-37" w:right="-73" w:rightChars="-35"/>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10</w:t>
            </w:r>
            <w:r>
              <w:rPr>
                <w:rFonts w:hint="eastAsia" w:asciiTheme="minorEastAsia" w:hAnsiTheme="minorEastAsia" w:eastAsiaTheme="minorEastAsia" w:cstheme="minorEastAsia"/>
                <w:szCs w:val="21"/>
              </w:rPr>
              <w:t>%</w:t>
            </w:r>
          </w:p>
        </w:tc>
        <w:tc>
          <w:tcPr>
            <w:tcW w:w="1033" w:type="dxa"/>
            <w:tcBorders>
              <w:left w:val="single" w:color="auto" w:sz="4" w:space="0"/>
            </w:tcBorders>
            <w:vAlign w:val="center"/>
          </w:tcPr>
          <w:p>
            <w:pPr>
              <w:ind w:left="-78" w:leftChars="-37" w:right="-73" w:rightChars="-35"/>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10</w:t>
            </w:r>
            <w:r>
              <w:rPr>
                <w:rFonts w:hint="eastAsia" w:asciiTheme="minorEastAsia" w:hAnsiTheme="minorEastAsia" w:eastAsiaTheme="minorEastAsia" w:cstheme="minorEastAsia"/>
                <w:szCs w:val="21"/>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90" w:hRule="atLeast"/>
          <w:jc w:val="center"/>
        </w:trPr>
        <w:tc>
          <w:tcPr>
            <w:tcW w:w="582" w:type="dxa"/>
            <w:tcBorders>
              <w:top w:val="single" w:color="auto" w:sz="4" w:space="0"/>
              <w:bottom w:val="single" w:color="auto" w:sz="4" w:space="0"/>
            </w:tcBorders>
            <w:vAlign w:val="center"/>
          </w:tcPr>
          <w:p>
            <w:pPr>
              <w:pStyle w:val="19"/>
              <w:numPr>
                <w:ilvl w:val="0"/>
                <w:numId w:val="17"/>
              </w:numPr>
              <w:ind w:firstLineChars="0"/>
              <w:jc w:val="center"/>
              <w:rPr>
                <w:rFonts w:ascii="宋体" w:hAnsi="宋体"/>
                <w:szCs w:val="21"/>
              </w:rPr>
            </w:pPr>
          </w:p>
        </w:tc>
        <w:tc>
          <w:tcPr>
            <w:tcW w:w="1368" w:type="dxa"/>
            <w:vAlign w:val="center"/>
          </w:tcPr>
          <w:p>
            <w:pPr>
              <w:widowControl/>
              <w:jc w:val="center"/>
              <w:rPr>
                <w:rFonts w:asciiTheme="minorEastAsia" w:hAnsiTheme="minorEastAsia" w:eastAsiaTheme="minorEastAsia" w:cstheme="minorEastAsia"/>
                <w:szCs w:val="21"/>
              </w:rPr>
            </w:pPr>
            <w:r>
              <w:rPr>
                <w:rFonts w:ascii="宋体" w:hAnsi="宋体" w:cs="宋体"/>
                <w:bCs/>
                <w:sz w:val="21"/>
                <w:szCs w:val="21"/>
              </w:rPr>
              <w:t>信用评价</w:t>
            </w:r>
          </w:p>
        </w:tc>
        <w:tc>
          <w:tcPr>
            <w:tcW w:w="5946" w:type="dxa"/>
            <w:vAlign w:val="center"/>
          </w:tcPr>
          <w:p>
            <w:pPr>
              <w:widowControl/>
              <w:jc w:val="left"/>
              <w:rPr>
                <w:rFonts w:asciiTheme="minorEastAsia" w:hAnsiTheme="minorEastAsia" w:eastAsiaTheme="minorEastAsia" w:cstheme="minorEastAsia"/>
                <w:b w:val="0"/>
                <w:bCs/>
                <w:szCs w:val="21"/>
              </w:rPr>
            </w:pPr>
            <w:r>
              <w:rPr>
                <w:rFonts w:ascii="宋体" w:hAnsi="宋体" w:cs="宋体"/>
                <w:b w:val="0"/>
                <w:bCs/>
                <w:sz w:val="21"/>
                <w:szCs w:val="21"/>
              </w:rPr>
              <w:t>提供由中国人民银行征信中心或合法第三方信用服务机构出具的有效的企业信用报告得2分，响应文件中提供复印件加盖供应商公章，不按要求提供不得分。信用报告中存在失信或违法行为的不得分。注：1、第三方信用服务机构是指按照相关法律法规的规定在中国人民银行进行备案的机构，若提供第三方信用服务机构出具的信用报告须附中国人民银行的备案证明材料，不提供备案证明材料不得分。2、若提供中国人民银行征信中心出具的信用报告，不需要附备案证明材料。3、信用报告须在有效期内。若信用报告中，没有显示有效期的，信用报告须为近一年内开具（以投标截止之日计近一年）。</w:t>
            </w:r>
          </w:p>
        </w:tc>
        <w:tc>
          <w:tcPr>
            <w:tcW w:w="629" w:type="dxa"/>
            <w:tcBorders>
              <w:right w:val="single" w:color="auto" w:sz="4" w:space="0"/>
            </w:tcBorders>
            <w:vAlign w:val="center"/>
          </w:tcPr>
          <w:p>
            <w:pPr>
              <w:ind w:left="-78" w:leftChars="-37" w:right="-73" w:rightChars="-35"/>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2</w:t>
            </w:r>
            <w:r>
              <w:rPr>
                <w:rFonts w:hint="eastAsia" w:asciiTheme="minorEastAsia" w:hAnsiTheme="minorEastAsia" w:eastAsiaTheme="minorEastAsia" w:cstheme="minorEastAsia"/>
                <w:szCs w:val="21"/>
              </w:rPr>
              <w:t>%</w:t>
            </w:r>
          </w:p>
        </w:tc>
        <w:tc>
          <w:tcPr>
            <w:tcW w:w="1033" w:type="dxa"/>
            <w:tcBorders>
              <w:left w:val="single" w:color="auto" w:sz="4" w:space="0"/>
            </w:tcBorders>
            <w:vAlign w:val="center"/>
          </w:tcPr>
          <w:p>
            <w:pPr>
              <w:ind w:left="-78" w:leftChars="-37" w:right="-73" w:rightChars="-35"/>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2</w:t>
            </w:r>
            <w:r>
              <w:rPr>
                <w:rFonts w:hint="eastAsia" w:asciiTheme="minorEastAsia" w:hAnsiTheme="minorEastAsia" w:eastAsiaTheme="minorEastAsia" w:cstheme="minorEastAsia"/>
                <w:szCs w:val="21"/>
              </w:rPr>
              <w:t>分</w:t>
            </w:r>
          </w:p>
        </w:tc>
      </w:tr>
    </w:tbl>
    <w:p>
      <w:pPr>
        <w:rPr>
          <w:b w:val="0"/>
          <w:bCs/>
        </w:rPr>
      </w:pPr>
    </w:p>
    <w:p/>
    <w:p>
      <w:pPr>
        <w:rPr>
          <w:rFonts w:hint="eastAsia"/>
        </w:rPr>
      </w:pPr>
    </w:p>
    <w:p>
      <w:pPr>
        <w:pStyle w:val="3"/>
        <w:bidi w:val="0"/>
        <w:jc w:val="center"/>
        <w:rPr>
          <w:rFonts w:hint="eastAsia" w:ascii="宋体" w:hAnsi="宋体" w:eastAsia="宋体" w:cs="宋体"/>
          <w:color w:val="auto"/>
          <w:highlight w:val="none"/>
        </w:rPr>
      </w:pPr>
    </w:p>
    <w:p>
      <w:pPr>
        <w:pStyle w:val="3"/>
        <w:bidi w:val="0"/>
        <w:jc w:val="center"/>
        <w:rPr>
          <w:rFonts w:hint="eastAsia" w:ascii="宋体" w:hAnsi="宋体" w:eastAsia="宋体" w:cs="宋体"/>
          <w:color w:val="auto"/>
          <w:highlight w:val="none"/>
        </w:rPr>
      </w:pPr>
    </w:p>
    <w:p>
      <w:pPr>
        <w:pStyle w:val="3"/>
        <w:bidi w:val="0"/>
        <w:jc w:val="center"/>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6"/>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6"/>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6"/>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6"/>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6"/>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6"/>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6"/>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6"/>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6"/>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6"/>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6"/>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rPr>
      </w:pPr>
    </w:p>
    <w:p>
      <w:pPr>
        <w:pStyle w:val="3"/>
        <w:numPr>
          <w:ilvl w:val="0"/>
          <w:numId w:val="15"/>
        </w:numPr>
        <w:bidi w:val="0"/>
        <w:ind w:left="0" w:leftChars="0" w:firstLine="0" w:firstLineChars="0"/>
        <w:jc w:val="center"/>
        <w:rPr>
          <w:rFonts w:hint="eastAsia"/>
          <w:lang w:val="en-US" w:eastAsia="zh-CN"/>
        </w:rPr>
      </w:pPr>
      <w:bookmarkStart w:id="5" w:name="_Toc26271"/>
      <w:r>
        <w:rPr>
          <w:rFonts w:hint="eastAsia"/>
          <w:lang w:val="en-US" w:eastAsia="zh-CN"/>
        </w:rPr>
        <w:t>报价文件格式</w:t>
      </w:r>
      <w:bookmarkEnd w:id="5"/>
    </w:p>
    <w:p>
      <w:pPr>
        <w:widowControl w:val="0"/>
        <w:numPr>
          <w:ilvl w:val="0"/>
          <w:numId w:val="0"/>
        </w:numPr>
        <w:jc w:val="both"/>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7"/>
        <w:jc w:val="center"/>
        <w:rPr>
          <w:rFonts w:hint="default" w:hAnsi="宋体" w:eastAsia="宋体"/>
          <w:b/>
          <w:color w:val="auto"/>
          <w:sz w:val="96"/>
          <w:szCs w:val="96"/>
          <w:lang w:val="en-US" w:eastAsia="zh-CN"/>
        </w:rPr>
      </w:pPr>
      <w:r>
        <w:rPr>
          <w:rFonts w:hint="eastAsia" w:hAnsi="宋体"/>
          <w:b/>
          <w:color w:val="auto"/>
          <w:sz w:val="96"/>
          <w:szCs w:val="96"/>
          <w:lang w:val="en-US" w:eastAsia="zh-CN"/>
        </w:rPr>
        <w:t>报价文件</w:t>
      </w:r>
    </w:p>
    <w:p>
      <w:pPr>
        <w:pStyle w:val="7"/>
        <w:jc w:val="center"/>
        <w:rPr>
          <w:rFonts w:hAnsi="宋体"/>
          <w:b/>
          <w:color w:val="auto"/>
          <w:sz w:val="28"/>
          <w:szCs w:val="28"/>
        </w:rPr>
      </w:pPr>
    </w:p>
    <w:p>
      <w:pPr>
        <w:pStyle w:val="7"/>
        <w:jc w:val="both"/>
        <w:rPr>
          <w:rFonts w:hAnsi="宋体"/>
          <w:b/>
          <w:color w:val="auto"/>
          <w:sz w:val="28"/>
          <w:szCs w:val="28"/>
        </w:rPr>
      </w:pPr>
    </w:p>
    <w:p>
      <w:pPr>
        <w:pStyle w:val="7"/>
        <w:jc w:val="center"/>
        <w:rPr>
          <w:rFonts w:hAnsi="宋体"/>
          <w:b/>
          <w:color w:val="auto"/>
          <w:sz w:val="28"/>
          <w:szCs w:val="28"/>
        </w:rPr>
      </w:pPr>
    </w:p>
    <w:p>
      <w:pPr>
        <w:pStyle w:val="7"/>
        <w:jc w:val="center"/>
        <w:rPr>
          <w:rFonts w:hAnsi="宋体"/>
          <w:b/>
          <w:color w:val="auto"/>
          <w:sz w:val="28"/>
          <w:szCs w:val="28"/>
        </w:rPr>
      </w:pPr>
    </w:p>
    <w:p>
      <w:pPr>
        <w:pStyle w:val="7"/>
        <w:jc w:val="center"/>
        <w:rPr>
          <w:rFonts w:hAnsi="宋体"/>
          <w:b/>
          <w:color w:val="auto"/>
          <w:sz w:val="28"/>
          <w:szCs w:val="28"/>
        </w:rPr>
      </w:pPr>
    </w:p>
    <w:p>
      <w:pPr>
        <w:pStyle w:val="7"/>
        <w:jc w:val="center"/>
        <w:rPr>
          <w:rFonts w:hAnsi="宋体"/>
          <w:b/>
          <w:color w:val="auto"/>
          <w:sz w:val="28"/>
          <w:szCs w:val="28"/>
        </w:rPr>
      </w:pPr>
    </w:p>
    <w:p>
      <w:pPr>
        <w:pStyle w:val="7"/>
        <w:jc w:val="center"/>
        <w:rPr>
          <w:rFonts w:hAnsi="宋体"/>
          <w:b/>
          <w:color w:val="auto"/>
          <w:sz w:val="28"/>
          <w:szCs w:val="28"/>
        </w:rPr>
      </w:pPr>
    </w:p>
    <w:p>
      <w:pPr>
        <w:pStyle w:val="7"/>
        <w:jc w:val="center"/>
        <w:rPr>
          <w:rFonts w:hAnsi="宋体"/>
          <w:b/>
          <w:color w:val="auto"/>
          <w:sz w:val="28"/>
          <w:szCs w:val="28"/>
        </w:rPr>
      </w:pPr>
    </w:p>
    <w:p>
      <w:pPr>
        <w:pStyle w:val="7"/>
        <w:jc w:val="center"/>
        <w:rPr>
          <w:rFonts w:hAnsi="宋体"/>
          <w:b/>
          <w:color w:val="auto"/>
          <w:sz w:val="28"/>
          <w:szCs w:val="28"/>
        </w:rPr>
      </w:pPr>
    </w:p>
    <w:p>
      <w:pPr>
        <w:pStyle w:val="7"/>
        <w:jc w:val="both"/>
        <w:rPr>
          <w:rFonts w:hAnsi="宋体"/>
          <w:b/>
          <w:color w:val="auto"/>
          <w:sz w:val="28"/>
          <w:szCs w:val="28"/>
        </w:rPr>
      </w:pPr>
    </w:p>
    <w:p>
      <w:pPr>
        <w:pStyle w:val="7"/>
        <w:jc w:val="center"/>
        <w:rPr>
          <w:rFonts w:hAnsi="宋体"/>
          <w:b/>
          <w:color w:val="auto"/>
          <w:sz w:val="28"/>
          <w:szCs w:val="28"/>
        </w:rPr>
      </w:pPr>
    </w:p>
    <w:p>
      <w:pPr>
        <w:pStyle w:val="7"/>
        <w:jc w:val="center"/>
        <w:rPr>
          <w:rFonts w:hAnsi="宋体"/>
          <w:b/>
          <w:color w:val="auto"/>
          <w:sz w:val="28"/>
          <w:szCs w:val="28"/>
        </w:rPr>
      </w:pPr>
    </w:p>
    <w:p>
      <w:pPr>
        <w:pStyle w:val="7"/>
        <w:spacing w:line="360" w:lineRule="auto"/>
        <w:rPr>
          <w:rFonts w:hint="eastAsia" w:hAnsi="宋体" w:eastAsia="宋体"/>
          <w:b/>
          <w:color w:val="auto"/>
          <w:sz w:val="32"/>
          <w:szCs w:val="32"/>
          <w:u w:val="single"/>
          <w:lang w:eastAsia="zh-CN"/>
        </w:rPr>
      </w:pPr>
      <w:r>
        <w:rPr>
          <w:rFonts w:hint="eastAsia" w:hAnsi="宋体"/>
          <w:b/>
          <w:color w:val="auto"/>
          <w:sz w:val="32"/>
          <w:szCs w:val="32"/>
        </w:rPr>
        <w:t>项目编号：</w:t>
      </w:r>
    </w:p>
    <w:p>
      <w:pPr>
        <w:pStyle w:val="5"/>
        <w:spacing w:line="360" w:lineRule="auto"/>
        <w:ind w:firstLine="0" w:firstLineChars="0"/>
        <w:rPr>
          <w:rFonts w:hint="eastAsia" w:ascii="宋体" w:hAnsi="宋体" w:eastAsia="宋体"/>
          <w:b/>
          <w:color w:val="auto"/>
          <w:sz w:val="32"/>
          <w:szCs w:val="32"/>
          <w:u w:val="single"/>
          <w:lang w:eastAsia="zh-CN"/>
        </w:rPr>
      </w:pPr>
      <w:r>
        <w:rPr>
          <w:rFonts w:hint="eastAsia" w:ascii="宋体" w:hAnsi="宋体" w:eastAsia="宋体"/>
          <w:b/>
          <w:color w:val="auto"/>
          <w:sz w:val="32"/>
          <w:szCs w:val="32"/>
        </w:rPr>
        <w:t>项目名称：</w:t>
      </w:r>
    </w:p>
    <w:p>
      <w:pPr>
        <w:pStyle w:val="7"/>
        <w:ind w:firstLine="843" w:firstLineChars="300"/>
        <w:rPr>
          <w:rFonts w:hAnsi="宋体"/>
          <w:b/>
          <w:color w:val="auto"/>
          <w:sz w:val="28"/>
          <w:szCs w:val="28"/>
        </w:rPr>
      </w:pPr>
    </w:p>
    <w:p>
      <w:pPr>
        <w:pStyle w:val="7"/>
        <w:ind w:firstLine="843" w:firstLineChars="300"/>
        <w:rPr>
          <w:rFonts w:hAnsi="宋体"/>
          <w:b/>
          <w:color w:val="auto"/>
          <w:sz w:val="28"/>
          <w:szCs w:val="28"/>
        </w:rPr>
      </w:pPr>
    </w:p>
    <w:p>
      <w:pPr>
        <w:pStyle w:val="7"/>
        <w:ind w:firstLine="843" w:firstLineChars="300"/>
        <w:rPr>
          <w:rFonts w:hAnsi="宋体"/>
          <w:b/>
          <w:color w:val="auto"/>
          <w:sz w:val="28"/>
          <w:szCs w:val="28"/>
        </w:rPr>
      </w:pPr>
    </w:p>
    <w:p>
      <w:pPr>
        <w:pStyle w:val="7"/>
        <w:ind w:firstLine="843" w:firstLineChars="300"/>
        <w:rPr>
          <w:rFonts w:hAnsi="宋体"/>
          <w:b/>
          <w:color w:val="auto"/>
          <w:sz w:val="28"/>
          <w:szCs w:val="28"/>
        </w:rPr>
      </w:pPr>
    </w:p>
    <w:p>
      <w:pPr>
        <w:pStyle w:val="7"/>
        <w:spacing w:line="360" w:lineRule="auto"/>
        <w:jc w:val="center"/>
        <w:rPr>
          <w:rFonts w:hint="eastAsia" w:hAnsi="宋体"/>
          <w:b/>
          <w:color w:val="auto"/>
          <w:sz w:val="28"/>
          <w:szCs w:val="28"/>
        </w:rPr>
      </w:pPr>
      <w:r>
        <w:rPr>
          <w:rFonts w:hint="eastAsia" w:hAnsi="宋体"/>
          <w:b/>
          <w:color w:val="auto"/>
          <w:sz w:val="28"/>
          <w:szCs w:val="28"/>
        </w:rPr>
        <w:t>供应商名称：</w:t>
      </w:r>
    </w:p>
    <w:p>
      <w:pPr>
        <w:pStyle w:val="7"/>
        <w:spacing w:line="360" w:lineRule="auto"/>
        <w:jc w:val="center"/>
        <w:rPr>
          <w:rFonts w:hint="eastAsia" w:hAnsi="宋体"/>
          <w:b/>
          <w:color w:val="auto"/>
          <w:sz w:val="28"/>
          <w:szCs w:val="28"/>
          <w:lang w:val="en-US" w:eastAsia="zh-CN"/>
        </w:rPr>
      </w:pPr>
      <w:r>
        <w:rPr>
          <w:rFonts w:hint="eastAsia" w:hAnsi="宋体"/>
          <w:b/>
          <w:color w:val="auto"/>
          <w:sz w:val="28"/>
          <w:szCs w:val="28"/>
          <w:lang w:val="en-US" w:eastAsia="zh-CN"/>
        </w:rPr>
        <w:t>业务员代表：</w:t>
      </w:r>
    </w:p>
    <w:p>
      <w:pPr>
        <w:pStyle w:val="7"/>
        <w:spacing w:line="360" w:lineRule="auto"/>
        <w:jc w:val="center"/>
        <w:rPr>
          <w:rFonts w:hint="default" w:hAnsi="宋体"/>
          <w:b/>
          <w:color w:val="auto"/>
          <w:sz w:val="28"/>
          <w:szCs w:val="28"/>
          <w:lang w:val="en-US" w:eastAsia="zh-CN"/>
        </w:rPr>
      </w:pPr>
      <w:r>
        <w:rPr>
          <w:rFonts w:hint="eastAsia" w:hAnsi="宋体"/>
          <w:b/>
          <w:color w:val="auto"/>
          <w:sz w:val="28"/>
          <w:szCs w:val="28"/>
          <w:lang w:val="en-US" w:eastAsia="zh-CN"/>
        </w:rPr>
        <w:t>联系方式：</w:t>
      </w:r>
    </w:p>
    <w:p>
      <w:pPr>
        <w:pStyle w:val="7"/>
        <w:spacing w:line="360" w:lineRule="auto"/>
        <w:ind w:firstLine="3117" w:firstLineChars="1109"/>
        <w:jc w:val="center"/>
        <w:rPr>
          <w:rFonts w:hint="eastAsia" w:hAnsi="宋体"/>
          <w:b/>
          <w:color w:val="auto"/>
          <w:sz w:val="28"/>
          <w:szCs w:val="28"/>
        </w:rPr>
      </w:pPr>
    </w:p>
    <w:p>
      <w:pPr>
        <w:autoSpaceDE w:val="0"/>
        <w:autoSpaceDN w:val="0"/>
        <w:spacing w:line="240" w:lineRule="atLeast"/>
        <w:jc w:val="center"/>
        <w:rPr>
          <w:rFonts w:ascii="宋体" w:hAnsi="宋体"/>
          <w:b/>
          <w:color w:val="auto"/>
          <w:sz w:val="28"/>
          <w:szCs w:val="28"/>
          <w:u w:val="single"/>
        </w:rPr>
      </w:pPr>
      <w:r>
        <w:rPr>
          <w:rFonts w:hint="eastAsia" w:ascii="宋体" w:hAnsi="宋体"/>
          <w:b/>
          <w:color w:val="auto"/>
          <w:sz w:val="28"/>
          <w:szCs w:val="28"/>
        </w:rPr>
        <w:t>日期：</w:t>
      </w:r>
      <w:r>
        <w:rPr>
          <w:rFonts w:hint="eastAsia" w:ascii="宋体" w:hAnsi="宋体"/>
          <w:b/>
          <w:color w:val="auto"/>
          <w:sz w:val="28"/>
          <w:szCs w:val="28"/>
          <w:lang w:val="en-US" w:eastAsia="zh-CN"/>
        </w:rPr>
        <w:t xml:space="preserve">    </w:t>
      </w:r>
      <w:r>
        <w:rPr>
          <w:rFonts w:hint="eastAsia" w:ascii="宋体" w:hAnsi="宋体"/>
          <w:b/>
          <w:color w:val="auto"/>
          <w:sz w:val="28"/>
          <w:szCs w:val="28"/>
        </w:rPr>
        <w:t>年</w:t>
      </w:r>
      <w:r>
        <w:rPr>
          <w:rFonts w:hint="eastAsia" w:ascii="宋体" w:hAnsi="宋体"/>
          <w:b/>
          <w:color w:val="auto"/>
          <w:sz w:val="28"/>
          <w:szCs w:val="28"/>
          <w:lang w:val="en-US" w:eastAsia="zh-CN"/>
        </w:rPr>
        <w:t xml:space="preserve">  </w:t>
      </w:r>
      <w:r>
        <w:rPr>
          <w:rFonts w:hint="eastAsia" w:ascii="宋体" w:hAnsi="宋体"/>
          <w:b/>
          <w:color w:val="auto"/>
          <w:sz w:val="28"/>
          <w:szCs w:val="28"/>
        </w:rPr>
        <w:t>月</w:t>
      </w:r>
      <w:r>
        <w:rPr>
          <w:rFonts w:hint="eastAsia" w:ascii="宋体" w:hAnsi="宋体"/>
          <w:b/>
          <w:color w:val="auto"/>
          <w:sz w:val="28"/>
          <w:szCs w:val="28"/>
          <w:lang w:val="en-US" w:eastAsia="zh-CN"/>
        </w:rPr>
        <w:t xml:space="preserve">  </w:t>
      </w:r>
      <w:r>
        <w:rPr>
          <w:rFonts w:hint="eastAsia" w:ascii="宋体" w:hAnsi="宋体"/>
          <w:b/>
          <w:color w:val="auto"/>
          <w:sz w:val="28"/>
          <w:szCs w:val="28"/>
        </w:rPr>
        <w:t>日</w:t>
      </w:r>
    </w:p>
    <w:p>
      <w:pPr>
        <w:pStyle w:val="19"/>
        <w:rPr>
          <w:rFonts w:hint="eastAsia"/>
          <w:lang w:val="en-US" w:eastAsia="zh-CN"/>
        </w:rPr>
      </w:pPr>
    </w:p>
    <w:p>
      <w:pPr>
        <w:pStyle w:val="19"/>
        <w:rPr>
          <w:rFonts w:hint="eastAsia"/>
          <w:lang w:val="en-US" w:eastAsia="zh-CN"/>
        </w:rPr>
      </w:pPr>
    </w:p>
    <w:p>
      <w:pPr>
        <w:numPr>
          <w:ilvl w:val="0"/>
          <w:numId w:val="0"/>
        </w:numPr>
        <w:bidi w:val="0"/>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lang w:val="en-US" w:eastAsia="zh-CN"/>
        </w:rPr>
        <w:t>参数偏离响应情况</w:t>
      </w:r>
    </w:p>
    <w:p>
      <w:pPr>
        <w:pStyle w:val="2"/>
        <w:rPr>
          <w:rFonts w:hint="eastAsia" w:ascii="宋体" w:hAnsi="宋体" w:eastAsia="宋体" w:cs="宋体"/>
          <w:color w:val="auto"/>
          <w:sz w:val="24"/>
          <w:szCs w:val="24"/>
          <w:highlight w:val="none"/>
          <w:lang w:val="en-US" w:eastAsia="zh-CN"/>
        </w:rPr>
      </w:pPr>
    </w:p>
    <w:p>
      <w:pPr>
        <w:spacing w:line="500" w:lineRule="exact"/>
        <w:rPr>
          <w:rFonts w:hint="eastAsia" w:ascii="宋体" w:hAnsi="宋体" w:eastAsia="宋体" w:cs="宋体"/>
          <w:color w:val="auto"/>
          <w:sz w:val="24"/>
          <w:szCs w:val="24"/>
          <w:highlight w:val="none"/>
          <w:lang w:val="en-US" w:eastAsia="zh-CN"/>
        </w:rPr>
      </w:pPr>
      <w:r>
        <w:rPr>
          <w:rFonts w:hint="eastAsia" w:ascii="宋体" w:hAnsi="宋体" w:cs="宋体"/>
          <w:b/>
          <w:bCs w:val="0"/>
          <w:color w:val="000000"/>
          <w:sz w:val="21"/>
          <w:szCs w:val="21"/>
          <w:lang w:val="en-US" w:eastAsia="zh-CN"/>
        </w:rPr>
        <w:t>关键</w:t>
      </w:r>
      <w:r>
        <w:rPr>
          <w:rFonts w:hint="eastAsia" w:ascii="宋体" w:hAnsi="宋体" w:cs="宋体"/>
          <w:b/>
          <w:bCs w:val="0"/>
          <w:color w:val="000000"/>
          <w:sz w:val="21"/>
          <w:szCs w:val="21"/>
        </w:rPr>
        <w:t>条款</w:t>
      </w:r>
    </w:p>
    <w:tbl>
      <w:tblPr>
        <w:tblStyle w:val="15"/>
        <w:tblpPr w:leftFromText="180" w:rightFromText="180" w:vertAnchor="text" w:horzAnchor="page" w:tblpX="1011" w:tblpY="476"/>
        <w:tblOverlap w:val="never"/>
        <w:tblW w:w="96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6345"/>
        <w:gridCol w:w="1500"/>
        <w:gridCol w:w="1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24"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kern w:val="0"/>
                <w:sz w:val="21"/>
                <w:szCs w:val="21"/>
                <w:highlight w:val="none"/>
                <w:lang w:val="zh-CN"/>
              </w:rPr>
              <w:t>序号</w:t>
            </w:r>
          </w:p>
        </w:tc>
        <w:tc>
          <w:tcPr>
            <w:tcW w:w="634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参数要求</w:t>
            </w:r>
          </w:p>
        </w:tc>
        <w:tc>
          <w:tcPr>
            <w:tcW w:w="1500" w:type="dxa"/>
            <w:vAlign w:val="center"/>
          </w:tcPr>
          <w:p>
            <w:pPr>
              <w:keepNext w:val="0"/>
              <w:keepLines w:val="0"/>
              <w:pageBreakBefore w:val="0"/>
              <w:widowControl w:val="0"/>
              <w:tabs>
                <w:tab w:val="left" w:pos="720"/>
              </w:tabs>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完全响应或</w:t>
            </w:r>
          </w:p>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正/负偏离</w:t>
            </w:r>
          </w:p>
        </w:tc>
        <w:tc>
          <w:tcPr>
            <w:tcW w:w="112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w:t>
            </w:r>
          </w:p>
        </w:tc>
        <w:tc>
          <w:tcPr>
            <w:tcW w:w="6345"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交货时间：成交供应商应保证充足的货源，保证供货，在收到采购人下单通知后3日内把指定货物交付到中山市小榄人民医院日用品仓库。如收到采购人紧急下单情况的，应在3小时内到货。</w:t>
            </w:r>
          </w:p>
        </w:tc>
        <w:tc>
          <w:tcPr>
            <w:tcW w:w="150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c>
          <w:tcPr>
            <w:tcW w:w="1129"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lang w:val="en-US" w:eastAsia="zh-CN"/>
              </w:rPr>
            </w:pPr>
            <w:r>
              <w:rPr>
                <w:rFonts w:hint="eastAsia"/>
                <w:lang w:val="en-US" w:eastAsia="zh-CN"/>
              </w:rPr>
              <w:t>2</w:t>
            </w:r>
          </w:p>
        </w:tc>
        <w:tc>
          <w:tcPr>
            <w:tcW w:w="6345"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供货期限：本项目提供货物总额累计达到预算金额¥225,000.00或项目供货期满，则合同自动终止。成交供应商在实施项目过程中如有违法违规行为的，采购人有权取消其供货资格，造成的损失由成交供应商承担。</w:t>
            </w:r>
          </w:p>
        </w:tc>
        <w:tc>
          <w:tcPr>
            <w:tcW w:w="150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129"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w:t>
            </w:r>
          </w:p>
        </w:tc>
        <w:tc>
          <w:tcPr>
            <w:tcW w:w="6345" w:type="dxa"/>
            <w:vAlign w:val="center"/>
          </w:tcPr>
          <w:p>
            <w:pPr>
              <w:widowControl/>
              <w:spacing w:line="360" w:lineRule="auto"/>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擦手纸：</w:t>
            </w:r>
          </w:p>
          <w:p>
            <w:pPr>
              <w:widowControl/>
              <w:spacing w:line="360" w:lineRule="auto"/>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规格：每包≥200抽，22.5cm×23cm （长偏差±5㎜；宽偏差±5㎜；偏斜度≤3㎜）。</w:t>
            </w:r>
          </w:p>
          <w:p>
            <w:pPr>
              <w:pStyle w:val="2"/>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材质：原木浆或纯木浆。</w:t>
            </w:r>
          </w:p>
          <w:p>
            <w:pPr>
              <w:rPr>
                <w:rFonts w:hint="eastAsia" w:ascii="宋体" w:hAnsi="宋体" w:eastAsia="宋体" w:cs="宋体"/>
                <w:bCs/>
                <w:kern w:val="2"/>
                <w:sz w:val="21"/>
                <w:szCs w:val="21"/>
                <w:lang w:val="zh-TW" w:eastAsia="zh-CN" w:bidi="ar-SA"/>
              </w:rPr>
            </w:pPr>
            <w:r>
              <w:rPr>
                <w:rFonts w:hint="eastAsia" w:ascii="宋体" w:hAnsi="宋体" w:eastAsia="宋体" w:cs="宋体"/>
                <w:bCs/>
                <w:kern w:val="2"/>
                <w:sz w:val="21"/>
                <w:szCs w:val="21"/>
                <w:lang w:val="en-US" w:eastAsia="zh-CN" w:bidi="ar-SA"/>
              </w:rPr>
              <w:t>定量：≥43g/㎡</w:t>
            </w:r>
          </w:p>
        </w:tc>
        <w:tc>
          <w:tcPr>
            <w:tcW w:w="150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129"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w:t>
            </w:r>
          </w:p>
        </w:tc>
        <w:tc>
          <w:tcPr>
            <w:tcW w:w="6345" w:type="dxa"/>
            <w:vAlign w:val="center"/>
          </w:tcPr>
          <w:p>
            <w:pPr>
              <w:widowControl/>
              <w:spacing w:line="360" w:lineRule="auto"/>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卷纸：</w:t>
            </w:r>
          </w:p>
          <w:p>
            <w:pPr>
              <w:widowControl/>
              <w:spacing w:line="360" w:lineRule="auto"/>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规格型号：101mm×115mm/节（尺寸偏差：长偏差±5㎜；宽偏差±5㎜；偏斜度≤3㎜）；三层；10卷/条；≥120g/卷。</w:t>
            </w:r>
          </w:p>
          <w:p>
            <w:pPr>
              <w:widowControl/>
              <w:spacing w:line="360" w:lineRule="auto"/>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材质：原木浆或纯木浆。</w:t>
            </w:r>
          </w:p>
          <w:p>
            <w:pPr>
              <w:widowControl/>
              <w:spacing w:line="360" w:lineRule="auto"/>
              <w:jc w:val="left"/>
              <w:rPr>
                <w:rFonts w:hint="eastAsia" w:asciiTheme="minorEastAsia" w:hAnsiTheme="minorEastAsia" w:eastAsiaTheme="minorEastAsia" w:cstheme="minorEastAsia"/>
                <w:szCs w:val="21"/>
                <w:lang w:val="zh-TW" w:eastAsia="zh-CN"/>
              </w:rPr>
            </w:pPr>
            <w:r>
              <w:rPr>
                <w:rFonts w:hint="eastAsia" w:ascii="宋体" w:hAnsi="宋体" w:eastAsia="宋体" w:cs="宋体"/>
                <w:bCs/>
                <w:kern w:val="2"/>
                <w:sz w:val="21"/>
                <w:szCs w:val="21"/>
                <w:lang w:val="en-US" w:eastAsia="zh-CN" w:bidi="ar-SA"/>
              </w:rPr>
              <w:t>定量：16.0±1.0g/㎡</w:t>
            </w:r>
          </w:p>
        </w:tc>
        <w:tc>
          <w:tcPr>
            <w:tcW w:w="150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129"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5</w:t>
            </w:r>
          </w:p>
        </w:tc>
        <w:tc>
          <w:tcPr>
            <w:tcW w:w="6345" w:type="dxa"/>
            <w:vAlign w:val="center"/>
          </w:tcPr>
          <w:p>
            <w:pPr>
              <w:pStyle w:val="19"/>
              <w:numPr>
                <w:ilvl w:val="0"/>
                <w:numId w:val="0"/>
              </w:numPr>
              <w:spacing w:line="360" w:lineRule="auto"/>
              <w:rPr>
                <w:rFonts w:hint="eastAsia" w:ascii="宋体" w:hAnsi="宋体" w:eastAsia="宋体" w:cs="宋体"/>
                <w:bCs/>
                <w:kern w:val="2"/>
                <w:sz w:val="21"/>
                <w:szCs w:val="21"/>
                <w:lang w:val="zh-TW" w:eastAsia="zh-CN" w:bidi="ar-SA"/>
              </w:rPr>
            </w:pPr>
            <w:r>
              <w:rPr>
                <w:rFonts w:hint="eastAsia" w:asciiTheme="minorEastAsia" w:hAnsiTheme="minorEastAsia" w:eastAsiaTheme="minorEastAsia" w:cstheme="minorEastAsia"/>
                <w:szCs w:val="21"/>
                <w:lang w:val="en-US" w:eastAsia="zh-CN"/>
              </w:rPr>
              <w:t>投标人在投标现场必须提供第三方检测部门出具的合格检测报告复印件，检测报告的内容可以佐证投标货物质量要求。</w:t>
            </w:r>
          </w:p>
        </w:tc>
        <w:tc>
          <w:tcPr>
            <w:tcW w:w="150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129"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6</w:t>
            </w:r>
          </w:p>
        </w:tc>
        <w:tc>
          <w:tcPr>
            <w:tcW w:w="6345" w:type="dxa"/>
            <w:vAlign w:val="center"/>
          </w:tcPr>
          <w:p>
            <w:pPr>
              <w:pStyle w:val="19"/>
              <w:numPr>
                <w:ilvl w:val="0"/>
                <w:numId w:val="0"/>
              </w:numPr>
              <w:spacing w:line="360" w:lineRule="auto"/>
              <w:rPr>
                <w:rFonts w:hint="eastAsia" w:ascii="宋体" w:hAnsi="宋体" w:eastAsia="宋体" w:cs="宋体"/>
                <w:bCs/>
                <w:kern w:val="2"/>
                <w:sz w:val="21"/>
                <w:szCs w:val="21"/>
                <w:lang w:val="zh-TW" w:eastAsia="zh-TW" w:bidi="ar-SA"/>
              </w:rPr>
            </w:pPr>
            <w:r>
              <w:rPr>
                <w:rFonts w:hint="eastAsia" w:ascii="宋体" w:hAnsi="宋体" w:eastAsia="宋体" w:cs="宋体"/>
                <w:bCs/>
                <w:kern w:val="2"/>
                <w:sz w:val="21"/>
                <w:szCs w:val="21"/>
                <w:lang w:val="zh-TW" w:eastAsia="zh-TW" w:bidi="ar-SA"/>
              </w:rPr>
              <w:t>货物是未启封全新包装，其质量、规格满足用户需求，各项技术指标完全符合国家行业生产标准、国家有关质量检测标准及产品出厂标准。</w:t>
            </w:r>
          </w:p>
        </w:tc>
        <w:tc>
          <w:tcPr>
            <w:tcW w:w="150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129"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7</w:t>
            </w:r>
          </w:p>
        </w:tc>
        <w:tc>
          <w:tcPr>
            <w:tcW w:w="6345"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textAlignment w:val="auto"/>
              <w:rPr>
                <w:rFonts w:hint="eastAsia" w:ascii="宋体" w:hAnsi="宋体" w:eastAsia="宋体" w:cs="宋体"/>
                <w:bCs/>
                <w:kern w:val="2"/>
                <w:sz w:val="21"/>
                <w:szCs w:val="21"/>
                <w:lang w:val="zh-TW" w:eastAsia="zh-TW" w:bidi="ar-SA"/>
              </w:rPr>
            </w:pPr>
            <w:r>
              <w:rPr>
                <w:rFonts w:hint="eastAsia" w:ascii="宋体" w:hAnsi="宋体" w:eastAsia="宋体" w:cs="宋体"/>
                <w:bCs/>
                <w:kern w:val="2"/>
                <w:sz w:val="21"/>
                <w:szCs w:val="21"/>
                <w:lang w:val="zh-TW" w:eastAsia="zh-TW" w:bidi="ar-SA"/>
              </w:rPr>
              <w:t>因质量问题发生争议时，由地级市或以上的质检部门进行相关鉴定，鉴定费用由成交供应商先行垫付，鉴定结果符合质量技术要求，发生的所有鉴定费由采购人承担；鉴定结果不符合质量技术要求，发生的所有鉴定费由成交供应商承担。</w:t>
            </w:r>
          </w:p>
        </w:tc>
        <w:tc>
          <w:tcPr>
            <w:tcW w:w="150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val="en-US" w:eastAsia="zh-CN"/>
              </w:rPr>
            </w:pPr>
          </w:p>
        </w:tc>
        <w:tc>
          <w:tcPr>
            <w:tcW w:w="1129"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8</w:t>
            </w:r>
          </w:p>
        </w:tc>
        <w:tc>
          <w:tcPr>
            <w:tcW w:w="6345"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textAlignment w:val="auto"/>
              <w:rPr>
                <w:rFonts w:hint="eastAsia" w:ascii="宋体" w:hAnsi="宋体" w:eastAsia="宋体" w:cs="宋体"/>
                <w:bCs/>
                <w:kern w:val="2"/>
                <w:sz w:val="21"/>
                <w:szCs w:val="21"/>
                <w:lang w:val="zh-TW" w:eastAsia="zh-TW" w:bidi="ar-SA"/>
              </w:rPr>
            </w:pPr>
            <w:r>
              <w:rPr>
                <w:rFonts w:hint="eastAsia" w:ascii="宋体" w:hAnsi="宋体" w:eastAsia="宋体" w:cs="宋体"/>
                <w:bCs/>
                <w:kern w:val="2"/>
                <w:sz w:val="21"/>
                <w:szCs w:val="21"/>
                <w:lang w:val="zh-TW" w:eastAsia="zh-TW" w:bidi="ar-SA"/>
              </w:rPr>
              <w:t>协议供货期间的价格：各类货物实际供货价=最高单价限价×（1-投标下浮率）。成交价即是合同期间的最终价格，在合同期内，价格不再随着市场同类商品市场价格的调整而进行调整。</w:t>
            </w:r>
          </w:p>
        </w:tc>
        <w:tc>
          <w:tcPr>
            <w:tcW w:w="150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129"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9</w:t>
            </w:r>
          </w:p>
        </w:tc>
        <w:tc>
          <w:tcPr>
            <w:tcW w:w="6345" w:type="dxa"/>
            <w:vAlign w:val="center"/>
          </w:tcPr>
          <w:p>
            <w:pPr>
              <w:spacing w:line="360" w:lineRule="auto"/>
              <w:rPr>
                <w:rFonts w:hint="eastAsia" w:ascii="宋体" w:hAnsi="宋体" w:eastAsia="宋体" w:cs="宋体"/>
                <w:kern w:val="2"/>
                <w:sz w:val="18"/>
                <w:szCs w:val="21"/>
                <w:lang w:val="zh-TW" w:eastAsia="zh-TW" w:bidi="zh-TW"/>
              </w:rPr>
            </w:pPr>
            <w:r>
              <w:rPr>
                <w:rFonts w:hint="eastAsia" w:ascii="宋体" w:hAnsi="宋体" w:eastAsia="宋体" w:cs="宋体"/>
                <w:bCs/>
                <w:kern w:val="2"/>
                <w:sz w:val="21"/>
                <w:szCs w:val="21"/>
                <w:lang w:val="zh-TW" w:eastAsia="zh-TW" w:bidi="ar-SA"/>
              </w:rPr>
              <w:t>质保期：当次所送货物质保期为验收合格之日起壹年，质保期内成交供应商须提供“包退、包换、包修”的质量“三包”服务。货物如不符合国家的有关质量标准、磋商文件参数要求的，采购人有权拒收，成交供应商应无条件退换货物，退换期限为5个工作日内，由此产生的一切费用由成交供应商承担，如造成采购人经济损失的，采购人有权进行索赔。</w:t>
            </w:r>
          </w:p>
        </w:tc>
        <w:tc>
          <w:tcPr>
            <w:tcW w:w="1500" w:type="dxa"/>
            <w:vAlign w:val="center"/>
          </w:tcPr>
          <w:p>
            <w:pPr>
              <w:keepNext w:val="0"/>
              <w:keepLines w:val="0"/>
              <w:pageBreakBefore w:val="0"/>
              <w:widowControl w:val="0"/>
              <w:numPr>
                <w:ilvl w:val="0"/>
                <w:numId w:val="0"/>
              </w:numPr>
              <w:tabs>
                <w:tab w:val="left" w:pos="420"/>
              </w:tabs>
              <w:kinsoku/>
              <w:wordWrap/>
              <w:topLinePunct w:val="0"/>
              <w:bidi w:val="0"/>
              <w:spacing w:line="500" w:lineRule="exact"/>
              <w:ind w:leftChars="-200"/>
              <w:textAlignment w:val="auto"/>
              <w:rPr>
                <w:rFonts w:hint="eastAsia" w:ascii="宋体" w:hAnsi="宋体" w:eastAsia="宋体" w:cs="宋体"/>
                <w:b w:val="0"/>
                <w:bCs w:val="0"/>
                <w:color w:val="auto"/>
                <w:sz w:val="21"/>
                <w:szCs w:val="21"/>
                <w:highlight w:val="none"/>
              </w:rPr>
            </w:pPr>
          </w:p>
        </w:tc>
        <w:tc>
          <w:tcPr>
            <w:tcW w:w="1129" w:type="dxa"/>
            <w:vAlign w:val="center"/>
          </w:tcPr>
          <w:p>
            <w:pPr>
              <w:keepNext w:val="0"/>
              <w:keepLines w:val="0"/>
              <w:pageBreakBefore w:val="0"/>
              <w:widowControl w:val="0"/>
              <w:numPr>
                <w:ilvl w:val="0"/>
                <w:numId w:val="0"/>
              </w:numPr>
              <w:tabs>
                <w:tab w:val="left" w:pos="420"/>
              </w:tabs>
              <w:kinsoku/>
              <w:wordWrap/>
              <w:topLinePunct w:val="0"/>
              <w:bidi w:val="0"/>
              <w:spacing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lang w:val="en-US" w:eastAsia="zh-CN"/>
              </w:rPr>
            </w:pPr>
          </w:p>
        </w:tc>
        <w:tc>
          <w:tcPr>
            <w:tcW w:w="6345" w:type="dxa"/>
            <w:vAlign w:val="center"/>
          </w:tcPr>
          <w:p>
            <w:pPr>
              <w:pStyle w:val="19"/>
              <w:spacing w:line="360" w:lineRule="auto"/>
              <w:ind w:firstLine="180" w:firstLineChars="100"/>
              <w:rPr>
                <w:rFonts w:hint="eastAsia" w:ascii="宋体" w:hAnsi="宋体" w:eastAsia="宋体" w:cs="宋体"/>
                <w:kern w:val="2"/>
                <w:sz w:val="18"/>
                <w:szCs w:val="21"/>
                <w:lang w:val="zh-TW" w:eastAsia="zh-TW" w:bidi="zh-TW"/>
              </w:rPr>
            </w:pPr>
          </w:p>
        </w:tc>
        <w:tc>
          <w:tcPr>
            <w:tcW w:w="150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129"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bl>
    <w:p>
      <w:pPr>
        <w:keepNext w:val="0"/>
        <w:keepLines w:val="0"/>
        <w:pageBreakBefore w:val="0"/>
        <w:numPr>
          <w:ilvl w:val="0"/>
          <w:numId w:val="0"/>
        </w:numPr>
        <w:kinsoku/>
        <w:topLinePunct w:val="0"/>
        <w:bidi w:val="0"/>
        <w:spacing w:line="500" w:lineRule="exact"/>
        <w:textAlignment w:val="auto"/>
        <w:rPr>
          <w:rFonts w:hint="eastAsia" w:ascii="宋体" w:hAnsi="宋体" w:eastAsia="宋体" w:cs="宋体"/>
          <w:b/>
          <w:color w:val="000000" w:themeColor="text1"/>
          <w:sz w:val="24"/>
          <w:highlight w:val="none"/>
          <w14:textFill>
            <w14:solidFill>
              <w14:schemeClr w14:val="tx1"/>
            </w14:solidFill>
          </w14:textFill>
        </w:rPr>
      </w:pPr>
    </w:p>
    <w:p>
      <w:pPr>
        <w:rPr>
          <w:rFonts w:hint="eastAsia" w:ascii="宋体" w:hAnsi="宋体" w:eastAsia="宋体" w:cs="宋体"/>
          <w:b/>
          <w:color w:val="000000" w:themeColor="text1"/>
          <w:sz w:val="24"/>
          <w:highlight w:val="none"/>
          <w14:textFill>
            <w14:solidFill>
              <w14:schemeClr w14:val="tx1"/>
            </w14:solidFill>
          </w14:textFill>
        </w:rPr>
      </w:pPr>
    </w:p>
    <w:p>
      <w:pPr>
        <w:spacing w:line="500" w:lineRule="exact"/>
        <w:rPr>
          <w:rFonts w:hint="eastAsia" w:ascii="宋体" w:hAnsi="宋体" w:eastAsia="宋体" w:cs="宋体"/>
          <w:color w:val="auto"/>
          <w:sz w:val="24"/>
          <w:szCs w:val="24"/>
          <w:highlight w:val="none"/>
          <w:lang w:val="en-US" w:eastAsia="zh-CN"/>
        </w:rPr>
      </w:pPr>
      <w:r>
        <w:rPr>
          <w:rFonts w:hint="eastAsia" w:ascii="宋体" w:hAnsi="宋体" w:cs="宋体"/>
          <w:b/>
          <w:bCs w:val="0"/>
          <w:color w:val="000000"/>
          <w:sz w:val="21"/>
          <w:szCs w:val="21"/>
          <w:lang w:val="en-US" w:eastAsia="zh-CN"/>
        </w:rPr>
        <w:t>重点</w:t>
      </w:r>
      <w:r>
        <w:rPr>
          <w:rFonts w:hint="eastAsia" w:ascii="宋体" w:hAnsi="宋体" w:cs="宋体"/>
          <w:b/>
          <w:bCs w:val="0"/>
          <w:color w:val="000000"/>
          <w:sz w:val="21"/>
          <w:szCs w:val="21"/>
        </w:rPr>
        <w:t>条款</w:t>
      </w:r>
    </w:p>
    <w:tbl>
      <w:tblPr>
        <w:tblStyle w:val="15"/>
        <w:tblpPr w:leftFromText="180" w:rightFromText="180" w:vertAnchor="text" w:horzAnchor="page" w:tblpX="1011" w:tblpY="476"/>
        <w:tblOverlap w:val="never"/>
        <w:tblW w:w="96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087"/>
        <w:gridCol w:w="5335"/>
        <w:gridCol w:w="1500"/>
        <w:gridCol w:w="1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7"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kern w:val="0"/>
                <w:sz w:val="21"/>
                <w:szCs w:val="21"/>
                <w:highlight w:val="none"/>
                <w:lang w:val="zh-CN"/>
              </w:rPr>
              <w:t>序号</w:t>
            </w:r>
          </w:p>
        </w:tc>
        <w:tc>
          <w:tcPr>
            <w:tcW w:w="1087"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采购物品</w:t>
            </w:r>
          </w:p>
        </w:tc>
        <w:tc>
          <w:tcPr>
            <w:tcW w:w="533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参数要求</w:t>
            </w:r>
          </w:p>
        </w:tc>
        <w:tc>
          <w:tcPr>
            <w:tcW w:w="1500" w:type="dxa"/>
            <w:vAlign w:val="center"/>
          </w:tcPr>
          <w:p>
            <w:pPr>
              <w:keepNext w:val="0"/>
              <w:keepLines w:val="0"/>
              <w:pageBreakBefore w:val="0"/>
              <w:widowControl w:val="0"/>
              <w:tabs>
                <w:tab w:val="left" w:pos="720"/>
              </w:tabs>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完全响应或</w:t>
            </w:r>
          </w:p>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正/负偏离</w:t>
            </w:r>
          </w:p>
        </w:tc>
        <w:tc>
          <w:tcPr>
            <w:tcW w:w="112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7"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w:t>
            </w:r>
          </w:p>
        </w:tc>
        <w:tc>
          <w:tcPr>
            <w:tcW w:w="1087" w:type="dxa"/>
            <w:vMerge w:val="restart"/>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擦手纸</w:t>
            </w:r>
          </w:p>
        </w:tc>
        <w:tc>
          <w:tcPr>
            <w:tcW w:w="5335" w:type="dxa"/>
            <w:vAlign w:val="center"/>
          </w:tcPr>
          <w:p>
            <w:pPr>
              <w:keepNext w:val="0"/>
              <w:keepLines w:val="0"/>
              <w:pageBreakBefore w:val="0"/>
              <w:widowControl w:val="0"/>
              <w:kinsoku/>
              <w:wordWrap/>
              <w:topLinePunct w:val="0"/>
              <w:bidi w:val="0"/>
              <w:spacing w:line="500" w:lineRule="exact"/>
              <w:ind w:left="0" w:leftChars="0" w:firstLine="0" w:firstLineChars="0"/>
              <w:jc w:val="left"/>
              <w:textAlignment w:val="auto"/>
              <w:rPr>
                <w:rFonts w:hint="eastAsia" w:ascii="宋体" w:hAnsi="宋体" w:cs="宋体"/>
                <w:b w:val="0"/>
                <w:bCs w:val="0"/>
                <w:color w:val="auto"/>
                <w:sz w:val="21"/>
                <w:szCs w:val="21"/>
                <w:highlight w:val="none"/>
                <w:lang w:val="zh-CN" w:eastAsia="zh-CN"/>
              </w:rPr>
            </w:pPr>
            <w:r>
              <w:rPr>
                <w:rFonts w:hint="eastAsia" w:asciiTheme="minorEastAsia" w:hAnsiTheme="minorEastAsia" w:eastAsiaTheme="minorEastAsia" w:cstheme="minorEastAsia"/>
                <w:szCs w:val="21"/>
                <w:lang w:val="en-US" w:eastAsia="zh-CN"/>
              </w:rPr>
              <w:t>外观：白色、皱纹细腻、均匀，直面洁净、无印花及图案，不应有明显的死皱、残缺、破损、沙子、硬质块、生浆、杂质等纸病，不应有掉粉、掉毛及湿水后粘手、掉色等现象。</w:t>
            </w:r>
          </w:p>
        </w:tc>
        <w:tc>
          <w:tcPr>
            <w:tcW w:w="1500"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c>
          <w:tcPr>
            <w:tcW w:w="112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7"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w:t>
            </w:r>
          </w:p>
        </w:tc>
        <w:tc>
          <w:tcPr>
            <w:tcW w:w="1087"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cs="宋体"/>
                <w:b w:val="0"/>
                <w:bCs w:val="0"/>
                <w:color w:val="auto"/>
                <w:sz w:val="21"/>
                <w:szCs w:val="21"/>
                <w:highlight w:val="none"/>
                <w:lang w:val="zh-CN" w:eastAsia="zh-CN"/>
              </w:rPr>
            </w:pPr>
          </w:p>
        </w:tc>
        <w:tc>
          <w:tcPr>
            <w:tcW w:w="5335" w:type="dxa"/>
            <w:vAlign w:val="center"/>
          </w:tcPr>
          <w:p>
            <w:pPr>
              <w:keepNext w:val="0"/>
              <w:keepLines w:val="0"/>
              <w:pageBreakBefore w:val="0"/>
              <w:widowControl w:val="0"/>
              <w:kinsoku/>
              <w:wordWrap/>
              <w:topLinePunct w:val="0"/>
              <w:bidi w:val="0"/>
              <w:spacing w:line="500" w:lineRule="exact"/>
              <w:ind w:left="0" w:leftChars="0" w:firstLine="0" w:firstLineChars="0"/>
              <w:jc w:val="left"/>
              <w:textAlignment w:val="auto"/>
              <w:rPr>
                <w:rFonts w:hint="eastAsia" w:ascii="宋体" w:hAnsi="宋体" w:eastAsia="宋体" w:cs="宋体"/>
                <w:b w:val="0"/>
                <w:bCs w:val="0"/>
                <w:color w:val="auto"/>
                <w:sz w:val="21"/>
                <w:szCs w:val="21"/>
                <w:highlight w:val="none"/>
                <w:lang w:val="zh-CN" w:eastAsia="zh-CN"/>
              </w:rPr>
            </w:pPr>
            <w:r>
              <w:rPr>
                <w:rFonts w:hint="eastAsia" w:asciiTheme="minorEastAsia" w:hAnsiTheme="minorEastAsia" w:eastAsiaTheme="minorEastAsia" w:cstheme="minorEastAsia"/>
                <w:szCs w:val="21"/>
                <w:lang w:val="en-US" w:eastAsia="zh-CN"/>
              </w:rPr>
              <w:t>亮度（白度）：≤88.0%</w:t>
            </w:r>
          </w:p>
        </w:tc>
        <w:tc>
          <w:tcPr>
            <w:tcW w:w="1500"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c>
          <w:tcPr>
            <w:tcW w:w="112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7"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w:t>
            </w:r>
          </w:p>
        </w:tc>
        <w:tc>
          <w:tcPr>
            <w:tcW w:w="1087"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cs="宋体"/>
                <w:b w:val="0"/>
                <w:bCs w:val="0"/>
                <w:color w:val="auto"/>
                <w:sz w:val="21"/>
                <w:szCs w:val="21"/>
                <w:highlight w:val="none"/>
                <w:lang w:val="zh-CN" w:eastAsia="zh-CN"/>
              </w:rPr>
            </w:pPr>
          </w:p>
        </w:tc>
        <w:tc>
          <w:tcPr>
            <w:tcW w:w="5335" w:type="dxa"/>
            <w:vAlign w:val="center"/>
          </w:tcPr>
          <w:p>
            <w:pPr>
              <w:keepNext w:val="0"/>
              <w:keepLines w:val="0"/>
              <w:pageBreakBefore w:val="0"/>
              <w:widowControl w:val="0"/>
              <w:kinsoku/>
              <w:wordWrap/>
              <w:topLinePunct w:val="0"/>
              <w:bidi w:val="0"/>
              <w:spacing w:line="500" w:lineRule="exact"/>
              <w:ind w:left="0" w:leftChars="0" w:firstLine="0" w:firstLineChars="0"/>
              <w:jc w:val="left"/>
              <w:textAlignment w:val="auto"/>
              <w:rPr>
                <w:rFonts w:hint="eastAsia" w:ascii="宋体" w:hAnsi="宋体" w:cs="宋体"/>
                <w:b w:val="0"/>
                <w:bCs w:val="0"/>
                <w:color w:val="auto"/>
                <w:sz w:val="21"/>
                <w:szCs w:val="21"/>
                <w:highlight w:val="none"/>
                <w:lang w:val="zh-CN" w:eastAsia="zh-CN"/>
              </w:rPr>
            </w:pPr>
            <w:r>
              <w:rPr>
                <w:rFonts w:hint="eastAsia" w:asciiTheme="minorEastAsia" w:hAnsiTheme="minorEastAsia" w:eastAsiaTheme="minorEastAsia" w:cstheme="minorEastAsia"/>
                <w:szCs w:val="21"/>
                <w:lang w:val="en-US" w:eastAsia="zh-CN"/>
              </w:rPr>
              <w:t>横向抗张指数：≥5.0 N·m/g</w:t>
            </w:r>
          </w:p>
        </w:tc>
        <w:tc>
          <w:tcPr>
            <w:tcW w:w="1500"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c>
          <w:tcPr>
            <w:tcW w:w="112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7"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w:t>
            </w:r>
          </w:p>
        </w:tc>
        <w:tc>
          <w:tcPr>
            <w:tcW w:w="1087"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cs="宋体"/>
                <w:b w:val="0"/>
                <w:bCs w:val="0"/>
                <w:color w:val="auto"/>
                <w:sz w:val="21"/>
                <w:szCs w:val="21"/>
                <w:highlight w:val="none"/>
                <w:lang w:val="zh-CN" w:eastAsia="zh-CN"/>
              </w:rPr>
            </w:pPr>
          </w:p>
        </w:tc>
        <w:tc>
          <w:tcPr>
            <w:tcW w:w="5335" w:type="dxa"/>
            <w:vAlign w:val="center"/>
          </w:tcPr>
          <w:p>
            <w:pPr>
              <w:keepNext w:val="0"/>
              <w:keepLines w:val="0"/>
              <w:pageBreakBefore w:val="0"/>
              <w:widowControl w:val="0"/>
              <w:kinsoku/>
              <w:wordWrap/>
              <w:topLinePunct w:val="0"/>
              <w:bidi w:val="0"/>
              <w:spacing w:line="500" w:lineRule="exact"/>
              <w:ind w:left="0" w:leftChars="0" w:firstLine="0" w:firstLineChars="0"/>
              <w:jc w:val="left"/>
              <w:textAlignment w:val="auto"/>
              <w:rPr>
                <w:rFonts w:hint="eastAsia" w:ascii="宋体" w:hAnsi="宋体" w:cs="宋体"/>
                <w:b w:val="0"/>
                <w:bCs w:val="0"/>
                <w:color w:val="auto"/>
                <w:sz w:val="21"/>
                <w:szCs w:val="21"/>
                <w:highlight w:val="none"/>
                <w:lang w:val="zh-CN" w:eastAsia="zh-CN"/>
              </w:rPr>
            </w:pPr>
            <w:r>
              <w:rPr>
                <w:rFonts w:hint="eastAsia" w:asciiTheme="minorEastAsia" w:hAnsiTheme="minorEastAsia" w:eastAsiaTheme="minorEastAsia" w:cstheme="minorEastAsia"/>
                <w:szCs w:val="21"/>
                <w:lang w:val="en-US" w:eastAsia="zh-CN"/>
              </w:rPr>
              <w:t>纵向湿抗张指数：≥3.0 N·m/g</w:t>
            </w:r>
          </w:p>
        </w:tc>
        <w:tc>
          <w:tcPr>
            <w:tcW w:w="1500"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c>
          <w:tcPr>
            <w:tcW w:w="112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7"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5</w:t>
            </w:r>
          </w:p>
        </w:tc>
        <w:tc>
          <w:tcPr>
            <w:tcW w:w="1087"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cs="宋体"/>
                <w:b w:val="0"/>
                <w:bCs w:val="0"/>
                <w:color w:val="auto"/>
                <w:sz w:val="21"/>
                <w:szCs w:val="21"/>
                <w:highlight w:val="none"/>
                <w:lang w:val="zh-CN" w:eastAsia="zh-CN"/>
              </w:rPr>
            </w:pPr>
          </w:p>
        </w:tc>
        <w:tc>
          <w:tcPr>
            <w:tcW w:w="5335" w:type="dxa"/>
            <w:vAlign w:val="center"/>
          </w:tcPr>
          <w:p>
            <w:pPr>
              <w:keepNext w:val="0"/>
              <w:keepLines w:val="0"/>
              <w:pageBreakBefore w:val="0"/>
              <w:widowControl w:val="0"/>
              <w:kinsoku/>
              <w:wordWrap/>
              <w:topLinePunct w:val="0"/>
              <w:bidi w:val="0"/>
              <w:spacing w:line="500" w:lineRule="exact"/>
              <w:ind w:left="0" w:leftChars="0" w:firstLine="0" w:firstLineChars="0"/>
              <w:jc w:val="left"/>
              <w:textAlignment w:val="auto"/>
              <w:rPr>
                <w:rFonts w:hint="eastAsia" w:ascii="宋体" w:hAnsi="宋体" w:cs="宋体"/>
                <w:b w:val="0"/>
                <w:bCs w:val="0"/>
                <w:color w:val="auto"/>
                <w:sz w:val="21"/>
                <w:szCs w:val="21"/>
                <w:highlight w:val="none"/>
                <w:lang w:val="zh-CN" w:eastAsia="zh-CN"/>
              </w:rPr>
            </w:pPr>
            <w:r>
              <w:rPr>
                <w:rFonts w:hint="eastAsia" w:asciiTheme="minorEastAsia" w:hAnsiTheme="minorEastAsia" w:eastAsiaTheme="minorEastAsia" w:cstheme="minorEastAsia"/>
                <w:szCs w:val="21"/>
                <w:lang w:val="en-US" w:eastAsia="zh-CN"/>
              </w:rPr>
              <w:t>单层横向吸液高度（成品层）：≥15 mm/100s</w:t>
            </w:r>
          </w:p>
        </w:tc>
        <w:tc>
          <w:tcPr>
            <w:tcW w:w="1500"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c>
          <w:tcPr>
            <w:tcW w:w="112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7"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6</w:t>
            </w:r>
          </w:p>
        </w:tc>
        <w:tc>
          <w:tcPr>
            <w:tcW w:w="1087"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cs="宋体"/>
                <w:b w:val="0"/>
                <w:bCs w:val="0"/>
                <w:color w:val="auto"/>
                <w:sz w:val="21"/>
                <w:szCs w:val="21"/>
                <w:highlight w:val="none"/>
                <w:lang w:val="zh-CN" w:eastAsia="zh-CN"/>
              </w:rPr>
            </w:pPr>
          </w:p>
        </w:tc>
        <w:tc>
          <w:tcPr>
            <w:tcW w:w="5335" w:type="dxa"/>
            <w:vAlign w:val="center"/>
          </w:tcPr>
          <w:p>
            <w:pPr>
              <w:keepNext w:val="0"/>
              <w:keepLines w:val="0"/>
              <w:pageBreakBefore w:val="0"/>
              <w:widowControl w:val="0"/>
              <w:kinsoku/>
              <w:wordWrap/>
              <w:topLinePunct w:val="0"/>
              <w:bidi w:val="0"/>
              <w:spacing w:line="500" w:lineRule="exact"/>
              <w:ind w:left="0" w:leftChars="0" w:firstLine="0" w:firstLineChars="0"/>
              <w:jc w:val="left"/>
              <w:textAlignment w:val="auto"/>
              <w:rPr>
                <w:rFonts w:hint="eastAsia" w:ascii="宋体" w:hAnsi="宋体" w:cs="宋体"/>
                <w:b w:val="0"/>
                <w:bCs w:val="0"/>
                <w:color w:val="auto"/>
                <w:sz w:val="21"/>
                <w:szCs w:val="21"/>
                <w:highlight w:val="none"/>
                <w:lang w:val="zh-CN" w:eastAsia="zh-CN"/>
              </w:rPr>
            </w:pPr>
            <w:r>
              <w:rPr>
                <w:rFonts w:hint="eastAsia" w:asciiTheme="minorEastAsia" w:hAnsiTheme="minorEastAsia" w:eastAsiaTheme="minorEastAsia" w:cstheme="minorEastAsia"/>
                <w:szCs w:val="21"/>
                <w:lang w:val="en-US" w:eastAsia="zh-CN"/>
              </w:rPr>
              <w:t>洞眼：总数≤10个/㎡；（2～5）mm≤10个/㎡；（＞5mm，≤8mm）≤1个/㎡；（＞8mm）不应有。</w:t>
            </w:r>
          </w:p>
        </w:tc>
        <w:tc>
          <w:tcPr>
            <w:tcW w:w="1500"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c>
          <w:tcPr>
            <w:tcW w:w="112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7"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7</w:t>
            </w:r>
          </w:p>
        </w:tc>
        <w:tc>
          <w:tcPr>
            <w:tcW w:w="1087"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cs="宋体"/>
                <w:b w:val="0"/>
                <w:bCs w:val="0"/>
                <w:color w:val="auto"/>
                <w:sz w:val="21"/>
                <w:szCs w:val="21"/>
                <w:highlight w:val="none"/>
                <w:lang w:val="zh-CN" w:eastAsia="zh-CN"/>
              </w:rPr>
            </w:pPr>
          </w:p>
        </w:tc>
        <w:tc>
          <w:tcPr>
            <w:tcW w:w="5335" w:type="dxa"/>
            <w:vAlign w:val="center"/>
          </w:tcPr>
          <w:p>
            <w:pPr>
              <w:keepNext w:val="0"/>
              <w:keepLines w:val="0"/>
              <w:pageBreakBefore w:val="0"/>
              <w:widowControl w:val="0"/>
              <w:kinsoku/>
              <w:wordWrap/>
              <w:topLinePunct w:val="0"/>
              <w:bidi w:val="0"/>
              <w:spacing w:line="500" w:lineRule="exact"/>
              <w:ind w:left="0" w:leftChars="0" w:firstLine="0" w:firstLineChars="0"/>
              <w:jc w:val="left"/>
              <w:textAlignment w:val="auto"/>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尘埃度：总数≤100个/㎡；（0.2～1.0）ｍ㎡≤100个/㎡；（＞1.0ｍ㎡，≤2.0ｍ㎡）≤2个/㎡；（＞2.0ｍ㎡）不应有。</w:t>
            </w:r>
          </w:p>
        </w:tc>
        <w:tc>
          <w:tcPr>
            <w:tcW w:w="1500"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c>
          <w:tcPr>
            <w:tcW w:w="112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7"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8</w:t>
            </w:r>
          </w:p>
        </w:tc>
        <w:tc>
          <w:tcPr>
            <w:tcW w:w="1087"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cs="宋体"/>
                <w:b w:val="0"/>
                <w:bCs w:val="0"/>
                <w:color w:val="auto"/>
                <w:sz w:val="21"/>
                <w:szCs w:val="21"/>
                <w:highlight w:val="none"/>
                <w:lang w:val="zh-CN" w:eastAsia="zh-CN"/>
              </w:rPr>
            </w:pPr>
          </w:p>
        </w:tc>
        <w:tc>
          <w:tcPr>
            <w:tcW w:w="5335" w:type="dxa"/>
            <w:vAlign w:val="center"/>
          </w:tcPr>
          <w:p>
            <w:pPr>
              <w:keepNext w:val="0"/>
              <w:keepLines w:val="0"/>
              <w:pageBreakBefore w:val="0"/>
              <w:widowControl w:val="0"/>
              <w:kinsoku/>
              <w:wordWrap/>
              <w:topLinePunct w:val="0"/>
              <w:bidi w:val="0"/>
              <w:spacing w:line="500" w:lineRule="exact"/>
              <w:ind w:left="0" w:leftChars="0" w:firstLine="0" w:firstLineChars="0"/>
              <w:jc w:val="left"/>
              <w:textAlignment w:val="auto"/>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交货水分：≤10.0%</w:t>
            </w:r>
          </w:p>
        </w:tc>
        <w:tc>
          <w:tcPr>
            <w:tcW w:w="1500"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c>
          <w:tcPr>
            <w:tcW w:w="112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7"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9</w:t>
            </w:r>
          </w:p>
        </w:tc>
        <w:tc>
          <w:tcPr>
            <w:tcW w:w="1087"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cs="宋体"/>
                <w:b w:val="0"/>
                <w:bCs w:val="0"/>
                <w:color w:val="auto"/>
                <w:sz w:val="21"/>
                <w:szCs w:val="21"/>
                <w:highlight w:val="none"/>
                <w:lang w:val="zh-CN" w:eastAsia="zh-CN"/>
              </w:rPr>
            </w:pPr>
          </w:p>
        </w:tc>
        <w:tc>
          <w:tcPr>
            <w:tcW w:w="5335" w:type="dxa"/>
            <w:vAlign w:val="center"/>
          </w:tcPr>
          <w:p>
            <w:pPr>
              <w:keepNext w:val="0"/>
              <w:keepLines w:val="0"/>
              <w:pageBreakBefore w:val="0"/>
              <w:widowControl w:val="0"/>
              <w:kinsoku/>
              <w:wordWrap/>
              <w:topLinePunct w:val="0"/>
              <w:bidi w:val="0"/>
              <w:spacing w:line="500" w:lineRule="exact"/>
              <w:ind w:left="0" w:leftChars="0" w:firstLine="0" w:firstLineChars="0"/>
              <w:jc w:val="left"/>
              <w:textAlignment w:val="auto"/>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内装量偏差：≥-2.0%</w:t>
            </w:r>
          </w:p>
        </w:tc>
        <w:tc>
          <w:tcPr>
            <w:tcW w:w="1500"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c>
          <w:tcPr>
            <w:tcW w:w="112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7"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10</w:t>
            </w:r>
          </w:p>
        </w:tc>
        <w:tc>
          <w:tcPr>
            <w:tcW w:w="1087"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cs="宋体"/>
                <w:b w:val="0"/>
                <w:bCs w:val="0"/>
                <w:color w:val="auto"/>
                <w:sz w:val="21"/>
                <w:szCs w:val="21"/>
                <w:highlight w:val="none"/>
                <w:lang w:val="zh-CN" w:eastAsia="zh-CN"/>
              </w:rPr>
            </w:pPr>
          </w:p>
        </w:tc>
        <w:tc>
          <w:tcPr>
            <w:tcW w:w="5335" w:type="dxa"/>
            <w:vAlign w:val="center"/>
          </w:tcPr>
          <w:p>
            <w:pPr>
              <w:keepNext w:val="0"/>
              <w:keepLines w:val="0"/>
              <w:pageBreakBefore w:val="0"/>
              <w:widowControl w:val="0"/>
              <w:kinsoku/>
              <w:wordWrap/>
              <w:topLinePunct w:val="0"/>
              <w:bidi w:val="0"/>
              <w:spacing w:line="500" w:lineRule="exact"/>
              <w:ind w:left="0" w:leftChars="0" w:firstLine="0" w:firstLineChars="0"/>
              <w:jc w:val="left"/>
              <w:textAlignment w:val="auto"/>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产品销售包装标志：产品名称、商标、标准编号、生产日期和保质期或生产批号和限用日期、合格标志、生产企业（或产品责任单位）名称、详细地址等符合标准要求。</w:t>
            </w:r>
          </w:p>
        </w:tc>
        <w:tc>
          <w:tcPr>
            <w:tcW w:w="1500"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c>
          <w:tcPr>
            <w:tcW w:w="112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7"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11</w:t>
            </w:r>
          </w:p>
        </w:tc>
        <w:tc>
          <w:tcPr>
            <w:tcW w:w="1087"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cs="宋体"/>
                <w:b w:val="0"/>
                <w:bCs w:val="0"/>
                <w:color w:val="auto"/>
                <w:sz w:val="21"/>
                <w:szCs w:val="21"/>
                <w:highlight w:val="none"/>
                <w:lang w:val="zh-CN" w:eastAsia="zh-CN"/>
              </w:rPr>
            </w:pPr>
          </w:p>
        </w:tc>
        <w:tc>
          <w:tcPr>
            <w:tcW w:w="5335" w:type="dxa"/>
            <w:vAlign w:val="center"/>
          </w:tcPr>
          <w:p>
            <w:pPr>
              <w:keepNext w:val="0"/>
              <w:keepLines w:val="0"/>
              <w:pageBreakBefore w:val="0"/>
              <w:widowControl w:val="0"/>
              <w:kinsoku/>
              <w:wordWrap/>
              <w:topLinePunct w:val="0"/>
              <w:bidi w:val="0"/>
              <w:spacing w:line="500" w:lineRule="exact"/>
              <w:ind w:left="0" w:leftChars="0" w:firstLine="0" w:firstLineChars="0"/>
              <w:jc w:val="left"/>
              <w:textAlignment w:val="auto"/>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不得检测出大肠菌落、金黄色葡萄球菌及溶血性链球菌。</w:t>
            </w:r>
          </w:p>
        </w:tc>
        <w:tc>
          <w:tcPr>
            <w:tcW w:w="1500"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c>
          <w:tcPr>
            <w:tcW w:w="112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7"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12</w:t>
            </w:r>
          </w:p>
        </w:tc>
        <w:tc>
          <w:tcPr>
            <w:tcW w:w="1087" w:type="dxa"/>
            <w:vMerge w:val="restart"/>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卷纸</w:t>
            </w:r>
          </w:p>
        </w:tc>
        <w:tc>
          <w:tcPr>
            <w:tcW w:w="5335" w:type="dxa"/>
            <w:vAlign w:val="center"/>
          </w:tcPr>
          <w:p>
            <w:pPr>
              <w:keepNext w:val="0"/>
              <w:keepLines w:val="0"/>
              <w:pageBreakBefore w:val="0"/>
              <w:widowControl w:val="0"/>
              <w:kinsoku/>
              <w:wordWrap/>
              <w:topLinePunct w:val="0"/>
              <w:bidi w:val="0"/>
              <w:spacing w:line="500" w:lineRule="exact"/>
              <w:ind w:left="0" w:leftChars="0" w:firstLine="0" w:firstLineChars="0"/>
              <w:jc w:val="left"/>
              <w:textAlignment w:val="auto"/>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外观：白色、皱纹细腻、均匀，直面洁净、无印花及图案，不应有明显的死皱、残缺、破损、沙子、硬质块、生浆、杂质等纸病，不应有掉粉、掉毛等现象。</w:t>
            </w:r>
          </w:p>
        </w:tc>
        <w:tc>
          <w:tcPr>
            <w:tcW w:w="1500"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c>
          <w:tcPr>
            <w:tcW w:w="112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7"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13</w:t>
            </w:r>
          </w:p>
        </w:tc>
        <w:tc>
          <w:tcPr>
            <w:tcW w:w="1087"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cs="宋体"/>
                <w:b w:val="0"/>
                <w:bCs w:val="0"/>
                <w:color w:val="auto"/>
                <w:sz w:val="21"/>
                <w:szCs w:val="21"/>
                <w:highlight w:val="none"/>
                <w:lang w:val="zh-CN" w:eastAsia="zh-CN"/>
              </w:rPr>
            </w:pPr>
          </w:p>
        </w:tc>
        <w:tc>
          <w:tcPr>
            <w:tcW w:w="5335" w:type="dxa"/>
            <w:vAlign w:val="center"/>
          </w:tcPr>
          <w:p>
            <w:pPr>
              <w:keepNext w:val="0"/>
              <w:keepLines w:val="0"/>
              <w:pageBreakBefore w:val="0"/>
              <w:widowControl w:val="0"/>
              <w:kinsoku/>
              <w:wordWrap/>
              <w:topLinePunct w:val="0"/>
              <w:bidi w:val="0"/>
              <w:spacing w:line="500" w:lineRule="exact"/>
              <w:ind w:left="0" w:leftChars="0" w:firstLine="0" w:firstLineChars="0"/>
              <w:jc w:val="left"/>
              <w:textAlignment w:val="auto"/>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亮度：≤90.0%</w:t>
            </w:r>
          </w:p>
        </w:tc>
        <w:tc>
          <w:tcPr>
            <w:tcW w:w="1500"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c>
          <w:tcPr>
            <w:tcW w:w="112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7"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14</w:t>
            </w:r>
          </w:p>
        </w:tc>
        <w:tc>
          <w:tcPr>
            <w:tcW w:w="1087"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cs="宋体"/>
                <w:b w:val="0"/>
                <w:bCs w:val="0"/>
                <w:color w:val="auto"/>
                <w:sz w:val="21"/>
                <w:szCs w:val="21"/>
                <w:highlight w:val="none"/>
                <w:lang w:val="zh-CN" w:eastAsia="zh-CN"/>
              </w:rPr>
            </w:pPr>
          </w:p>
        </w:tc>
        <w:tc>
          <w:tcPr>
            <w:tcW w:w="5335" w:type="dxa"/>
            <w:vAlign w:val="center"/>
          </w:tcPr>
          <w:p>
            <w:pPr>
              <w:keepNext w:val="0"/>
              <w:keepLines w:val="0"/>
              <w:pageBreakBefore w:val="0"/>
              <w:widowControl w:val="0"/>
              <w:kinsoku/>
              <w:wordWrap/>
              <w:topLinePunct w:val="0"/>
              <w:bidi w:val="0"/>
              <w:spacing w:line="500" w:lineRule="exact"/>
              <w:ind w:left="0" w:leftChars="0" w:firstLine="0" w:firstLineChars="0"/>
              <w:jc w:val="left"/>
              <w:textAlignment w:val="auto"/>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横向吸液高度（成品层）：≥40 mm/100s</w:t>
            </w:r>
          </w:p>
        </w:tc>
        <w:tc>
          <w:tcPr>
            <w:tcW w:w="1500"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c>
          <w:tcPr>
            <w:tcW w:w="112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7"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15</w:t>
            </w:r>
          </w:p>
        </w:tc>
        <w:tc>
          <w:tcPr>
            <w:tcW w:w="1087"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cs="宋体"/>
                <w:b w:val="0"/>
                <w:bCs w:val="0"/>
                <w:color w:val="auto"/>
                <w:sz w:val="21"/>
                <w:szCs w:val="21"/>
                <w:highlight w:val="none"/>
                <w:lang w:val="zh-CN" w:eastAsia="zh-CN"/>
              </w:rPr>
            </w:pPr>
          </w:p>
        </w:tc>
        <w:tc>
          <w:tcPr>
            <w:tcW w:w="5335" w:type="dxa"/>
            <w:vAlign w:val="center"/>
          </w:tcPr>
          <w:p>
            <w:pPr>
              <w:keepNext w:val="0"/>
              <w:keepLines w:val="0"/>
              <w:pageBreakBefore w:val="0"/>
              <w:widowControl w:val="0"/>
              <w:kinsoku/>
              <w:wordWrap/>
              <w:topLinePunct w:val="0"/>
              <w:bidi w:val="0"/>
              <w:spacing w:line="500" w:lineRule="exact"/>
              <w:ind w:left="0" w:leftChars="0" w:firstLine="0" w:firstLineChars="0"/>
              <w:jc w:val="left"/>
              <w:textAlignment w:val="auto"/>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抗张指数（纵横平均）：≥3.5 N·m/g</w:t>
            </w:r>
          </w:p>
        </w:tc>
        <w:tc>
          <w:tcPr>
            <w:tcW w:w="1500"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c>
          <w:tcPr>
            <w:tcW w:w="112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7"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16</w:t>
            </w:r>
          </w:p>
        </w:tc>
        <w:tc>
          <w:tcPr>
            <w:tcW w:w="1087"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cs="宋体"/>
                <w:b w:val="0"/>
                <w:bCs w:val="0"/>
                <w:color w:val="auto"/>
                <w:sz w:val="21"/>
                <w:szCs w:val="21"/>
                <w:highlight w:val="none"/>
                <w:lang w:val="zh-CN" w:eastAsia="zh-CN"/>
              </w:rPr>
            </w:pPr>
          </w:p>
        </w:tc>
        <w:tc>
          <w:tcPr>
            <w:tcW w:w="5335" w:type="dxa"/>
            <w:vAlign w:val="center"/>
          </w:tcPr>
          <w:p>
            <w:pPr>
              <w:keepNext w:val="0"/>
              <w:keepLines w:val="0"/>
              <w:pageBreakBefore w:val="0"/>
              <w:widowControl w:val="0"/>
              <w:kinsoku/>
              <w:wordWrap/>
              <w:topLinePunct w:val="0"/>
              <w:bidi w:val="0"/>
              <w:spacing w:line="500" w:lineRule="exact"/>
              <w:ind w:left="0" w:leftChars="0" w:firstLine="0" w:firstLineChars="0"/>
              <w:jc w:val="left"/>
              <w:textAlignment w:val="auto"/>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柔软度（3层成品层纵横平均）：≤220 mN</w:t>
            </w:r>
          </w:p>
        </w:tc>
        <w:tc>
          <w:tcPr>
            <w:tcW w:w="1500"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c>
          <w:tcPr>
            <w:tcW w:w="112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7"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17</w:t>
            </w:r>
          </w:p>
        </w:tc>
        <w:tc>
          <w:tcPr>
            <w:tcW w:w="1087"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cs="宋体"/>
                <w:b w:val="0"/>
                <w:bCs w:val="0"/>
                <w:color w:val="auto"/>
                <w:sz w:val="21"/>
                <w:szCs w:val="21"/>
                <w:highlight w:val="none"/>
                <w:lang w:val="zh-CN" w:eastAsia="zh-CN"/>
              </w:rPr>
            </w:pPr>
          </w:p>
        </w:tc>
        <w:tc>
          <w:tcPr>
            <w:tcW w:w="5335" w:type="dxa"/>
            <w:vAlign w:val="center"/>
          </w:tcPr>
          <w:p>
            <w:pPr>
              <w:keepNext w:val="0"/>
              <w:keepLines w:val="0"/>
              <w:pageBreakBefore w:val="0"/>
              <w:widowControl w:val="0"/>
              <w:kinsoku/>
              <w:wordWrap/>
              <w:topLinePunct w:val="0"/>
              <w:bidi w:val="0"/>
              <w:spacing w:line="500" w:lineRule="exact"/>
              <w:ind w:left="0" w:leftChars="0" w:firstLine="0" w:firstLineChars="0"/>
              <w:jc w:val="left"/>
              <w:textAlignment w:val="auto"/>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洞眼：总数≤6/㎡；（2～5）mm≤6/㎡；（＞5mm，≤8mm）≤2/㎡；（＞8mm）不应有。</w:t>
            </w:r>
          </w:p>
        </w:tc>
        <w:tc>
          <w:tcPr>
            <w:tcW w:w="1500"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c>
          <w:tcPr>
            <w:tcW w:w="112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7"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18</w:t>
            </w:r>
          </w:p>
        </w:tc>
        <w:tc>
          <w:tcPr>
            <w:tcW w:w="1087"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cs="宋体"/>
                <w:b w:val="0"/>
                <w:bCs w:val="0"/>
                <w:color w:val="auto"/>
                <w:sz w:val="21"/>
                <w:szCs w:val="21"/>
                <w:highlight w:val="none"/>
                <w:lang w:val="zh-CN" w:eastAsia="zh-CN"/>
              </w:rPr>
            </w:pPr>
          </w:p>
        </w:tc>
        <w:tc>
          <w:tcPr>
            <w:tcW w:w="5335" w:type="dxa"/>
            <w:vAlign w:val="center"/>
          </w:tcPr>
          <w:p>
            <w:pPr>
              <w:keepNext w:val="0"/>
              <w:keepLines w:val="0"/>
              <w:pageBreakBefore w:val="0"/>
              <w:widowControl w:val="0"/>
              <w:kinsoku/>
              <w:wordWrap/>
              <w:topLinePunct w:val="0"/>
              <w:bidi w:val="0"/>
              <w:spacing w:line="500" w:lineRule="exact"/>
              <w:ind w:left="0" w:leftChars="0" w:firstLine="0" w:firstLineChars="0"/>
              <w:jc w:val="left"/>
              <w:textAlignment w:val="auto"/>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尘埃度：总数≤20个/㎡；（0.2～1.0）ｍ㎡≤20个/㎡；（＞1.0ｍ㎡，≤2.0ｍ㎡）≤4个/㎡；（＞2.0ｍ㎡）不应有。</w:t>
            </w:r>
          </w:p>
        </w:tc>
        <w:tc>
          <w:tcPr>
            <w:tcW w:w="1500"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c>
          <w:tcPr>
            <w:tcW w:w="112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7"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19</w:t>
            </w:r>
          </w:p>
        </w:tc>
        <w:tc>
          <w:tcPr>
            <w:tcW w:w="1087"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cs="宋体"/>
                <w:b w:val="0"/>
                <w:bCs w:val="0"/>
                <w:color w:val="auto"/>
                <w:sz w:val="21"/>
                <w:szCs w:val="21"/>
                <w:highlight w:val="none"/>
                <w:lang w:val="zh-CN" w:eastAsia="zh-CN"/>
              </w:rPr>
            </w:pPr>
          </w:p>
        </w:tc>
        <w:tc>
          <w:tcPr>
            <w:tcW w:w="5335" w:type="dxa"/>
            <w:vAlign w:val="center"/>
          </w:tcPr>
          <w:p>
            <w:pPr>
              <w:keepNext w:val="0"/>
              <w:keepLines w:val="0"/>
              <w:pageBreakBefore w:val="0"/>
              <w:widowControl w:val="0"/>
              <w:kinsoku/>
              <w:wordWrap/>
              <w:topLinePunct w:val="0"/>
              <w:bidi w:val="0"/>
              <w:spacing w:line="500" w:lineRule="exact"/>
              <w:ind w:left="0" w:leftChars="0" w:firstLine="0" w:firstLineChars="0"/>
              <w:jc w:val="left"/>
              <w:textAlignment w:val="auto"/>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交货水分：≤9.0%</w:t>
            </w:r>
          </w:p>
        </w:tc>
        <w:tc>
          <w:tcPr>
            <w:tcW w:w="1500"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c>
          <w:tcPr>
            <w:tcW w:w="112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7"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20</w:t>
            </w:r>
          </w:p>
        </w:tc>
        <w:tc>
          <w:tcPr>
            <w:tcW w:w="1087"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cs="宋体"/>
                <w:b w:val="0"/>
                <w:bCs w:val="0"/>
                <w:color w:val="auto"/>
                <w:sz w:val="21"/>
                <w:szCs w:val="21"/>
                <w:highlight w:val="none"/>
                <w:lang w:val="zh-CN" w:eastAsia="zh-CN"/>
              </w:rPr>
            </w:pPr>
          </w:p>
        </w:tc>
        <w:tc>
          <w:tcPr>
            <w:tcW w:w="5335" w:type="dxa"/>
            <w:vAlign w:val="center"/>
          </w:tcPr>
          <w:p>
            <w:pPr>
              <w:keepNext w:val="0"/>
              <w:keepLines w:val="0"/>
              <w:pageBreakBefore w:val="0"/>
              <w:widowControl w:val="0"/>
              <w:kinsoku/>
              <w:wordWrap/>
              <w:topLinePunct w:val="0"/>
              <w:bidi w:val="0"/>
              <w:spacing w:line="500" w:lineRule="exact"/>
              <w:ind w:left="0" w:leftChars="0" w:firstLine="0" w:firstLineChars="0"/>
              <w:jc w:val="left"/>
              <w:textAlignment w:val="auto"/>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灰分：≤1.0%</w:t>
            </w:r>
          </w:p>
        </w:tc>
        <w:tc>
          <w:tcPr>
            <w:tcW w:w="1500"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c>
          <w:tcPr>
            <w:tcW w:w="112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7"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21</w:t>
            </w:r>
          </w:p>
        </w:tc>
        <w:tc>
          <w:tcPr>
            <w:tcW w:w="1087"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cs="宋体"/>
                <w:b w:val="0"/>
                <w:bCs w:val="0"/>
                <w:color w:val="auto"/>
                <w:sz w:val="21"/>
                <w:szCs w:val="21"/>
                <w:highlight w:val="none"/>
                <w:lang w:val="zh-CN" w:eastAsia="zh-CN"/>
              </w:rPr>
            </w:pPr>
          </w:p>
        </w:tc>
        <w:tc>
          <w:tcPr>
            <w:tcW w:w="5335" w:type="dxa"/>
            <w:vAlign w:val="center"/>
          </w:tcPr>
          <w:p>
            <w:pPr>
              <w:keepNext w:val="0"/>
              <w:keepLines w:val="0"/>
              <w:pageBreakBefore w:val="0"/>
              <w:widowControl w:val="0"/>
              <w:kinsoku/>
              <w:wordWrap/>
              <w:topLinePunct w:val="0"/>
              <w:bidi w:val="0"/>
              <w:spacing w:line="500" w:lineRule="exact"/>
              <w:ind w:left="0" w:leftChars="0" w:firstLine="0" w:firstLineChars="0"/>
              <w:jc w:val="left"/>
              <w:textAlignment w:val="auto"/>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不得检测出大肠菌落、金黄色葡萄球菌及溶血性链球菌等致病性球菌。</w:t>
            </w:r>
          </w:p>
        </w:tc>
        <w:tc>
          <w:tcPr>
            <w:tcW w:w="1500"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c>
          <w:tcPr>
            <w:tcW w:w="112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7"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22</w:t>
            </w:r>
          </w:p>
        </w:tc>
        <w:tc>
          <w:tcPr>
            <w:tcW w:w="1087"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cs="宋体"/>
                <w:b w:val="0"/>
                <w:bCs w:val="0"/>
                <w:color w:val="auto"/>
                <w:sz w:val="21"/>
                <w:szCs w:val="21"/>
                <w:highlight w:val="none"/>
                <w:lang w:val="zh-CN" w:eastAsia="zh-CN"/>
              </w:rPr>
            </w:pPr>
          </w:p>
        </w:tc>
        <w:tc>
          <w:tcPr>
            <w:tcW w:w="5335" w:type="dxa"/>
            <w:vAlign w:val="center"/>
          </w:tcPr>
          <w:p>
            <w:pPr>
              <w:keepNext w:val="0"/>
              <w:keepLines w:val="0"/>
              <w:pageBreakBefore w:val="0"/>
              <w:widowControl w:val="0"/>
              <w:kinsoku/>
              <w:wordWrap/>
              <w:topLinePunct w:val="0"/>
              <w:bidi w:val="0"/>
              <w:spacing w:line="500" w:lineRule="exact"/>
              <w:ind w:left="0" w:leftChars="0" w:firstLine="0" w:firstLineChars="0"/>
              <w:jc w:val="left"/>
              <w:textAlignment w:val="auto"/>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产品销售包装标志：产品名称、商标、标准编号、生产日期和保质期或生产批号和限用日期、合格标志、生产企业（或产品责任单位）名称、详细地址等符合标准要求。</w:t>
            </w:r>
          </w:p>
        </w:tc>
        <w:tc>
          <w:tcPr>
            <w:tcW w:w="1500"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c>
          <w:tcPr>
            <w:tcW w:w="112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r>
    </w:tbl>
    <w:p>
      <w:pPr>
        <w:pStyle w:val="2"/>
        <w:rPr>
          <w:rFonts w:hint="eastAsia" w:ascii="宋体" w:hAnsi="宋体" w:eastAsia="宋体" w:cs="宋体"/>
          <w:b/>
          <w:color w:val="000000" w:themeColor="text1"/>
          <w:sz w:val="24"/>
          <w:highlight w:val="none"/>
          <w14:textFill>
            <w14:solidFill>
              <w14:schemeClr w14:val="tx1"/>
            </w14:solidFill>
          </w14:textFill>
        </w:rPr>
      </w:pPr>
    </w:p>
    <w:p>
      <w:pPr>
        <w:rPr>
          <w:rFonts w:hint="eastAsia" w:ascii="宋体" w:hAnsi="宋体" w:eastAsia="宋体" w:cs="宋体"/>
          <w:b/>
          <w:color w:val="000000" w:themeColor="text1"/>
          <w:sz w:val="24"/>
          <w:highlight w:val="none"/>
          <w14:textFill>
            <w14:solidFill>
              <w14:schemeClr w14:val="tx1"/>
            </w14:solidFill>
          </w14:textFill>
        </w:rPr>
      </w:pPr>
    </w:p>
    <w:p>
      <w:pPr>
        <w:pStyle w:val="2"/>
        <w:rPr>
          <w:rFonts w:hint="eastAsia" w:ascii="仿宋" w:hAnsi="仿宋" w:eastAsia="仿宋" w:cs="仿宋"/>
          <w:color w:val="auto"/>
          <w:sz w:val="24"/>
        </w:rPr>
      </w:pPr>
      <w:r>
        <w:rPr>
          <w:rFonts w:hint="eastAsia" w:ascii="仿宋" w:hAnsi="仿宋" w:eastAsia="仿宋" w:cs="仿宋"/>
          <w:color w:val="auto"/>
          <w:sz w:val="24"/>
        </w:rPr>
        <w:t>招标文件中关键条款，投标供应商必须对此作出回答并完全满足这些要求不可以出现任何负偏离，对这些关键条款的任何负偏离将视为无效投标。</w:t>
      </w:r>
      <w:r>
        <w:rPr>
          <w:rFonts w:hint="eastAsia" w:ascii="仿宋" w:hAnsi="仿宋" w:eastAsia="仿宋" w:cs="仿宋"/>
          <w:color w:val="auto"/>
          <w:sz w:val="24"/>
          <w:lang w:val="en-US" w:eastAsia="zh-CN"/>
        </w:rPr>
        <w:t>重点条款</w:t>
      </w:r>
      <w:r>
        <w:rPr>
          <w:rFonts w:hint="eastAsia" w:ascii="仿宋" w:hAnsi="仿宋" w:eastAsia="仿宋" w:cs="仿宋"/>
          <w:color w:val="auto"/>
          <w:sz w:val="24"/>
        </w:rPr>
        <w:t>为重点评标项目，投标供应商必须对该标识项目按照要求进行真实应答描述。</w:t>
      </w:r>
    </w:p>
    <w:p>
      <w:pPr>
        <w:rPr>
          <w:rFonts w:hint="eastAsia" w:ascii="仿宋" w:hAnsi="仿宋" w:eastAsia="仿宋" w:cs="仿宋"/>
          <w:color w:val="auto"/>
          <w:sz w:val="24"/>
        </w:rPr>
      </w:pPr>
    </w:p>
    <w:p>
      <w:pPr>
        <w:pStyle w:val="2"/>
        <w:rPr>
          <w:rFonts w:hint="eastAsia" w:ascii="仿宋" w:hAnsi="仿宋" w:eastAsia="仿宋" w:cs="仿宋"/>
          <w:color w:val="auto"/>
          <w:sz w:val="24"/>
        </w:rPr>
      </w:pPr>
    </w:p>
    <w:p>
      <w:pPr>
        <w:rPr>
          <w:rFonts w:hint="eastAsia" w:ascii="仿宋" w:hAnsi="仿宋" w:eastAsia="仿宋" w:cs="仿宋"/>
          <w:color w:val="auto"/>
          <w:sz w:val="24"/>
        </w:rPr>
      </w:pPr>
    </w:p>
    <w:p>
      <w:pPr>
        <w:pStyle w:val="2"/>
        <w:rPr>
          <w:rFonts w:hint="eastAsia" w:ascii="仿宋" w:hAnsi="仿宋" w:eastAsia="仿宋" w:cs="仿宋"/>
          <w:color w:val="auto"/>
          <w:sz w:val="24"/>
        </w:rPr>
      </w:pPr>
    </w:p>
    <w:p>
      <w:pPr>
        <w:rPr>
          <w:rFonts w:hint="eastAsia" w:ascii="仿宋" w:hAnsi="仿宋" w:eastAsia="仿宋" w:cs="仿宋"/>
          <w:color w:val="auto"/>
          <w:sz w:val="24"/>
        </w:rPr>
      </w:pPr>
    </w:p>
    <w:p>
      <w:pPr>
        <w:pStyle w:val="2"/>
        <w:rPr>
          <w:rFonts w:hint="eastAsia" w:ascii="仿宋" w:hAnsi="仿宋" w:eastAsia="仿宋" w:cs="仿宋"/>
          <w:color w:val="auto"/>
          <w:sz w:val="24"/>
        </w:rPr>
      </w:pPr>
    </w:p>
    <w:p>
      <w:pPr>
        <w:rPr>
          <w:rFonts w:hint="eastAsia" w:ascii="仿宋" w:hAnsi="仿宋" w:eastAsia="仿宋" w:cs="仿宋"/>
          <w:color w:val="auto"/>
          <w:sz w:val="24"/>
        </w:rPr>
      </w:pPr>
    </w:p>
    <w:p>
      <w:pPr>
        <w:pStyle w:val="2"/>
        <w:rPr>
          <w:rFonts w:hint="eastAsia" w:ascii="仿宋" w:hAnsi="仿宋" w:eastAsia="仿宋" w:cs="仿宋"/>
          <w:color w:val="auto"/>
          <w:sz w:val="24"/>
        </w:rPr>
      </w:pPr>
    </w:p>
    <w:p>
      <w:pPr>
        <w:rPr>
          <w:rFonts w:hint="eastAsia" w:ascii="仿宋" w:hAnsi="仿宋" w:eastAsia="仿宋" w:cs="仿宋"/>
          <w:color w:val="auto"/>
          <w:sz w:val="24"/>
        </w:rPr>
      </w:pPr>
    </w:p>
    <w:p>
      <w:pPr>
        <w:pStyle w:val="2"/>
        <w:rPr>
          <w:rFonts w:hint="eastAsia" w:ascii="仿宋" w:hAnsi="仿宋" w:eastAsia="仿宋" w:cs="仿宋"/>
          <w:color w:val="auto"/>
          <w:sz w:val="24"/>
        </w:rPr>
      </w:pPr>
    </w:p>
    <w:p>
      <w:pPr>
        <w:rPr>
          <w:rFonts w:hint="eastAsia" w:ascii="仿宋" w:hAnsi="仿宋" w:eastAsia="仿宋" w:cs="仿宋"/>
          <w:color w:val="auto"/>
          <w:sz w:val="24"/>
        </w:rPr>
      </w:pPr>
    </w:p>
    <w:p>
      <w:pPr>
        <w:pStyle w:val="2"/>
        <w:rPr>
          <w:rFonts w:hint="eastAsia" w:ascii="仿宋" w:hAnsi="仿宋" w:eastAsia="仿宋" w:cs="仿宋"/>
          <w:color w:val="auto"/>
          <w:sz w:val="24"/>
        </w:rPr>
      </w:pPr>
    </w:p>
    <w:p>
      <w:pPr>
        <w:rPr>
          <w:rFonts w:hint="eastAsia" w:ascii="仿宋" w:hAnsi="仿宋" w:eastAsia="仿宋" w:cs="仿宋"/>
          <w:color w:val="auto"/>
          <w:sz w:val="24"/>
        </w:rPr>
      </w:pPr>
    </w:p>
    <w:p>
      <w:pPr>
        <w:pStyle w:val="2"/>
        <w:rPr>
          <w:rFonts w:hint="eastAsia"/>
        </w:rPr>
      </w:pPr>
    </w:p>
    <w:p>
      <w:pPr>
        <w:rPr>
          <w:rFonts w:hint="eastAsia" w:ascii="宋体" w:hAnsi="宋体" w:eastAsia="宋体" w:cs="宋体"/>
          <w:b/>
          <w:color w:val="000000" w:themeColor="text1"/>
          <w:sz w:val="24"/>
          <w:highlight w:val="none"/>
          <w14:textFill>
            <w14:solidFill>
              <w14:schemeClr w14:val="tx1"/>
            </w14:solidFill>
          </w14:textFill>
        </w:rPr>
      </w:pPr>
    </w:p>
    <w:p>
      <w:pPr>
        <w:pStyle w:val="2"/>
        <w:rPr>
          <w:rFonts w:hint="eastAsia" w:ascii="宋体" w:hAnsi="宋体" w:eastAsia="宋体" w:cs="宋体"/>
          <w:b/>
          <w:color w:val="000000" w:themeColor="text1"/>
          <w:sz w:val="24"/>
          <w:highlight w:val="none"/>
          <w14:textFill>
            <w14:solidFill>
              <w14:schemeClr w14:val="tx1"/>
            </w14:solidFill>
          </w14:textFill>
        </w:rPr>
      </w:pPr>
    </w:p>
    <w:p>
      <w:pPr>
        <w:rPr>
          <w:rFonts w:hint="eastAsia" w:ascii="宋体" w:hAnsi="宋体" w:eastAsia="宋体" w:cs="宋体"/>
          <w:b/>
          <w:color w:val="000000" w:themeColor="text1"/>
          <w:sz w:val="24"/>
          <w:highlight w:val="none"/>
          <w14:textFill>
            <w14:solidFill>
              <w14:schemeClr w14:val="tx1"/>
            </w14:solidFill>
          </w14:textFill>
        </w:rPr>
      </w:pPr>
    </w:p>
    <w:p>
      <w:pPr>
        <w:pStyle w:val="2"/>
        <w:rPr>
          <w:rFonts w:hint="eastAsia"/>
        </w:rPr>
      </w:pPr>
    </w:p>
    <w:p>
      <w:pPr>
        <w:pStyle w:val="7"/>
        <w:keepNext w:val="0"/>
        <w:keepLines w:val="0"/>
        <w:pageBreakBefore w:val="0"/>
        <w:widowControl w:val="0"/>
        <w:numPr>
          <w:ilvl w:val="0"/>
          <w:numId w:val="18"/>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报价单 </w:t>
      </w: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致中山市小榄人民医院：</w:t>
      </w:r>
    </w:p>
    <w:p>
      <w:pPr>
        <w:pStyle w:val="2"/>
        <w:rPr>
          <w:rFonts w:hint="eastAsia"/>
          <w:color w:val="auto"/>
          <w:lang w:val="en-US" w:eastAsia="zh-CN"/>
        </w:rPr>
      </w:pPr>
    </w:p>
    <w:tbl>
      <w:tblPr>
        <w:tblStyle w:val="14"/>
        <w:tblpPr w:leftFromText="180" w:rightFromText="180" w:vertAnchor="text" w:horzAnchor="page" w:tblpX="1326" w:tblpY="205"/>
        <w:tblOverlap w:val="never"/>
        <w:tblW w:w="48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3"/>
        <w:gridCol w:w="1433"/>
        <w:gridCol w:w="1559"/>
        <w:gridCol w:w="1334"/>
        <w:gridCol w:w="1035"/>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26" w:type="pct"/>
            <w:vAlign w:val="center"/>
          </w:tcPr>
          <w:p>
            <w:pPr>
              <w:spacing w:line="560" w:lineRule="exact"/>
              <w:jc w:val="center"/>
              <w:rPr>
                <w:rFonts w:hint="eastAsia" w:ascii="宋体" w:hAnsi="宋体" w:eastAsia="宋体" w:cs="宋体"/>
                <w:b/>
                <w:bCs/>
                <w:color w:val="auto"/>
                <w:sz w:val="26"/>
                <w:szCs w:val="26"/>
              </w:rPr>
            </w:pPr>
            <w:r>
              <w:rPr>
                <w:rFonts w:hint="eastAsia" w:ascii="宋体" w:hAnsi="宋体" w:eastAsia="宋体" w:cs="宋体"/>
                <w:b/>
                <w:bCs/>
                <w:color w:val="auto"/>
                <w:sz w:val="26"/>
                <w:szCs w:val="26"/>
              </w:rPr>
              <w:t>货物名称</w:t>
            </w:r>
          </w:p>
        </w:tc>
        <w:tc>
          <w:tcPr>
            <w:tcW w:w="787" w:type="pct"/>
            <w:vAlign w:val="center"/>
          </w:tcPr>
          <w:p>
            <w:pPr>
              <w:spacing w:line="560" w:lineRule="exact"/>
              <w:jc w:val="center"/>
              <w:rPr>
                <w:rFonts w:hint="eastAsia" w:ascii="宋体" w:hAnsi="宋体" w:eastAsia="宋体" w:cs="宋体"/>
                <w:b/>
                <w:bCs/>
                <w:color w:val="auto"/>
                <w:sz w:val="26"/>
                <w:szCs w:val="26"/>
              </w:rPr>
            </w:pPr>
            <w:r>
              <w:rPr>
                <w:rFonts w:hint="eastAsia" w:ascii="宋体" w:hAnsi="宋体" w:eastAsia="宋体" w:cs="宋体"/>
                <w:b/>
                <w:bCs/>
                <w:color w:val="auto"/>
                <w:sz w:val="26"/>
                <w:szCs w:val="26"/>
              </w:rPr>
              <w:t>品牌</w:t>
            </w:r>
          </w:p>
        </w:tc>
        <w:tc>
          <w:tcPr>
            <w:tcW w:w="857" w:type="pct"/>
            <w:vAlign w:val="center"/>
          </w:tcPr>
          <w:p>
            <w:pPr>
              <w:spacing w:line="560" w:lineRule="exact"/>
              <w:jc w:val="center"/>
              <w:rPr>
                <w:rFonts w:hint="eastAsia" w:ascii="宋体" w:hAnsi="宋体" w:eastAsia="宋体" w:cs="宋体"/>
                <w:b/>
                <w:bCs/>
                <w:color w:val="auto"/>
                <w:sz w:val="26"/>
                <w:szCs w:val="26"/>
              </w:rPr>
            </w:pPr>
            <w:r>
              <w:rPr>
                <w:rFonts w:hint="eastAsia" w:ascii="宋体" w:hAnsi="宋体" w:eastAsia="宋体" w:cs="宋体"/>
                <w:b/>
                <w:bCs/>
                <w:color w:val="auto"/>
                <w:sz w:val="26"/>
                <w:szCs w:val="26"/>
              </w:rPr>
              <w:t>型号、规格</w:t>
            </w:r>
          </w:p>
        </w:tc>
        <w:tc>
          <w:tcPr>
            <w:tcW w:w="733" w:type="pct"/>
            <w:vAlign w:val="center"/>
          </w:tcPr>
          <w:p>
            <w:pPr>
              <w:spacing w:line="560" w:lineRule="exact"/>
              <w:jc w:val="center"/>
              <w:rPr>
                <w:rFonts w:hint="eastAsia" w:ascii="宋体" w:hAnsi="宋体" w:eastAsia="宋体" w:cs="宋体"/>
                <w:b/>
                <w:bCs/>
                <w:color w:val="auto"/>
                <w:sz w:val="26"/>
                <w:szCs w:val="26"/>
              </w:rPr>
            </w:pPr>
            <w:r>
              <w:rPr>
                <w:rFonts w:hint="eastAsia" w:ascii="宋体" w:hAnsi="宋体" w:eastAsia="宋体" w:cs="宋体"/>
                <w:b/>
                <w:bCs/>
                <w:color w:val="auto"/>
                <w:sz w:val="26"/>
                <w:szCs w:val="26"/>
              </w:rPr>
              <w:t>单位</w:t>
            </w:r>
          </w:p>
        </w:tc>
        <w:tc>
          <w:tcPr>
            <w:tcW w:w="569" w:type="pct"/>
            <w:vAlign w:val="center"/>
          </w:tcPr>
          <w:p>
            <w:pPr>
              <w:spacing w:line="560" w:lineRule="exact"/>
              <w:jc w:val="center"/>
              <w:rPr>
                <w:rFonts w:hint="eastAsia" w:ascii="宋体" w:hAnsi="宋体" w:eastAsia="宋体" w:cs="宋体"/>
                <w:b/>
                <w:bCs/>
                <w:color w:val="auto"/>
                <w:sz w:val="26"/>
                <w:szCs w:val="26"/>
                <w:lang w:eastAsia="zh-CN"/>
              </w:rPr>
            </w:pPr>
            <w:r>
              <w:rPr>
                <w:rFonts w:hint="eastAsia" w:ascii="宋体" w:hAnsi="宋体" w:cs="宋体"/>
                <w:b/>
                <w:bCs/>
                <w:color w:val="auto"/>
                <w:sz w:val="26"/>
                <w:szCs w:val="26"/>
                <w:lang w:val="en-US" w:eastAsia="zh-CN"/>
              </w:rPr>
              <w:t>报价</w:t>
            </w:r>
          </w:p>
        </w:tc>
        <w:tc>
          <w:tcPr>
            <w:tcW w:w="725" w:type="pct"/>
            <w:vAlign w:val="center"/>
          </w:tcPr>
          <w:p>
            <w:pPr>
              <w:spacing w:line="560" w:lineRule="exact"/>
              <w:jc w:val="center"/>
              <w:rPr>
                <w:rFonts w:hint="default" w:ascii="宋体" w:hAnsi="宋体" w:cs="宋体"/>
                <w:b/>
                <w:bCs/>
                <w:color w:val="auto"/>
                <w:sz w:val="26"/>
                <w:szCs w:val="26"/>
                <w:lang w:val="en-US" w:eastAsia="zh-CN"/>
              </w:rPr>
            </w:pPr>
            <w:r>
              <w:rPr>
                <w:rFonts w:hint="eastAsia" w:ascii="宋体" w:hAnsi="宋体" w:cs="宋体"/>
                <w:b/>
                <w:bCs/>
                <w:color w:val="auto"/>
                <w:sz w:val="26"/>
                <w:szCs w:val="26"/>
                <w:lang w:val="en-US" w:eastAsia="zh-CN"/>
              </w:rPr>
              <w:t>下浮率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326" w:type="pct"/>
            <w:vAlign w:val="center"/>
          </w:tcPr>
          <w:p>
            <w:pPr>
              <w:spacing w:line="560" w:lineRule="exact"/>
              <w:jc w:val="center"/>
              <w:rPr>
                <w:rFonts w:hint="eastAsia" w:ascii="宋体" w:hAnsi="宋体" w:eastAsia="宋体" w:cs="宋体"/>
                <w:b/>
                <w:color w:val="auto"/>
                <w:sz w:val="26"/>
                <w:szCs w:val="26"/>
              </w:rPr>
            </w:pPr>
          </w:p>
        </w:tc>
        <w:tc>
          <w:tcPr>
            <w:tcW w:w="787" w:type="pct"/>
            <w:vAlign w:val="center"/>
          </w:tcPr>
          <w:p>
            <w:pPr>
              <w:spacing w:line="560" w:lineRule="exact"/>
              <w:jc w:val="center"/>
              <w:rPr>
                <w:rFonts w:hint="eastAsia" w:ascii="宋体" w:hAnsi="宋体" w:eastAsia="宋体" w:cs="宋体"/>
                <w:color w:val="auto"/>
                <w:sz w:val="26"/>
                <w:szCs w:val="26"/>
              </w:rPr>
            </w:pPr>
          </w:p>
        </w:tc>
        <w:tc>
          <w:tcPr>
            <w:tcW w:w="857" w:type="pct"/>
            <w:vAlign w:val="center"/>
          </w:tcPr>
          <w:p>
            <w:pPr>
              <w:spacing w:line="560" w:lineRule="exact"/>
              <w:jc w:val="center"/>
              <w:rPr>
                <w:rFonts w:hint="eastAsia" w:ascii="宋体" w:hAnsi="宋体" w:eastAsia="宋体" w:cs="宋体"/>
                <w:color w:val="auto"/>
                <w:sz w:val="26"/>
                <w:szCs w:val="26"/>
              </w:rPr>
            </w:pPr>
          </w:p>
        </w:tc>
        <w:tc>
          <w:tcPr>
            <w:tcW w:w="733" w:type="pct"/>
            <w:vAlign w:val="center"/>
          </w:tcPr>
          <w:p>
            <w:pPr>
              <w:spacing w:line="560" w:lineRule="exact"/>
              <w:jc w:val="center"/>
              <w:rPr>
                <w:rFonts w:hint="eastAsia" w:ascii="宋体" w:hAnsi="宋体" w:eastAsia="宋体" w:cs="宋体"/>
                <w:color w:val="auto"/>
                <w:sz w:val="26"/>
                <w:szCs w:val="26"/>
              </w:rPr>
            </w:pPr>
          </w:p>
        </w:tc>
        <w:tc>
          <w:tcPr>
            <w:tcW w:w="569" w:type="pct"/>
            <w:vAlign w:val="center"/>
          </w:tcPr>
          <w:p>
            <w:pPr>
              <w:spacing w:line="560" w:lineRule="exact"/>
              <w:jc w:val="center"/>
              <w:rPr>
                <w:rFonts w:hint="eastAsia" w:ascii="宋体" w:hAnsi="宋体" w:eastAsia="宋体" w:cs="宋体"/>
                <w:color w:val="auto"/>
                <w:sz w:val="26"/>
                <w:szCs w:val="26"/>
              </w:rPr>
            </w:pPr>
          </w:p>
        </w:tc>
        <w:tc>
          <w:tcPr>
            <w:tcW w:w="725" w:type="pct"/>
            <w:vAlign w:val="center"/>
          </w:tcPr>
          <w:p>
            <w:pPr>
              <w:spacing w:line="560" w:lineRule="exact"/>
              <w:jc w:val="center"/>
              <w:rPr>
                <w:rFonts w:hint="eastAsia" w:ascii="宋体" w:hAnsi="宋体" w:eastAsia="宋体" w:cs="宋体"/>
                <w:color w:val="auto"/>
                <w:sz w:val="26"/>
                <w:szCs w:val="26"/>
              </w:rPr>
            </w:pPr>
          </w:p>
        </w:tc>
      </w:tr>
    </w:tbl>
    <w:p>
      <w:pPr>
        <w:pStyle w:val="2"/>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520" w:firstLineChars="23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w:t>
      </w:r>
    </w:p>
    <w:p>
      <w:pPr>
        <w:pStyle w:val="2"/>
        <w:keepNext w:val="0"/>
        <w:keepLines w:val="0"/>
        <w:pageBreakBefore w:val="0"/>
        <w:widowControl w:val="0"/>
        <w:kinsoku/>
        <w:wordWrap/>
        <w:overflowPunct/>
        <w:topLinePunct w:val="0"/>
        <w:autoSpaceDE/>
        <w:autoSpaceDN/>
        <w:bidi w:val="0"/>
        <w:adjustRightInd/>
        <w:snapToGrid/>
        <w:spacing w:line="360" w:lineRule="auto"/>
        <w:ind w:firstLine="5520" w:firstLineChars="23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w:t>
      </w:r>
    </w:p>
    <w:p>
      <w:pPr>
        <w:keepNext w:val="0"/>
        <w:keepLines w:val="0"/>
        <w:pageBreakBefore w:val="0"/>
        <w:widowControl w:val="0"/>
        <w:kinsoku/>
        <w:wordWrap/>
        <w:overflowPunct/>
        <w:topLinePunct w:val="0"/>
        <w:autoSpaceDE/>
        <w:autoSpaceDN/>
        <w:bidi w:val="0"/>
        <w:adjustRightInd/>
        <w:snapToGrid/>
        <w:spacing w:line="360" w:lineRule="auto"/>
        <w:ind w:firstLine="5520" w:firstLineChars="23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联系方式：</w:t>
      </w:r>
    </w:p>
    <w:p>
      <w:pPr>
        <w:pStyle w:val="2"/>
        <w:keepNext w:val="0"/>
        <w:keepLines w:val="0"/>
        <w:pageBreakBefore w:val="0"/>
        <w:widowControl w:val="0"/>
        <w:kinsoku/>
        <w:wordWrap/>
        <w:overflowPunct/>
        <w:topLinePunct w:val="0"/>
        <w:autoSpaceDE/>
        <w:autoSpaceDN/>
        <w:bidi w:val="0"/>
        <w:adjustRightInd/>
        <w:snapToGrid/>
        <w:spacing w:line="360" w:lineRule="auto"/>
        <w:ind w:firstLine="5520" w:firstLineChars="23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报价时间：    年   月   日</w:t>
      </w:r>
    </w:p>
    <w:p>
      <w:pPr>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br w:type="page"/>
      </w:r>
    </w:p>
    <w:p>
      <w:pPr>
        <w:pStyle w:val="7"/>
        <w:keepNext w:val="0"/>
        <w:keepLines w:val="0"/>
        <w:pageBreakBefore w:val="0"/>
        <w:widowControl w:val="0"/>
        <w:numPr>
          <w:ilvl w:val="0"/>
          <w:numId w:val="18"/>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法定代表人授权委托书</w:t>
      </w:r>
    </w:p>
    <w:p>
      <w:pPr>
        <w:pStyle w:val="7"/>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ind w:leftChars="0"/>
        <w:textAlignment w:val="auto"/>
        <w:rPr>
          <w:rFonts w:hint="eastAsia" w:ascii="宋体" w:hAnsi="宋体" w:eastAsia="宋体" w:cs="宋体"/>
          <w:b w:val="0"/>
          <w:bCs w:val="0"/>
          <w:color w:val="auto"/>
          <w:sz w:val="24"/>
          <w:szCs w:val="24"/>
          <w:highlight w:val="none"/>
        </w:rPr>
      </w:pPr>
    </w:p>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法定代表人授权委托书</w:t>
      </w:r>
    </w:p>
    <w:p>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致：</w:t>
      </w:r>
      <w:r>
        <w:rPr>
          <w:rFonts w:hint="eastAsia" w:ascii="宋体" w:hAnsi="宋体" w:cs="宋体"/>
          <w:b w:val="0"/>
          <w:bCs w:val="0"/>
          <w:color w:val="auto"/>
          <w:sz w:val="24"/>
          <w:szCs w:val="24"/>
          <w:highlight w:val="none"/>
          <w:lang w:eastAsia="zh-CN"/>
        </w:rPr>
        <w:t>中山市小榄人民医院</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兹授权</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同志，为我方签订经济合同及办理其他事务代理人，其权限是：</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 xml:space="preserve">授权单位（盖章）：  </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cs="宋体"/>
          <w:b w:val="0"/>
          <w:bCs w:val="0"/>
          <w:color w:val="auto"/>
          <w:sz w:val="24"/>
          <w:szCs w:val="24"/>
          <w:highlight w:val="none"/>
        </w:rPr>
        <w:t>法定代表人</w:t>
      </w:r>
      <w:r>
        <w:rPr>
          <w:rFonts w:hint="eastAsia" w:ascii="宋体" w:hAnsi="宋体"/>
          <w:b w:val="0"/>
          <w:bCs w:val="0"/>
          <w:color w:val="auto"/>
          <w:sz w:val="24"/>
          <w:szCs w:val="24"/>
          <w:highlight w:val="none"/>
        </w:rPr>
        <w:t>（签名或盖私章）：</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日期：</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年</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月</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日</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附：代理人性别：        年龄：       职务：         身份证号码：</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联系电话：</w:t>
      </w:r>
    </w:p>
    <w:p>
      <w:pPr>
        <w:keepNext w:val="0"/>
        <w:keepLines w:val="0"/>
        <w:pageBreakBefore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b w:val="0"/>
          <w:bCs w:val="0"/>
          <w:color w:val="auto"/>
          <w:sz w:val="24"/>
          <w:szCs w:val="24"/>
          <w:highlight w:val="none"/>
        </w:rPr>
      </w:pPr>
      <w:r>
        <w:rPr>
          <w:rFonts w:hint="eastAsia" w:ascii="宋体" w:hAnsi="宋体"/>
          <w:b w:val="0"/>
          <w:bCs w:val="0"/>
          <w:color w:val="auto"/>
          <w:sz w:val="24"/>
          <w:szCs w:val="24"/>
          <w:highlight w:val="none"/>
        </w:rPr>
        <w:t>统一社会信用代码：</w:t>
      </w:r>
    </w:p>
    <w:p>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说明：1、</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rPr>
        <w:t>法定代表人</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rPr>
        <w:t>为企业事业单位、国家机关、社会团体的主要行政负责人。</w:t>
      </w:r>
    </w:p>
    <w:p>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b w:val="0"/>
          <w:bCs w:val="0"/>
          <w:color w:val="auto"/>
          <w:sz w:val="24"/>
          <w:szCs w:val="24"/>
          <w:highlight w:val="none"/>
        </w:rPr>
        <w:t>2、此处所述“法定代表人”，须与供应商“营业执照”上的内容一致。</w:t>
      </w:r>
    </w:p>
    <w:p>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 xml:space="preserve">      3、内容必须填写真实、清楚、涂改无效，不得转让、买卖。</w:t>
      </w:r>
    </w:p>
    <w:p>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4、将此证明书提交对方作为合同附件。</w:t>
      </w:r>
    </w:p>
    <w:p>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5、授权权限：全权代表本公司参与上述采购项目的报价，负责提供与签署确认一切文书资料，以及向贵方递交的任何补充承诺。</w:t>
      </w:r>
    </w:p>
    <w:p>
      <w:pPr>
        <w:keepNext w:val="0"/>
        <w:keepLines w:val="0"/>
        <w:pageBreakBefore w:val="0"/>
        <w:shd w:val="clear"/>
        <w:kinsoku/>
        <w:wordWrap/>
        <w:overflowPunct/>
        <w:topLinePunct w:val="0"/>
        <w:autoSpaceDE/>
        <w:autoSpaceDN/>
        <w:bidi w:val="0"/>
        <w:adjustRightInd/>
        <w:snapToGrid/>
        <w:spacing w:line="360" w:lineRule="auto"/>
        <w:ind w:firstLine="736" w:firstLineChars="307"/>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6、签字代表为法定代表人，则本表不适用。</w:t>
      </w:r>
    </w:p>
    <w:p>
      <w:pPr>
        <w:pStyle w:val="2"/>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7、身份证复印件或扫描件须在有效期内。</w:t>
      </w:r>
    </w:p>
    <w:p>
      <w:pPr>
        <w:keepNext w:val="0"/>
        <w:keepLines w:val="0"/>
        <w:pageBreakBefore w:val="0"/>
        <w:shd w:val="clear"/>
        <w:kinsoku/>
        <w:wordWrap/>
        <w:overflowPunct/>
        <w:topLinePunct w:val="0"/>
        <w:autoSpaceDE/>
        <w:autoSpaceDN/>
        <w:bidi w:val="0"/>
        <w:adjustRightInd/>
        <w:snapToGrid/>
        <w:spacing w:line="360" w:lineRule="auto"/>
        <w:ind w:firstLine="736" w:firstLineChars="307"/>
        <w:textAlignment w:val="auto"/>
        <w:rPr>
          <w:b w:val="0"/>
          <w:bCs w:val="0"/>
          <w:color w:val="auto"/>
          <w:sz w:val="21"/>
          <w:szCs w:val="21"/>
          <w:highlight w:val="none"/>
        </w:rPr>
      </w:pPr>
      <w:r>
        <w:rPr>
          <w:rFonts w:hint="eastAsia" w:ascii="宋体" w:hAnsi="宋体" w:cs="宋体"/>
          <w:b w:val="0"/>
          <w:bCs w:val="0"/>
          <w:color w:val="auto"/>
          <w:sz w:val="24"/>
          <w:szCs w:val="24"/>
          <w:highlight w:val="none"/>
        </w:rPr>
        <w:t>8、有效</w:t>
      </w:r>
      <w:r>
        <w:rPr>
          <w:rFonts w:hint="eastAsia" w:ascii="宋体" w:hAnsi="宋体"/>
          <w:b w:val="0"/>
          <w:bCs w:val="0"/>
          <w:color w:val="auto"/>
          <w:sz w:val="24"/>
          <w:szCs w:val="24"/>
          <w:highlight w:val="none"/>
        </w:rPr>
        <w:t>期限：与本公司报价文件注的</w:t>
      </w:r>
      <w:r>
        <w:rPr>
          <w:rFonts w:hint="eastAsia" w:ascii="宋体" w:hAnsi="宋体"/>
          <w:b w:val="0"/>
          <w:bCs w:val="0"/>
          <w:color w:val="auto"/>
          <w:sz w:val="24"/>
          <w:szCs w:val="24"/>
          <w:highlight w:val="none"/>
          <w:lang w:eastAsia="zh-CN"/>
        </w:rPr>
        <w:t>报价</w:t>
      </w:r>
      <w:r>
        <w:rPr>
          <w:rFonts w:hint="eastAsia" w:ascii="宋体" w:hAnsi="宋体"/>
          <w:b w:val="0"/>
          <w:bCs w:val="0"/>
          <w:color w:val="auto"/>
          <w:sz w:val="24"/>
          <w:szCs w:val="24"/>
          <w:highlight w:val="none"/>
        </w:rPr>
        <w:t>有效期相同，自本单位盖公章之日起生效。</w:t>
      </w:r>
    </w:p>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auto"/>
          <w:sz w:val="24"/>
          <w:szCs w:val="24"/>
          <w:highlight w:val="none"/>
        </w:rPr>
      </w:pPr>
      <w:r>
        <w:rPr>
          <w:rFonts w:ascii="宋体" w:hAnsi="宋体" w:cs="宋体"/>
          <w:b w:val="0"/>
          <w:bCs w:val="0"/>
          <w:i w:val="0"/>
          <w:iCs w:val="0"/>
          <w:color w:val="auto"/>
          <w:sz w:val="21"/>
          <w:szCs w:val="21"/>
          <w:highlight w:val="none"/>
          <w:u w:val="none"/>
        </w:rPr>
        <mc:AlternateContent>
          <mc:Choice Requires="wps">
            <w:drawing>
              <wp:inline distT="0" distB="0" distL="114935" distR="114935">
                <wp:extent cx="5765165" cy="2400300"/>
                <wp:effectExtent l="4445" t="4445" r="21590" b="14605"/>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5765165" cy="2400300"/>
                        </a:xfrm>
                        <a:prstGeom prst="flowChartAlternateProcess">
                          <a:avLst/>
                        </a:prstGeom>
                        <a:solidFill>
                          <a:srgbClr val="FFFFFF"/>
                        </a:solidFill>
                        <a:ln w="9525" cmpd="sng">
                          <a:solidFill>
                            <a:srgbClr val="000000"/>
                          </a:solidFill>
                          <a:miter lim="800000"/>
                        </a:ln>
                      </wps:spPr>
                      <wps:txbx>
                        <w:txbxContent>
                          <w:p>
                            <w:pPr>
                              <w:jc w:val="center"/>
                              <w:rPr>
                                <w:rFonts w:hAnsi="宋体"/>
                                <w:szCs w:val="21"/>
                              </w:rPr>
                            </w:pPr>
                          </w:p>
                          <w:p>
                            <w:pPr>
                              <w:jc w:val="center"/>
                              <w:rPr>
                                <w:rFonts w:hAnsi="宋体"/>
                                <w:szCs w:val="21"/>
                              </w:rPr>
                            </w:pPr>
                          </w:p>
                          <w:p>
                            <w:pPr>
                              <w:jc w:val="center"/>
                              <w:rPr>
                                <w:rFonts w:hAnsi="宋体"/>
                                <w:b w:val="0"/>
                                <w:bCs w:val="0"/>
                                <w:szCs w:val="21"/>
                              </w:rPr>
                            </w:pPr>
                          </w:p>
                          <w:p>
                            <w:pPr>
                              <w:jc w:val="center"/>
                              <w:rPr>
                                <w:b w:val="0"/>
                                <w:bCs w:val="0"/>
                                <w:szCs w:val="21"/>
                              </w:rPr>
                            </w:pPr>
                            <w:r>
                              <w:rPr>
                                <w:rFonts w:hint="eastAsia" w:hAnsi="宋体"/>
                                <w:b w:val="0"/>
                                <w:bCs w:val="0"/>
                                <w:szCs w:val="21"/>
                              </w:rPr>
                              <w:t>被授权代表身</w:t>
                            </w:r>
                            <w:r>
                              <w:rPr>
                                <w:rFonts w:hint="eastAsia" w:ascii="宋体" w:hAnsi="宋体" w:cs="宋体"/>
                                <w:b w:val="0"/>
                                <w:bCs w:val="0"/>
                                <w:szCs w:val="21"/>
                              </w:rPr>
                              <w:t>份证正面</w:t>
                            </w:r>
                            <w:r>
                              <w:rPr>
                                <w:rFonts w:hint="eastAsia" w:ascii="宋体" w:hAnsi="宋体" w:cs="宋体"/>
                                <w:b w:val="0"/>
                                <w:bCs w:val="0"/>
                                <w:szCs w:val="21"/>
                                <w:lang w:val="en-US" w:eastAsia="zh-CN"/>
                              </w:rPr>
                              <w:t>和</w:t>
                            </w:r>
                            <w:r>
                              <w:rPr>
                                <w:rFonts w:hint="eastAsia" w:ascii="宋体" w:hAnsi="宋体" w:cs="宋体"/>
                                <w:b w:val="0"/>
                                <w:bCs w:val="0"/>
                                <w:szCs w:val="21"/>
                              </w:rPr>
                              <w:t>反面</w:t>
                            </w:r>
                            <w:r>
                              <w:rPr>
                                <w:rFonts w:hint="eastAsia" w:hAnsi="宋体"/>
                                <w:b w:val="0"/>
                                <w:bCs w:val="0"/>
                                <w:szCs w:val="21"/>
                              </w:rPr>
                              <w:t>复印件</w:t>
                            </w:r>
                          </w:p>
                        </w:txbxContent>
                      </wps:txbx>
                      <wps:bodyPr rot="0" vert="horz" wrap="square" lIns="91440" tIns="45720" rIns="91440" bIns="45720" anchor="t" anchorCtr="0" upright="1">
                        <a:noAutofit/>
                      </wps:bodyPr>
                    </wps:wsp>
                  </a:graphicData>
                </a:graphic>
              </wp:inline>
            </w:drawing>
          </mc:Choice>
          <mc:Fallback>
            <w:pict>
              <v:shape id="_x0000_s1026" o:spid="_x0000_s1026" o:spt="176" type="#_x0000_t176" style="height:189pt;width:453.95pt;" fillcolor="#FFFFFF" filled="t" stroked="t" coordsize="21600,21600" o:gfxdata="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LmrvztUAAAAFAQAADwAAAAAAAAABACAAAAAiAAAAZHJzL2Rvd25yZXYueG1sUEsBAhQA&#10;FAAAAAgAh07iQLIEa4VnAgAArAQAAA4AAAAAAAAAAQAgAAAAJAEAAGRycy9lMm9Eb2MueG1sUEsF&#10;BgAAAAAGAAYAWQEAAP0FA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b w:val="0"/>
                          <w:bCs w:val="0"/>
                          <w:szCs w:val="21"/>
                        </w:rPr>
                      </w:pPr>
                    </w:p>
                    <w:p>
                      <w:pPr>
                        <w:jc w:val="center"/>
                        <w:rPr>
                          <w:b w:val="0"/>
                          <w:bCs w:val="0"/>
                          <w:szCs w:val="21"/>
                        </w:rPr>
                      </w:pPr>
                      <w:r>
                        <w:rPr>
                          <w:rFonts w:hint="eastAsia" w:hAnsi="宋体"/>
                          <w:b w:val="0"/>
                          <w:bCs w:val="0"/>
                          <w:szCs w:val="21"/>
                        </w:rPr>
                        <w:t>被授权代表身</w:t>
                      </w:r>
                      <w:r>
                        <w:rPr>
                          <w:rFonts w:hint="eastAsia" w:ascii="宋体" w:hAnsi="宋体" w:cs="宋体"/>
                          <w:b w:val="0"/>
                          <w:bCs w:val="0"/>
                          <w:szCs w:val="21"/>
                        </w:rPr>
                        <w:t>份证正面</w:t>
                      </w:r>
                      <w:r>
                        <w:rPr>
                          <w:rFonts w:hint="eastAsia" w:ascii="宋体" w:hAnsi="宋体" w:cs="宋体"/>
                          <w:b w:val="0"/>
                          <w:bCs w:val="0"/>
                          <w:szCs w:val="21"/>
                          <w:lang w:val="en-US" w:eastAsia="zh-CN"/>
                        </w:rPr>
                        <w:t>和</w:t>
                      </w:r>
                      <w:r>
                        <w:rPr>
                          <w:rFonts w:hint="eastAsia" w:ascii="宋体" w:hAnsi="宋体" w:cs="宋体"/>
                          <w:b w:val="0"/>
                          <w:bCs w:val="0"/>
                          <w:szCs w:val="21"/>
                        </w:rPr>
                        <w:t>反面</w:t>
                      </w:r>
                      <w:r>
                        <w:rPr>
                          <w:rFonts w:hint="eastAsia" w:hAnsi="宋体"/>
                          <w:b w:val="0"/>
                          <w:bCs w:val="0"/>
                          <w:szCs w:val="21"/>
                        </w:rPr>
                        <w:t>复印件</w:t>
                      </w:r>
                    </w:p>
                  </w:txbxContent>
                </v:textbox>
                <w10:wrap type="none"/>
                <w10:anchorlock/>
              </v:shape>
            </w:pict>
          </mc:Fallback>
        </mc:AlternateContent>
      </w:r>
    </w:p>
    <w:p>
      <w:pPr>
        <w:pStyle w:val="7"/>
        <w:keepNext w:val="0"/>
        <w:keepLines w:val="0"/>
        <w:pageBreakBefore w:val="0"/>
        <w:widowControl w:val="0"/>
        <w:numPr>
          <w:ilvl w:val="0"/>
          <w:numId w:val="18"/>
        </w:numPr>
        <w:tabs>
          <w:tab w:val="left" w:pos="0"/>
          <w:tab w:val="clear" w:pos="42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单位负责人为同一人或者存在直接控股、管理关系的不同报价人，不得参加同一合同项下的谈判活动，供应商在参与本次谈判活动中未有围标、串标行为。并出具《无围标、串标行为承诺书》、《无关联关系声明函》（加盖公章）。</w:t>
      </w:r>
    </w:p>
    <w:p>
      <w:pPr>
        <w:pStyle w:val="4"/>
        <w:tabs>
          <w:tab w:val="center" w:pos="4450"/>
          <w:tab w:val="left" w:pos="6396"/>
        </w:tabs>
        <w:jc w:val="center"/>
        <w:rPr>
          <w:rFonts w:hint="eastAsia" w:ascii="宋体" w:hAnsi="宋体" w:eastAsia="宋体" w:cs="宋体"/>
        </w:rPr>
      </w:pPr>
    </w:p>
    <w:p>
      <w:pPr>
        <w:pStyle w:val="4"/>
        <w:keepNext/>
        <w:keepLines/>
        <w:pageBreakBefore w:val="0"/>
        <w:widowControl w:val="0"/>
        <w:tabs>
          <w:tab w:val="center" w:pos="4450"/>
          <w:tab w:val="left" w:pos="6396"/>
        </w:tabs>
        <w:kinsoku/>
        <w:wordWrap/>
        <w:overflowPunct/>
        <w:topLinePunct w:val="0"/>
        <w:autoSpaceDE/>
        <w:autoSpaceDN/>
        <w:bidi w:val="0"/>
        <w:adjustRightInd/>
        <w:snapToGrid/>
        <w:spacing w:before="0" w:after="0" w:line="416" w:lineRule="auto"/>
        <w:jc w:val="center"/>
        <w:textAlignment w:val="auto"/>
        <w:rPr>
          <w:rFonts w:hint="eastAsia" w:ascii="宋体" w:hAnsi="宋体" w:eastAsia="宋体" w:cs="宋体"/>
          <w:lang w:eastAsia="zh-CN"/>
        </w:rPr>
      </w:pPr>
      <w:r>
        <w:rPr>
          <w:rFonts w:hint="eastAsia" w:ascii="宋体" w:hAnsi="宋体" w:eastAsia="宋体" w:cs="宋体"/>
        </w:rPr>
        <w:t>无围标、串标行为</w:t>
      </w:r>
      <w:r>
        <w:rPr>
          <w:rFonts w:hint="eastAsia" w:ascii="宋体" w:hAnsi="宋体" w:eastAsia="宋体" w:cs="宋体"/>
          <w:lang w:eastAsia="zh-CN"/>
        </w:rPr>
        <w:t>声明函</w:t>
      </w:r>
    </w:p>
    <w:p>
      <w:pPr>
        <w:rPr>
          <w:rFonts w:hint="eastAsia" w:ascii="宋体" w:hAnsi="宋体" w:eastAsia="宋体" w:cs="宋体"/>
        </w:rPr>
      </w:pP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本公司郑重</w:t>
      </w:r>
      <w:r>
        <w:rPr>
          <w:rFonts w:hint="eastAsia" w:ascii="宋体" w:hAnsi="宋体" w:eastAsia="宋体" w:cs="宋体"/>
          <w:sz w:val="24"/>
          <w:lang w:eastAsia="zh-CN"/>
        </w:rPr>
        <w:t>声明</w:t>
      </w:r>
      <w:r>
        <w:rPr>
          <w:rFonts w:hint="eastAsia" w:ascii="宋体" w:hAnsi="宋体" w:eastAsia="宋体" w:cs="宋体"/>
          <w:sz w:val="24"/>
        </w:rPr>
        <w:t>：本公司在参加本次</w:t>
      </w:r>
      <w:r>
        <w:rPr>
          <w:rFonts w:hint="eastAsia" w:ascii="宋体" w:hAnsi="宋体" w:eastAsia="宋体" w:cs="宋体"/>
          <w:sz w:val="24"/>
          <w:u w:val="none"/>
          <w:lang w:eastAsia="zh-CN"/>
        </w:rPr>
        <w:t>中山市小榄人民医院</w:t>
      </w:r>
      <w:r>
        <w:rPr>
          <w:rFonts w:hint="eastAsia" w:ascii="宋体" w:hAnsi="宋体" w:cs="宋体"/>
          <w:sz w:val="24"/>
          <w:u w:val="single"/>
          <w:lang w:val="en-US" w:eastAsia="zh-CN"/>
        </w:rPr>
        <w:t xml:space="preserve">                 </w:t>
      </w:r>
      <w:r>
        <w:rPr>
          <w:rFonts w:hint="eastAsia" w:ascii="宋体" w:hAnsi="宋体" w:cs="宋体"/>
          <w:sz w:val="24"/>
          <w:u w:val="none"/>
          <w:lang w:val="en-US" w:eastAsia="zh-CN"/>
        </w:rPr>
        <w:t>谈判</w:t>
      </w:r>
      <w:r>
        <w:rPr>
          <w:rFonts w:hint="eastAsia" w:ascii="宋体" w:hAnsi="宋体" w:eastAsia="宋体" w:cs="宋体"/>
          <w:sz w:val="24"/>
          <w:u w:val="none"/>
          <w:lang w:eastAsia="zh-CN"/>
        </w:rPr>
        <w:t>项目</w:t>
      </w:r>
      <w:r>
        <w:rPr>
          <w:rFonts w:hint="eastAsia" w:ascii="宋体" w:hAnsi="宋体" w:eastAsia="宋体" w:cs="宋体"/>
          <w:sz w:val="24"/>
        </w:rPr>
        <w:t>采购活动中，无以下围标、串标行为。</w:t>
      </w:r>
    </w:p>
    <w:p>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w:t>
      </w:r>
      <w:r>
        <w:rPr>
          <w:rFonts w:hint="eastAsia" w:ascii="宋体" w:hAnsi="宋体" w:cs="宋体"/>
          <w:sz w:val="24"/>
          <w:lang w:eastAsia="zh-CN"/>
        </w:rPr>
        <w:t>报价文件</w:t>
      </w:r>
      <w:r>
        <w:rPr>
          <w:rFonts w:hint="eastAsia" w:ascii="宋体" w:hAnsi="宋体" w:eastAsia="宋体" w:cs="宋体"/>
          <w:sz w:val="24"/>
        </w:rPr>
        <w:t>由同一单位或者个人编制；</w:t>
      </w:r>
    </w:p>
    <w:p>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不同供应商委托同一单位或者个人办理响应事宜；</w:t>
      </w:r>
    </w:p>
    <w:p>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w:t>
      </w:r>
      <w:r>
        <w:rPr>
          <w:rFonts w:hint="eastAsia" w:ascii="宋体" w:hAnsi="宋体" w:cs="宋体"/>
          <w:sz w:val="24"/>
          <w:lang w:eastAsia="zh-CN"/>
        </w:rPr>
        <w:t>报价文件</w:t>
      </w:r>
      <w:r>
        <w:rPr>
          <w:rFonts w:hint="eastAsia" w:ascii="宋体" w:hAnsi="宋体" w:eastAsia="宋体" w:cs="宋体"/>
          <w:sz w:val="24"/>
        </w:rPr>
        <w:t>载明的项目管理成员或者联系人员为同一人；</w:t>
      </w:r>
    </w:p>
    <w:p>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w:t>
      </w:r>
      <w:r>
        <w:rPr>
          <w:rFonts w:hint="eastAsia" w:ascii="宋体" w:hAnsi="宋体" w:cs="宋体"/>
          <w:sz w:val="24"/>
          <w:lang w:eastAsia="zh-CN"/>
        </w:rPr>
        <w:t>报价文件</w:t>
      </w:r>
      <w:r>
        <w:rPr>
          <w:rFonts w:hint="eastAsia" w:ascii="宋体" w:hAnsi="宋体" w:eastAsia="宋体" w:cs="宋体"/>
          <w:sz w:val="24"/>
        </w:rPr>
        <w:t>异常一致或者响应报价呈规律性差异；</w:t>
      </w:r>
    </w:p>
    <w:p>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w:t>
      </w:r>
      <w:r>
        <w:rPr>
          <w:rFonts w:hint="eastAsia" w:ascii="宋体" w:hAnsi="宋体" w:cs="宋体"/>
          <w:sz w:val="24"/>
          <w:lang w:eastAsia="zh-CN"/>
        </w:rPr>
        <w:t>报价文件</w:t>
      </w:r>
      <w:r>
        <w:rPr>
          <w:rFonts w:hint="eastAsia" w:ascii="宋体" w:hAnsi="宋体" w:eastAsia="宋体" w:cs="宋体"/>
          <w:sz w:val="24"/>
        </w:rPr>
        <w:t>相互混装；</w:t>
      </w:r>
    </w:p>
    <w:p>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不同供应商的董事、监事、高管、单位负责人为同一人或者存在控股、管理关系的不同单位参加同一包组项目；</w:t>
      </w:r>
    </w:p>
    <w:p>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法律法规界定的其他围标串标行为</w:t>
      </w:r>
      <w:r>
        <w:rPr>
          <w:rFonts w:hint="eastAsia" w:ascii="宋体" w:hAnsi="宋体" w:cs="宋体"/>
          <w:sz w:val="24"/>
          <w:lang w:eastAsia="zh-CN"/>
        </w:rPr>
        <w:t>；</w:t>
      </w:r>
    </w:p>
    <w:p>
      <w:pPr>
        <w:spacing w:line="360" w:lineRule="auto"/>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如有发现我公司存在围标、串标行为，我公司愿承担一切法律责任。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特此</w:t>
      </w:r>
      <w:r>
        <w:rPr>
          <w:rFonts w:hint="eastAsia" w:ascii="宋体" w:hAnsi="宋体" w:eastAsia="宋体" w:cs="宋体"/>
          <w:sz w:val="24"/>
          <w:lang w:eastAsia="zh-CN"/>
        </w:rPr>
        <w:t>声明</w:t>
      </w:r>
      <w:r>
        <w:rPr>
          <w:rFonts w:hint="eastAsia" w:ascii="宋体" w:hAnsi="宋体" w:eastAsia="宋体" w:cs="宋体"/>
          <w:sz w:val="24"/>
        </w:rPr>
        <w:t>。</w:t>
      </w:r>
    </w:p>
    <w:p>
      <w:pPr>
        <w:spacing w:before="156" w:beforeLines="50" w:after="156" w:afterLines="50" w:line="360" w:lineRule="auto"/>
        <w:ind w:firstLine="480" w:firstLineChars="200"/>
        <w:rPr>
          <w:rFonts w:hint="eastAsia" w:ascii="宋体" w:hAnsi="宋体" w:eastAsia="宋体" w:cs="宋体"/>
          <w:sz w:val="24"/>
        </w:rPr>
      </w:pPr>
    </w:p>
    <w:p>
      <w:pPr>
        <w:spacing w:before="156" w:beforeLines="50" w:after="156" w:afterLines="50" w:line="360" w:lineRule="auto"/>
        <w:rPr>
          <w:rFonts w:hint="eastAsia" w:ascii="宋体" w:hAnsi="宋体" w:eastAsia="宋体" w:cs="宋体"/>
          <w:sz w:val="24"/>
          <w:vertAlign w:val="baseline"/>
        </w:rPr>
      </w:pPr>
      <w:r>
        <w:rPr>
          <w:rFonts w:hint="eastAsia" w:ascii="宋体" w:hAnsi="宋体" w:eastAsia="宋体" w:cs="宋体"/>
          <w:sz w:val="24"/>
        </w:rPr>
        <w:t xml:space="preserve">                    </w:t>
      </w:r>
    </w:p>
    <w:p>
      <w:pPr>
        <w:spacing w:before="156" w:beforeLines="50" w:after="156" w:afterLines="50" w:line="360" w:lineRule="auto"/>
        <w:rPr>
          <w:rFonts w:hint="eastAsia"/>
        </w:rPr>
      </w:pPr>
      <w:r>
        <w:rPr>
          <w:rFonts w:hint="eastAsia" w:ascii="宋体" w:hAnsi="宋体" w:eastAsia="宋体" w:cs="宋体"/>
          <w:sz w:val="24"/>
        </w:rPr>
        <w:t>供应商名称（加盖公章）：</w:t>
      </w:r>
    </w:p>
    <w:p>
      <w:pPr>
        <w:spacing w:before="156" w:beforeLines="50" w:after="156" w:afterLines="50" w:line="360" w:lineRule="auto"/>
        <w:rPr>
          <w:rFonts w:hint="eastAsia" w:ascii="宋体" w:hAnsi="宋体" w:eastAsia="宋体" w:cs="宋体"/>
          <w:sz w:val="24"/>
        </w:rPr>
      </w:pPr>
      <w:r>
        <w:rPr>
          <w:rFonts w:hint="eastAsia" w:ascii="宋体" w:hAnsi="宋体" w:eastAsia="宋体" w:cs="宋体"/>
          <w:sz w:val="24"/>
        </w:rPr>
        <w:t>法定代表人或其委托人签字：</w:t>
      </w:r>
    </w:p>
    <w:p>
      <w:pPr>
        <w:spacing w:before="156" w:beforeLines="50" w:after="156" w:afterLines="50" w:line="360" w:lineRule="auto"/>
        <w:rPr>
          <w:rFonts w:hint="eastAsia" w:ascii="宋体" w:hAnsi="宋体" w:eastAsia="宋体" w:cs="宋体"/>
          <w:sz w:val="24"/>
        </w:rPr>
      </w:pPr>
      <w:r>
        <w:rPr>
          <w:rFonts w:hint="eastAsia" w:ascii="宋体" w:hAnsi="宋体" w:eastAsia="宋体" w:cs="宋体"/>
          <w:sz w:val="24"/>
        </w:rPr>
        <w:t>日期：</w:t>
      </w:r>
      <w:r>
        <w:rPr>
          <w:rFonts w:hint="eastAsia" w:ascii="宋体" w:hAnsi="宋体" w:cs="宋体"/>
          <w:sz w:val="24"/>
          <w:lang w:val="en-US" w:eastAsia="zh-CN"/>
        </w:rPr>
        <w:t xml:space="preserve">     </w:t>
      </w:r>
      <w:r>
        <w:rPr>
          <w:rFonts w:hint="eastAsia" w:ascii="宋体" w:hAnsi="宋体" w:eastAsia="宋体" w:cs="宋体"/>
          <w:sz w:val="24"/>
        </w:rPr>
        <w:t xml:space="preserve"> 年 </w:t>
      </w:r>
      <w:r>
        <w:rPr>
          <w:rFonts w:hint="eastAsia" w:ascii="宋体" w:hAnsi="宋体" w:cs="宋体"/>
          <w:sz w:val="24"/>
          <w:lang w:val="en-US" w:eastAsia="zh-CN"/>
        </w:rPr>
        <w:t xml:space="preserve">   </w:t>
      </w:r>
      <w:r>
        <w:rPr>
          <w:rFonts w:hint="eastAsia" w:ascii="宋体" w:hAnsi="宋体" w:eastAsia="宋体" w:cs="宋体"/>
          <w:sz w:val="24"/>
        </w:rPr>
        <w:t>月</w:t>
      </w:r>
      <w:r>
        <w:rPr>
          <w:rFonts w:hint="eastAsia" w:ascii="宋体" w:hAnsi="宋体" w:cs="宋体"/>
          <w:sz w:val="24"/>
          <w:lang w:val="en-US" w:eastAsia="zh-CN"/>
        </w:rPr>
        <w:t xml:space="preserve">   </w:t>
      </w:r>
      <w:r>
        <w:rPr>
          <w:rFonts w:hint="eastAsia" w:ascii="宋体" w:hAnsi="宋体" w:eastAsia="宋体" w:cs="宋体"/>
          <w:sz w:val="24"/>
        </w:rPr>
        <w:t>日</w:t>
      </w:r>
    </w:p>
    <w:p>
      <w:pPr>
        <w:widowControl w:val="0"/>
        <w:numPr>
          <w:ilvl w:val="0"/>
          <w:numId w:val="0"/>
        </w:numPr>
        <w:tabs>
          <w:tab w:val="left" w:pos="420"/>
        </w:tabs>
        <w:jc w:val="both"/>
        <w:rPr>
          <w:rFonts w:hint="eastAsia" w:ascii="宋体" w:hAnsi="宋体" w:eastAsia="宋体" w:cs="宋体"/>
          <w:b w:val="0"/>
          <w:bCs/>
          <w:color w:val="auto"/>
          <w:sz w:val="24"/>
          <w:szCs w:val="24"/>
          <w:highlight w:val="none"/>
        </w:rPr>
      </w:pPr>
    </w:p>
    <w:p>
      <w:pPr>
        <w:pStyle w:val="19"/>
        <w:rPr>
          <w:rFonts w:hint="eastAsia" w:ascii="宋体" w:hAnsi="宋体" w:eastAsia="宋体" w:cs="宋体"/>
          <w:b w:val="0"/>
          <w:bCs/>
          <w:color w:val="auto"/>
          <w:sz w:val="24"/>
          <w:szCs w:val="24"/>
          <w:highlight w:val="none"/>
        </w:rPr>
      </w:pPr>
    </w:p>
    <w:p>
      <w:pPr>
        <w:pStyle w:val="19"/>
        <w:rPr>
          <w:rFonts w:hint="eastAsia" w:ascii="宋体" w:hAnsi="宋体" w:eastAsia="宋体" w:cs="宋体"/>
          <w:b w:val="0"/>
          <w:bCs/>
          <w:color w:val="auto"/>
          <w:sz w:val="24"/>
          <w:szCs w:val="24"/>
          <w:highlight w:val="none"/>
        </w:rPr>
      </w:pPr>
    </w:p>
    <w:p>
      <w:pPr>
        <w:pStyle w:val="19"/>
        <w:ind w:left="0" w:leftChars="0" w:firstLine="0" w:firstLineChars="0"/>
        <w:rPr>
          <w:rFonts w:hint="eastAsia" w:ascii="宋体" w:hAnsi="宋体" w:eastAsia="宋体" w:cs="宋体"/>
          <w:b w:val="0"/>
          <w:bCs/>
          <w:color w:val="auto"/>
          <w:sz w:val="24"/>
          <w:szCs w:val="24"/>
          <w:highlight w:val="none"/>
        </w:rPr>
      </w:pPr>
    </w:p>
    <w:p>
      <w:pPr>
        <w:pStyle w:val="7"/>
        <w:keepNext w:val="0"/>
        <w:keepLines w:val="0"/>
        <w:pageBreakBefore w:val="0"/>
        <w:widowControl w:val="0"/>
        <w:numPr>
          <w:ilvl w:val="0"/>
          <w:numId w:val="18"/>
        </w:numPr>
        <w:tabs>
          <w:tab w:val="left" w:pos="0"/>
          <w:tab w:val="clear" w:pos="42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厂家资质证件（包括但不限于营业执照等）</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7"/>
        <w:keepNext w:val="0"/>
        <w:keepLines w:val="0"/>
        <w:pageBreakBefore w:val="0"/>
        <w:widowControl w:val="0"/>
        <w:numPr>
          <w:ilvl w:val="0"/>
          <w:numId w:val="18"/>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各级经销商资质证件（包括但不限于营业执照等）</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numPr>
          <w:ilvl w:val="0"/>
          <w:numId w:val="18"/>
        </w:numPr>
        <w:ind w:left="425" w:leftChars="0" w:hanging="425" w:firstLineChars="0"/>
      </w:pPr>
      <w:r>
        <w:rPr>
          <w:rFonts w:hint="eastAsia" w:ascii="宋体" w:hAnsi="宋体" w:eastAsia="宋体" w:cs="宋体"/>
          <w:color w:val="auto"/>
          <w:sz w:val="24"/>
          <w:szCs w:val="24"/>
          <w:highlight w:val="none"/>
        </w:rPr>
        <w:t>售后服务承诺函</w:t>
      </w:r>
      <w:r>
        <w:rPr>
          <w:rFonts w:hint="eastAsia" w:ascii="宋体" w:hAnsi="宋体" w:eastAsia="宋体" w:cs="宋体"/>
          <w:color w:val="auto"/>
          <w:sz w:val="24"/>
          <w:szCs w:val="24"/>
          <w:highlight w:val="none"/>
        </w:rPr>
        <w:tab/>
      </w:r>
    </w:p>
    <w:sectPr>
      <w:headerReference r:id="rId4" w:type="default"/>
      <w:footerReference r:id="rId5" w:type="default"/>
      <w:pgSz w:w="11907" w:h="16840"/>
      <w:pgMar w:top="1418" w:right="1418" w:bottom="1418" w:left="1418" w:header="567" w:footer="748"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61007A87" w:usb1="80000000" w:usb2="00000008"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tab w:relativeTo="margin" w:alignment="right" w:leader="none"/>
    </w:r>
    <w:r>
      <w:ptab w:relativeTo="margin" w:alignment="left" w:leader="non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8"/>
      </w:rPr>
    </w:pPr>
    <w:r>
      <w:fldChar w:fldCharType="begin"/>
    </w:r>
    <w:r>
      <w:rPr>
        <w:rStyle w:val="18"/>
      </w:rPr>
      <w:instrText xml:space="preserve">PAGE  </w:instrText>
    </w:r>
    <w:r>
      <w:fldChar w:fldCharType="separate"/>
    </w:r>
    <w:r>
      <w:rPr>
        <w:rStyle w:val="18"/>
      </w:rPr>
      <w:t>47</w:t>
    </w:r>
    <w:r>
      <w:fldChar w:fldCharType="end"/>
    </w:r>
  </w:p>
  <w:p>
    <w:pPr>
      <w:pStyle w:val="8"/>
      <w:ind w:right="-1"/>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tabs>
        <w:tab w:val="left" w:pos="7133"/>
        <w:tab w:val="clear" w:pos="8306"/>
      </w:tabs>
      <w:jc w:val="left"/>
      <w:rPr>
        <w:rFonts w:hint="eastAsia" w:ascii="宋体" w:hAnsi="宋体" w:eastAsia="宋体"/>
        <w:bCs/>
        <w:highlight w:val="yellow"/>
        <w:u w:val="single"/>
        <w:lang w:eastAsia="zh-CN"/>
      </w:rPr>
    </w:pPr>
    <w:r>
      <w:rPr>
        <w:rFonts w:hint="eastAsia" w:ascii="宋体" w:hAnsi="宋体"/>
        <w:bCs/>
        <w:lang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CDCC38"/>
    <w:multiLevelType w:val="singleLevel"/>
    <w:tmpl w:val="9DCDCC38"/>
    <w:lvl w:ilvl="0" w:tentative="0">
      <w:start w:val="1"/>
      <w:numFmt w:val="decimal"/>
      <w:lvlText w:val="%1."/>
      <w:lvlJc w:val="left"/>
      <w:pPr>
        <w:ind w:left="425" w:hanging="425"/>
      </w:pPr>
      <w:rPr>
        <w:rFonts w:hint="default"/>
      </w:rPr>
    </w:lvl>
  </w:abstractNum>
  <w:abstractNum w:abstractNumId="1">
    <w:nsid w:val="A1E5ED39"/>
    <w:multiLevelType w:val="singleLevel"/>
    <w:tmpl w:val="A1E5ED39"/>
    <w:lvl w:ilvl="0" w:tentative="0">
      <w:start w:val="3"/>
      <w:numFmt w:val="chineseCounting"/>
      <w:suff w:val="space"/>
      <w:lvlText w:val="第%1部分"/>
      <w:lvlJc w:val="left"/>
      <w:rPr>
        <w:rFonts w:hint="eastAsia"/>
      </w:rPr>
    </w:lvl>
  </w:abstractNum>
  <w:abstractNum w:abstractNumId="2">
    <w:nsid w:val="A212499C"/>
    <w:multiLevelType w:val="singleLevel"/>
    <w:tmpl w:val="A212499C"/>
    <w:lvl w:ilvl="0" w:tentative="0">
      <w:start w:val="1"/>
      <w:numFmt w:val="decimal"/>
      <w:lvlText w:val="%1."/>
      <w:lvlJc w:val="left"/>
      <w:pPr>
        <w:ind w:left="425" w:hanging="425"/>
      </w:pPr>
      <w:rPr>
        <w:rFonts w:hint="default"/>
      </w:rPr>
    </w:lvl>
  </w:abstractNum>
  <w:abstractNum w:abstractNumId="3">
    <w:nsid w:val="D231ACB9"/>
    <w:multiLevelType w:val="singleLevel"/>
    <w:tmpl w:val="D231ACB9"/>
    <w:lvl w:ilvl="0" w:tentative="0">
      <w:start w:val="1"/>
      <w:numFmt w:val="decimal"/>
      <w:lvlText w:val="%1."/>
      <w:lvlJc w:val="left"/>
      <w:pPr>
        <w:tabs>
          <w:tab w:val="left" w:pos="312"/>
        </w:tabs>
      </w:pPr>
    </w:lvl>
  </w:abstractNum>
  <w:abstractNum w:abstractNumId="4">
    <w:nsid w:val="D564C85F"/>
    <w:multiLevelType w:val="multilevel"/>
    <w:tmpl w:val="D564C85F"/>
    <w:lvl w:ilvl="0" w:tentative="0">
      <w:start w:val="1"/>
      <w:numFmt w:val="decimal"/>
      <w:lvlText w:val="%1."/>
      <w:lvlJc w:val="left"/>
      <w:pPr>
        <w:ind w:left="425" w:hanging="425"/>
      </w:pPr>
      <w:rPr>
        <w:rFonts w:hint="default"/>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DEF24088"/>
    <w:multiLevelType w:val="singleLevel"/>
    <w:tmpl w:val="DEF24088"/>
    <w:lvl w:ilvl="0" w:tentative="0">
      <w:start w:val="1"/>
      <w:numFmt w:val="decimal"/>
      <w:lvlText w:val="%1."/>
      <w:lvlJc w:val="left"/>
      <w:pPr>
        <w:ind w:left="425" w:hanging="425"/>
      </w:pPr>
      <w:rPr>
        <w:rFonts w:hint="default"/>
      </w:rPr>
    </w:lvl>
  </w:abstractNum>
  <w:abstractNum w:abstractNumId="6">
    <w:nsid w:val="EDA5B547"/>
    <w:multiLevelType w:val="singleLevel"/>
    <w:tmpl w:val="EDA5B547"/>
    <w:lvl w:ilvl="0" w:tentative="0">
      <w:start w:val="1"/>
      <w:numFmt w:val="chineseCounting"/>
      <w:suff w:val="nothing"/>
      <w:lvlText w:val="%1、"/>
      <w:lvlJc w:val="left"/>
      <w:pPr>
        <w:ind w:left="0" w:firstLine="420"/>
      </w:pPr>
      <w:rPr>
        <w:rFonts w:hint="eastAsia"/>
      </w:rPr>
    </w:lvl>
  </w:abstractNum>
  <w:abstractNum w:abstractNumId="7">
    <w:nsid w:val="F0FC8FD9"/>
    <w:multiLevelType w:val="multilevel"/>
    <w:tmpl w:val="F0FC8FD9"/>
    <w:lvl w:ilvl="0" w:tentative="0">
      <w:start w:val="1"/>
      <w:numFmt w:val="decimal"/>
      <w:lvlText w:val="%1."/>
      <w:lvlJc w:val="left"/>
      <w:pPr>
        <w:ind w:left="425" w:hanging="425"/>
      </w:pPr>
      <w:rPr>
        <w:rFonts w:hint="default"/>
      </w:rPr>
    </w:lvl>
    <w:lvl w:ilvl="1" w:tentative="0">
      <w:start w:val="4"/>
      <w:numFmt w:val="decimal"/>
      <w:isLgl/>
      <w:lvlText w:val="%1.%2"/>
      <w:lvlJc w:val="left"/>
      <w:pPr>
        <w:ind w:left="405" w:hanging="405"/>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1080" w:hanging="108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440" w:hanging="144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800" w:hanging="1800"/>
      </w:pPr>
      <w:rPr>
        <w:rFonts w:hint="default"/>
      </w:rPr>
    </w:lvl>
    <w:lvl w:ilvl="8" w:tentative="0">
      <w:start w:val="1"/>
      <w:numFmt w:val="decimal"/>
      <w:isLgl/>
      <w:lvlText w:val="%1.%2.%3.%4.%5.%6.%7.%8.%9"/>
      <w:lvlJc w:val="left"/>
      <w:pPr>
        <w:ind w:left="1800" w:hanging="1800"/>
      </w:pPr>
      <w:rPr>
        <w:rFonts w:hint="default"/>
      </w:rPr>
    </w:lvl>
  </w:abstractNum>
  <w:abstractNum w:abstractNumId="8">
    <w:nsid w:val="0C69D465"/>
    <w:multiLevelType w:val="singleLevel"/>
    <w:tmpl w:val="0C69D465"/>
    <w:lvl w:ilvl="0" w:tentative="0">
      <w:start w:val="1"/>
      <w:numFmt w:val="decimal"/>
      <w:lvlText w:val="(%1)"/>
      <w:lvlJc w:val="left"/>
      <w:pPr>
        <w:ind w:left="425" w:hanging="425"/>
      </w:pPr>
      <w:rPr>
        <w:rFonts w:hint="default"/>
      </w:rPr>
    </w:lvl>
  </w:abstractNum>
  <w:abstractNum w:abstractNumId="9">
    <w:nsid w:val="10F77700"/>
    <w:multiLevelType w:val="multilevel"/>
    <w:tmpl w:val="10F77700"/>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13CD5DE1"/>
    <w:multiLevelType w:val="multilevel"/>
    <w:tmpl w:val="13CD5DE1"/>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28ED6BFA"/>
    <w:multiLevelType w:val="singleLevel"/>
    <w:tmpl w:val="28ED6BFA"/>
    <w:lvl w:ilvl="0" w:tentative="0">
      <w:start w:val="1"/>
      <w:numFmt w:val="decimal"/>
      <w:lvlText w:val="%1."/>
      <w:lvlJc w:val="left"/>
      <w:pPr>
        <w:tabs>
          <w:tab w:val="left" w:pos="420"/>
        </w:tabs>
        <w:ind w:left="425" w:leftChars="0" w:hanging="425" w:firstLineChars="0"/>
      </w:pPr>
      <w:rPr>
        <w:rFonts w:hint="default"/>
      </w:rPr>
    </w:lvl>
  </w:abstractNum>
  <w:abstractNum w:abstractNumId="12">
    <w:nsid w:val="37DAE8FC"/>
    <w:multiLevelType w:val="singleLevel"/>
    <w:tmpl w:val="37DAE8FC"/>
    <w:lvl w:ilvl="0" w:tentative="0">
      <w:start w:val="1"/>
      <w:numFmt w:val="decimal"/>
      <w:suff w:val="space"/>
      <w:lvlText w:val="2.%1"/>
      <w:lvlJc w:val="left"/>
      <w:pPr>
        <w:tabs>
          <w:tab w:val="left" w:pos="0"/>
        </w:tabs>
      </w:pPr>
      <w:rPr>
        <w:rFonts w:hint="default" w:ascii="宋体" w:hAnsi="宋体" w:eastAsia="宋体" w:cs="宋体"/>
      </w:rPr>
    </w:lvl>
  </w:abstractNum>
  <w:abstractNum w:abstractNumId="13">
    <w:nsid w:val="46A61FC5"/>
    <w:multiLevelType w:val="multilevel"/>
    <w:tmpl w:val="46A61FC5"/>
    <w:lvl w:ilvl="0" w:tentative="0">
      <w:start w:val="1"/>
      <w:numFmt w:val="decimal"/>
      <w:lvlText w:val="%1."/>
      <w:lvlJc w:val="left"/>
      <w:pPr>
        <w:ind w:left="420" w:hanging="420"/>
      </w:pPr>
      <w:rPr>
        <w:rFonts w:hint="eastAsia"/>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4DDA7DA9"/>
    <w:multiLevelType w:val="singleLevel"/>
    <w:tmpl w:val="4DDA7DA9"/>
    <w:lvl w:ilvl="0" w:tentative="0">
      <w:start w:val="1"/>
      <w:numFmt w:val="decimal"/>
      <w:lvlText w:val="3.%1"/>
      <w:lvlJc w:val="left"/>
      <w:pPr>
        <w:tabs>
          <w:tab w:val="left" w:pos="420"/>
        </w:tabs>
        <w:ind w:left="425" w:leftChars="0" w:hanging="425" w:firstLineChars="0"/>
      </w:pPr>
      <w:rPr>
        <w:rFonts w:hint="default"/>
      </w:rPr>
    </w:lvl>
  </w:abstractNum>
  <w:abstractNum w:abstractNumId="15">
    <w:nsid w:val="6668BF69"/>
    <w:multiLevelType w:val="singleLevel"/>
    <w:tmpl w:val="6668BF69"/>
    <w:lvl w:ilvl="0" w:tentative="0">
      <w:start w:val="1"/>
      <w:numFmt w:val="decimal"/>
      <w:lvlText w:val="%1."/>
      <w:lvlJc w:val="left"/>
      <w:pPr>
        <w:ind w:left="425" w:hanging="425"/>
      </w:pPr>
      <w:rPr>
        <w:rFonts w:hint="default"/>
      </w:rPr>
    </w:lvl>
  </w:abstractNum>
  <w:abstractNum w:abstractNumId="16">
    <w:nsid w:val="6C73457C"/>
    <w:multiLevelType w:val="multilevel"/>
    <w:tmpl w:val="6C73457C"/>
    <w:lvl w:ilvl="0" w:tentative="0">
      <w:start w:val="1"/>
      <w:numFmt w:val="decimal"/>
      <w:lvlText w:val="%1."/>
      <w:lvlJc w:val="left"/>
      <w:pPr>
        <w:ind w:left="420" w:hanging="420"/>
      </w:pPr>
      <w:rPr>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6FEF5E58"/>
    <w:multiLevelType w:val="singleLevel"/>
    <w:tmpl w:val="6FEF5E58"/>
    <w:lvl w:ilvl="0" w:tentative="0">
      <w:start w:val="1"/>
      <w:numFmt w:val="decimal"/>
      <w:lvlText w:val="%1."/>
      <w:lvlJc w:val="left"/>
      <w:pPr>
        <w:ind w:left="425" w:hanging="425"/>
      </w:pPr>
      <w:rPr>
        <w:rFonts w:hint="default"/>
      </w:rPr>
    </w:lvl>
  </w:abstractNum>
  <w:abstractNum w:abstractNumId="18">
    <w:nsid w:val="72E2BE85"/>
    <w:multiLevelType w:val="singleLevel"/>
    <w:tmpl w:val="72E2BE85"/>
    <w:lvl w:ilvl="0" w:tentative="0">
      <w:start w:val="1"/>
      <w:numFmt w:val="decimal"/>
      <w:lvlText w:val="6.%1"/>
      <w:lvlJc w:val="left"/>
      <w:pPr>
        <w:tabs>
          <w:tab w:val="left" w:pos="420"/>
        </w:tabs>
        <w:ind w:left="425" w:leftChars="0" w:hanging="425" w:firstLineChars="0"/>
      </w:pPr>
      <w:rPr>
        <w:rFonts w:hint="default" w:ascii="宋体" w:hAnsi="宋体" w:eastAsia="宋体" w:cs="宋体"/>
      </w:rPr>
    </w:lvl>
  </w:abstractNum>
  <w:num w:numId="1">
    <w:abstractNumId w:val="6"/>
  </w:num>
  <w:num w:numId="2">
    <w:abstractNumId w:val="12"/>
  </w:num>
  <w:num w:numId="3">
    <w:abstractNumId w:val="14"/>
  </w:num>
  <w:num w:numId="4">
    <w:abstractNumId w:val="8"/>
  </w:num>
  <w:num w:numId="5">
    <w:abstractNumId w:val="18"/>
  </w:num>
  <w:num w:numId="6">
    <w:abstractNumId w:val="10"/>
  </w:num>
  <w:num w:numId="7">
    <w:abstractNumId w:val="4"/>
  </w:num>
  <w:num w:numId="8">
    <w:abstractNumId w:val="9"/>
  </w:num>
  <w:num w:numId="9">
    <w:abstractNumId w:val="15"/>
  </w:num>
  <w:num w:numId="10">
    <w:abstractNumId w:val="5"/>
  </w:num>
  <w:num w:numId="11">
    <w:abstractNumId w:val="7"/>
  </w:num>
  <w:num w:numId="12">
    <w:abstractNumId w:val="2"/>
  </w:num>
  <w:num w:numId="13">
    <w:abstractNumId w:val="0"/>
  </w:num>
  <w:num w:numId="14">
    <w:abstractNumId w:val="3"/>
  </w:num>
  <w:num w:numId="15">
    <w:abstractNumId w:val="1"/>
  </w:num>
  <w:num w:numId="16">
    <w:abstractNumId w:val="16"/>
  </w:num>
  <w:num w:numId="17">
    <w:abstractNumId w:val="13"/>
  </w:num>
  <w:num w:numId="18">
    <w:abstractNumId w:val="11"/>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hN2FjMTIzOWMwMmUyMDUxYTM5YTAwMTlhYjYyYWQifQ=="/>
  </w:docVars>
  <w:rsids>
    <w:rsidRoot w:val="107F7BB3"/>
    <w:rsid w:val="00E30904"/>
    <w:rsid w:val="0790199C"/>
    <w:rsid w:val="09C55DC6"/>
    <w:rsid w:val="0D1F54AE"/>
    <w:rsid w:val="107F7BB3"/>
    <w:rsid w:val="15C64FE7"/>
    <w:rsid w:val="181F74CC"/>
    <w:rsid w:val="29244CA4"/>
    <w:rsid w:val="30EF160C"/>
    <w:rsid w:val="37547E2F"/>
    <w:rsid w:val="3AD0127C"/>
    <w:rsid w:val="41FA65F1"/>
    <w:rsid w:val="56866FF4"/>
    <w:rsid w:val="5CED35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4">
    <w:name w:val="heading 3"/>
    <w:basedOn w:val="1"/>
    <w:next w:val="1"/>
    <w:qFormat/>
    <w:uiPriority w:val="0"/>
    <w:pPr>
      <w:keepNext/>
      <w:keepLines/>
      <w:spacing w:before="260" w:beforeLines="0" w:after="260" w:afterLines="0" w:line="416" w:lineRule="auto"/>
      <w:outlineLvl w:val="2"/>
    </w:pPr>
    <w:rPr>
      <w:b/>
      <w:bCs/>
      <w:sz w:val="32"/>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360" w:lineRule="auto"/>
    </w:pPr>
    <w:rPr>
      <w:szCs w:val="20"/>
    </w:rPr>
  </w:style>
  <w:style w:type="paragraph" w:styleId="5">
    <w:name w:val="Body Text Indent"/>
    <w:basedOn w:val="1"/>
    <w:qFormat/>
    <w:uiPriority w:val="0"/>
    <w:pPr>
      <w:ind w:firstLine="830" w:firstLineChars="352"/>
    </w:pPr>
    <w:rPr>
      <w:rFonts w:ascii="仿宋_GB2312" w:eastAsia="仿宋_GB2312"/>
      <w:sz w:val="32"/>
      <w:szCs w:val="20"/>
    </w:rPr>
  </w:style>
  <w:style w:type="paragraph" w:styleId="6">
    <w:name w:val="toc 5"/>
    <w:basedOn w:val="1"/>
    <w:next w:val="1"/>
    <w:qFormat/>
    <w:uiPriority w:val="0"/>
    <w:pPr>
      <w:ind w:left="840"/>
      <w:jc w:val="left"/>
    </w:pPr>
    <w:rPr>
      <w:rFonts w:ascii="Calibri" w:hAnsi="Calibri"/>
      <w:sz w:val="18"/>
      <w:szCs w:val="18"/>
    </w:rPr>
  </w:style>
  <w:style w:type="paragraph" w:styleId="7">
    <w:name w:val="Plain Text"/>
    <w:basedOn w:val="1"/>
    <w:qFormat/>
    <w:uiPriority w:val="0"/>
    <w:rPr>
      <w:rFonts w:ascii="宋体" w:hAnsi="Courier New" w:cs="Courier New"/>
      <w:szCs w:val="21"/>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tabs>
        <w:tab w:val="right" w:leader="dot" w:pos="9540"/>
      </w:tabs>
      <w:spacing w:line="360" w:lineRule="auto"/>
      <w:ind w:right="430" w:rightChars="205"/>
    </w:pPr>
    <w:rPr>
      <w:rFonts w:ascii="宋体" w:hAnsi="宋体"/>
      <w:b/>
      <w:kern w:val="0"/>
      <w:sz w:val="28"/>
      <w:szCs w:val="28"/>
    </w:rPr>
  </w:style>
  <w:style w:type="paragraph" w:styleId="11">
    <w:name w:val="Subtitle"/>
    <w:basedOn w:val="1"/>
    <w:next w:val="1"/>
    <w:qFormat/>
    <w:uiPriority w:val="0"/>
    <w:pPr>
      <w:adjustRightInd w:val="0"/>
      <w:spacing w:before="760" w:beforeLines="0" w:after="280" w:afterLines="0"/>
      <w:jc w:val="left"/>
      <w:textAlignment w:val="baseline"/>
    </w:pPr>
    <w:rPr>
      <w:rFonts w:ascii="Arial" w:hAnsi="Arial" w:eastAsia="黑体"/>
      <w:spacing w:val="40"/>
      <w:kern w:val="0"/>
      <w:sz w:val="30"/>
      <w:szCs w:val="20"/>
      <w:u w:val="single"/>
    </w:rPr>
  </w:style>
  <w:style w:type="paragraph" w:styleId="12">
    <w:name w:val="Normal (Web)"/>
    <w:basedOn w:val="1"/>
    <w:qFormat/>
    <w:uiPriority w:val="99"/>
    <w:pPr>
      <w:widowControl/>
      <w:spacing w:before="100" w:beforeLines="0" w:beforeAutospacing="1" w:after="100" w:afterLines="0" w:afterAutospacing="1"/>
      <w:jc w:val="left"/>
    </w:pPr>
    <w:rPr>
      <w:rFonts w:ascii="宋体" w:hAnsi="宋体"/>
      <w:color w:val="000000"/>
      <w:kern w:val="0"/>
      <w:sz w:val="24"/>
    </w:rPr>
  </w:style>
  <w:style w:type="paragraph" w:styleId="13">
    <w:name w:val="Body Text First Indent"/>
    <w:basedOn w:val="2"/>
    <w:next w:val="1"/>
    <w:qFormat/>
    <w:uiPriority w:val="0"/>
    <w:pPr>
      <w:spacing w:after="120" w:afterLines="0" w:line="240" w:lineRule="auto"/>
      <w:ind w:firstLine="420" w:firstLineChars="100"/>
    </w:pPr>
    <w:rPr>
      <w:szCs w:val="24"/>
    </w:rPr>
  </w:style>
  <w:style w:type="table" w:styleId="15">
    <w:name w:val="Table Grid"/>
    <w:basedOn w:val="1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7">
    <w:name w:val="Strong"/>
    <w:basedOn w:val="16"/>
    <w:qFormat/>
    <w:uiPriority w:val="0"/>
    <w:rPr>
      <w:rFonts w:ascii="Tahoma" w:hAnsi="Tahoma" w:eastAsia="宋体"/>
      <w:b/>
      <w:bCs/>
      <w:spacing w:val="10"/>
      <w:sz w:val="24"/>
      <w:lang w:val="en-US" w:eastAsia="zh-CN" w:bidi="ar-SA"/>
    </w:rPr>
  </w:style>
  <w:style w:type="character" w:styleId="18">
    <w:name w:val="page number"/>
    <w:basedOn w:val="16"/>
    <w:qFormat/>
    <w:uiPriority w:val="0"/>
  </w:style>
  <w:style w:type="paragraph" w:styleId="19">
    <w:name w:val="List Paragraph"/>
    <w:basedOn w:val="1"/>
    <w:qFormat/>
    <w:uiPriority w:val="34"/>
    <w:pPr>
      <w:ind w:firstLine="420" w:firstLineChars="200"/>
    </w:pPr>
    <w:rPr>
      <w:rFonts w:ascii="Calibri" w:hAnsi="Calibri"/>
      <w:szCs w:val="22"/>
    </w:rPr>
  </w:style>
  <w:style w:type="paragraph" w:customStyle="1" w:styleId="20">
    <w:name w:val="Body text|1"/>
    <w:basedOn w:val="1"/>
    <w:qFormat/>
    <w:uiPriority w:val="0"/>
    <w:pPr>
      <w:spacing w:line="422" w:lineRule="auto"/>
      <w:ind w:firstLine="360"/>
    </w:pPr>
    <w:rPr>
      <w:rFonts w:ascii="宋体" w:hAnsi="宋体" w:eastAsia="宋体" w:cs="宋体"/>
      <w:sz w:val="18"/>
      <w:szCs w:val="18"/>
      <w:lang w:val="zh-TW" w:eastAsia="zh-TW" w:bidi="zh-TW"/>
    </w:rPr>
  </w:style>
  <w:style w:type="paragraph" w:customStyle="1" w:styleId="21">
    <w:name w:val="图"/>
    <w:basedOn w:val="1"/>
    <w:qFormat/>
    <w:uiPriority w:val="0"/>
    <w:pPr>
      <w:keepNext/>
      <w:adjustRightInd w:val="0"/>
      <w:spacing w:before="60" w:beforeLines="0" w:after="60" w:afterLines="0" w:line="300" w:lineRule="auto"/>
      <w:jc w:val="center"/>
      <w:textAlignment w:val="center"/>
    </w:pPr>
    <w:rPr>
      <w:snapToGrid w:val="0"/>
      <w:spacing w:val="20"/>
      <w:kern w:val="0"/>
      <w:sz w:val="24"/>
      <w:szCs w:val="20"/>
    </w:rPr>
  </w:style>
  <w:style w:type="paragraph" w:customStyle="1" w:styleId="22">
    <w:name w:val="列出段落2"/>
    <w:basedOn w:val="1"/>
    <w:qFormat/>
    <w:uiPriority w:val="0"/>
    <w:pPr>
      <w:ind w:firstLine="420" w:firstLineChars="200"/>
    </w:pPr>
  </w:style>
  <w:style w:type="paragraph" w:customStyle="1" w:styleId="23">
    <w:name w:val="标题1"/>
    <w:basedOn w:val="1"/>
    <w:qFormat/>
    <w:uiPriority w:val="0"/>
    <w:pPr>
      <w:spacing w:line="360" w:lineRule="auto"/>
      <w:jc w:val="center"/>
    </w:pPr>
    <w:rPr>
      <w:rFonts w:ascii="黑体" w:eastAsia="黑体"/>
      <w:b/>
      <w:sz w:val="44"/>
    </w:rPr>
  </w:style>
  <w:style w:type="paragraph" w:customStyle="1" w:styleId="24">
    <w:name w:val="表格"/>
    <w:basedOn w:val="1"/>
    <w:qFormat/>
    <w:uiPriority w:val="0"/>
    <w:pPr>
      <w:widowControl w:val="0"/>
      <w:autoSpaceDE w:val="0"/>
      <w:autoSpaceDN w:val="0"/>
      <w:adjustRightInd w:val="0"/>
      <w:jc w:val="center"/>
    </w:pPr>
    <w:rPr>
      <w:rFonts w:ascii="宋体" w:hAnsi="宋体" w:eastAsia="宋体" w:cs="Times New Roman"/>
      <w:color w:val="000000"/>
      <w:sz w:val="24"/>
    </w:rPr>
  </w:style>
  <w:style w:type="paragraph" w:customStyle="1" w:styleId="25">
    <w:name w:val="Table Paragraph"/>
    <w:basedOn w:val="1"/>
    <w:unhideWhenUsed/>
    <w:qFormat/>
    <w:uiPriority w:val="0"/>
    <w:rPr>
      <w:rFonts w:hint="eastAsia" w:ascii="Times New Roman" w:hAnsi="Times New Roman"/>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7766</Words>
  <Characters>8251</Characters>
  <Lines>0</Lines>
  <Paragraphs>0</Paragraphs>
  <TotalTime>9</TotalTime>
  <ScaleCrop>false</ScaleCrop>
  <LinksUpToDate>false</LinksUpToDate>
  <CharactersWithSpaces>8493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2022-06-10T03:02:00Z</dcterms:created>
  <dc:creator>Rebecca</dc:creator>
  <cp:lastModifiedBy>Rebecca</cp:lastModifiedBy>
  <dcterms:modified xsi:type="dcterms:W3CDTF">2023-02-09T07:06:05Z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458626D67B3B47FBBC1232D4543C5235</vt:lpwstr>
  </property>
</Properties>
</file>