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bookmarkStart w:id="6" w:name="_GoBack"/>
      <w:bookmarkEnd w:id="6"/>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cs="宋体"/>
          <w:b/>
          <w:bCs/>
          <w:color w:val="auto"/>
          <w:sz w:val="36"/>
          <w:szCs w:val="36"/>
          <w:highlight w:val="none"/>
          <w:lang w:val="en-US" w:eastAsia="zh-CN"/>
        </w:rPr>
        <w:t>小榄人民医院呼吸湿化治疗仪采购项目</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项目编号：XLYY20230340</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1.项目名称：中山市小榄人民医院呼吸湿化治疗仪采购项目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2.采购方式：院内谈判（综合评审最优）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w:t>
      </w:r>
    </w:p>
    <w:tbl>
      <w:tblPr>
        <w:tblStyle w:val="14"/>
        <w:tblpPr w:leftFromText="180" w:rightFromText="180" w:vertAnchor="text" w:horzAnchor="page" w:tblpX="1845" w:tblpY="181"/>
        <w:tblOverlap w:val="never"/>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8"/>
        <w:gridCol w:w="2937"/>
        <w:gridCol w:w="667"/>
        <w:gridCol w:w="1846"/>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8" w:hRule="atLeast"/>
        </w:trPr>
        <w:tc>
          <w:tcPr>
            <w:tcW w:w="758"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93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667"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1846"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2125" w:type="dxa"/>
            <w:shd w:val="clear" w:color="auto" w:fill="F2F2F2"/>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3" w:hRule="atLeast"/>
        </w:trPr>
        <w:tc>
          <w:tcPr>
            <w:tcW w:w="758"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93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呼吸湿化治疗仪</w:t>
            </w:r>
          </w:p>
        </w:tc>
        <w:tc>
          <w:tcPr>
            <w:tcW w:w="667"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p>
        </w:tc>
        <w:tc>
          <w:tcPr>
            <w:tcW w:w="1846"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215000.00</w:t>
            </w:r>
          </w:p>
        </w:tc>
        <w:tc>
          <w:tcPr>
            <w:tcW w:w="2125" w:type="dxa"/>
            <w:shd w:val="clear" w:color="auto" w:fill="FFFFFF"/>
            <w:noWrap/>
            <w:tcMar>
              <w:left w:w="105" w:type="dxa"/>
              <w:right w:w="10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《采购需求书》</w:t>
            </w:r>
          </w:p>
        </w:tc>
      </w:tr>
    </w:tbl>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1.具有合法的法人资格，并在法律、财务上与项目经办人不存在关联关系；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2.报价设备或服务须在其法定营业范围内；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3.提供有效的三证合一的营业执照、医疗器械经营许可证的副本原件；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4.单位负责人为同一人或者存在直接控股、管理关系的不同供应商；不得参加同一合同项下的谈判活动。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5.提供偏离情况响应表，必须完全满足带"★"号条款中要求。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三、递交响应文件截止时间、递交方式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递交响应文件截止时间：202</w:t>
      </w:r>
      <w:r>
        <w:rPr>
          <w:rFonts w:hint="eastAsia" w:cs="宋体"/>
          <w:color w:val="auto"/>
          <w:sz w:val="24"/>
          <w:szCs w:val="24"/>
          <w:highlight w:val="none"/>
          <w:lang w:val="en-US" w:eastAsia="zh-CN"/>
        </w:rPr>
        <w:t>36</w:t>
      </w:r>
      <w:r>
        <w:rPr>
          <w:rFonts w:hint="eastAsia" w:ascii="宋体" w:hAnsi="宋体" w:eastAsia="宋体" w:cs="宋体"/>
          <w:color w:val="auto"/>
          <w:sz w:val="24"/>
          <w:szCs w:val="24"/>
          <w:highlight w:val="none"/>
        </w:rPr>
        <w:t>年1月</w:t>
      </w:r>
      <w:r>
        <w:rPr>
          <w:rFonts w:hint="eastAsia" w:cs="宋体"/>
          <w:color w:val="auto"/>
          <w:sz w:val="24"/>
          <w:szCs w:val="24"/>
          <w:highlight w:val="none"/>
          <w:lang w:val="en-US" w:eastAsia="zh-CN"/>
        </w:rPr>
        <w:t>31</w:t>
      </w:r>
      <w:r>
        <w:rPr>
          <w:rFonts w:hint="eastAsia" w:ascii="宋体" w:hAnsi="宋体" w:eastAsia="宋体" w:cs="宋体"/>
          <w:color w:val="auto"/>
          <w:sz w:val="24"/>
          <w:szCs w:val="24"/>
          <w:highlight w:val="none"/>
        </w:rPr>
        <w:t>日17:00（北京时间）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响应文件递交方式（方式①和方式②缺一不可）：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①电子邮件：</w:t>
      </w:r>
      <w:r>
        <w:rPr>
          <w:rFonts w:hint="eastAsia" w:ascii="宋体" w:hAnsi="宋体" w:eastAsia="宋体" w:cs="宋体"/>
          <w:color w:val="auto"/>
          <w:sz w:val="24"/>
          <w:szCs w:val="24"/>
          <w:highlight w:val="none"/>
          <w:lang w:val="en-US" w:eastAsia="zh-CN"/>
        </w:rPr>
        <w:t>YXZB3787</w:t>
      </w:r>
      <w:r>
        <w:rPr>
          <w:rFonts w:hint="eastAsia" w:ascii="宋体" w:hAnsi="宋体" w:eastAsia="宋体" w:cs="宋体"/>
          <w:color w:val="auto"/>
          <w:sz w:val="24"/>
          <w:szCs w:val="24"/>
          <w:highlight w:val="none"/>
        </w:rPr>
        <w:t>@126.com</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②文件邮寄：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吴</w:t>
      </w:r>
      <w:r>
        <w:rPr>
          <w:rFonts w:hint="eastAsia" w:ascii="宋体" w:hAnsi="宋体" w:eastAsia="宋体" w:cs="宋体"/>
          <w:color w:val="auto"/>
          <w:sz w:val="24"/>
          <w:szCs w:val="24"/>
          <w:highlight w:val="none"/>
        </w:rPr>
        <w:t>小姐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收件电话：0760-88662120-</w:t>
      </w:r>
      <w:r>
        <w:rPr>
          <w:rFonts w:hint="eastAsia" w:ascii="宋体" w:hAnsi="宋体" w:eastAsia="宋体" w:cs="宋体"/>
          <w:color w:val="auto"/>
          <w:sz w:val="24"/>
          <w:szCs w:val="24"/>
          <w:highlight w:val="none"/>
          <w:lang w:val="en-US" w:eastAsia="zh-CN"/>
        </w:rPr>
        <w:t>1616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收件地址：中山市小榄镇菊城大道中65号（小榄人民医院采购部）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自本公告发布之日起五个工作日。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请各供应商按照以下要求提供完整的响应文件（一式六份，一正五副），供采购人进行预审核：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1.报价文件（详见</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第四部分）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以上文件均需盖公章。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六、预审通过后，采购人以电子邮件方式通知供应商进入下一阶段流程。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如纸质资料与电子资料存在不一致，以纸质盖章资料为准。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本项目不接受联合体响应。</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递交响应文件截止前，需提供完整的响应文件供采购人预审，资料不全或不通过者，报名无效。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八、监督部门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址：中山市小榄镇菊城大道中65号内科大楼九楼纪委监察室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rPr>
        <w:t>年1月</w:t>
      </w:r>
      <w:r>
        <w:rPr>
          <w:rFonts w:hint="eastAsia" w:cs="宋体"/>
          <w:color w:val="auto"/>
          <w:sz w:val="24"/>
          <w:szCs w:val="24"/>
          <w:highlight w:val="none"/>
          <w:lang w:val="en-US" w:eastAsia="zh-CN"/>
        </w:rPr>
        <w:t>19</w:t>
      </w:r>
      <w:r>
        <w:rPr>
          <w:rFonts w:hint="eastAsia" w:ascii="宋体" w:hAnsi="宋体" w:eastAsia="宋体" w:cs="宋体"/>
          <w:color w:val="auto"/>
          <w:sz w:val="24"/>
          <w:szCs w:val="24"/>
          <w:highlight w:val="none"/>
        </w:rPr>
        <w:t>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总则：</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报价应包括标的设备（原装、全新合格的设备）、相关附件、配套设施、税费、运费、保险费、仓储费、安装调试、培训、质保等的全部费用，在项目实施过程中出现报价内容的任何遗漏，均由</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负责相关费用，采购人将不再支付任何费用。</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谈判文件</w:t>
      </w:r>
      <w:r>
        <w:rPr>
          <w:rFonts w:hint="eastAsia" w:ascii="宋体" w:hAnsi="宋体" w:eastAsia="宋体" w:cs="宋体"/>
          <w:color w:val="000000" w:themeColor="text1"/>
          <w:sz w:val="24"/>
          <w14:textFill>
            <w14:solidFill>
              <w14:schemeClr w14:val="tx1"/>
            </w14:solidFill>
          </w14:textFill>
        </w:rPr>
        <w:t>中凡有“★”标识的内容条款为关键条款，</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必须对此作出回答并完全满足这些要求不可以出现任何负偏离，对这些关键条款的任何负偏离将视为无效</w:t>
      </w:r>
      <w:r>
        <w:rPr>
          <w:rFonts w:hint="eastAsia" w:ascii="宋体" w:hAnsi="宋体" w:eastAsia="宋体" w:cs="宋体"/>
          <w:color w:val="000000" w:themeColor="text1"/>
          <w:sz w:val="24"/>
          <w:lang w:eastAsia="zh-CN"/>
          <w14:textFill>
            <w14:solidFill>
              <w14:schemeClr w14:val="tx1"/>
            </w14:solidFill>
          </w14:textFill>
        </w:rPr>
        <w:t>报价</w:t>
      </w:r>
      <w:r>
        <w:rPr>
          <w:rFonts w:hint="eastAsia" w:ascii="宋体" w:hAnsi="宋体" w:eastAsia="宋体" w:cs="宋体"/>
          <w:color w:val="000000" w:themeColor="text1"/>
          <w:sz w:val="24"/>
          <w14:textFill>
            <w14:solidFill>
              <w14:schemeClr w14:val="tx1"/>
            </w14:solidFill>
          </w14:textFill>
        </w:rPr>
        <w:t>。加注“▲”的内容为重点评标项目，</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必须对该标识项目按照要求进行真实应答描述。</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不得以任何方式转包本项目。</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单位负责人为同一人或者存在直接控股、关联关系的不同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，不得参加同一合同项下的</w:t>
      </w:r>
      <w:r>
        <w:rPr>
          <w:rFonts w:hint="eastAsia" w:ascii="宋体" w:hAnsi="宋体" w:eastAsia="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14:textFill>
            <w14:solidFill>
              <w14:schemeClr w14:val="tx1"/>
            </w14:solidFill>
          </w14:textFill>
        </w:rPr>
        <w:t>活动。</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应该符合《医疗器械经营质量管理规范》和《医疗器械监督管理条例》规定，并结合本项目特性提供有效的医疗器械产品注册/备案证明材料和</w:t>
      </w:r>
      <w:r>
        <w:rPr>
          <w:rFonts w:hint="eastAsia" w:ascii="宋体" w:hAnsi="宋体" w:eastAsia="宋体" w:cs="宋体"/>
          <w:color w:val="000000" w:themeColor="text1"/>
          <w:sz w:val="24"/>
          <w:lang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的经营许可/备案证明材料。</w:t>
      </w:r>
    </w:p>
    <w:p>
      <w:pPr>
        <w:numPr>
          <w:ilvl w:val="0"/>
          <w:numId w:val="2"/>
        </w:numPr>
        <w:spacing w:line="440" w:lineRule="exact"/>
        <w:ind w:left="425" w:leftChars="0" w:hanging="425" w:firstLineChars="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本文的“质保期”是指</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标的物经约定的验收机构完成验收之日起算，截止</w:t>
      </w:r>
      <w:r>
        <w:rPr>
          <w:rFonts w:hint="eastAsia" w:ascii="宋体" w:hAnsi="宋体" w:eastAsia="宋体" w:cs="宋体"/>
          <w:color w:val="000000" w:themeColor="text1"/>
          <w:sz w:val="24"/>
          <w:lang w:eastAsia="zh-CN"/>
          <w14:textFill>
            <w14:solidFill>
              <w14:schemeClr w14:val="tx1"/>
            </w14:solidFill>
          </w14:textFill>
        </w:rPr>
        <w:t>成交</w:t>
      </w:r>
      <w:r>
        <w:rPr>
          <w:rFonts w:hint="eastAsia" w:ascii="宋体" w:hAnsi="宋体" w:eastAsia="宋体" w:cs="宋体"/>
          <w:color w:val="000000" w:themeColor="text1"/>
          <w:sz w:val="24"/>
          <w14:textFill>
            <w14:solidFill>
              <w14:schemeClr w14:val="tx1"/>
            </w14:solidFill>
          </w14:textFill>
        </w:rPr>
        <w:t>人承诺的期限。</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基本需求</w:t>
      </w:r>
    </w:p>
    <w:tbl>
      <w:tblPr>
        <w:tblStyle w:val="15"/>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p>
        </w:tc>
        <w:tc>
          <w:tcPr>
            <w:tcW w:w="2268"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需求科室/部门</w:t>
            </w:r>
          </w:p>
        </w:tc>
        <w:tc>
          <w:tcPr>
            <w:tcW w:w="2508" w:type="dxa"/>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呼吸湿化治疗仪</w:t>
            </w:r>
          </w:p>
        </w:tc>
        <w:tc>
          <w:tcPr>
            <w:tcW w:w="2268"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呼吸内科</w:t>
            </w:r>
          </w:p>
        </w:tc>
        <w:tc>
          <w:tcPr>
            <w:tcW w:w="2508"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 w:val="24"/>
          <w14:textFill>
            <w14:solidFill>
              <w14:schemeClr w14:val="tx1"/>
            </w14:solidFill>
          </w14:textFill>
        </w:rPr>
      </w:pPr>
    </w:p>
    <w:p>
      <w:pPr>
        <w:pStyle w:val="2"/>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核心产品：呼吸湿化治疗仪</w:t>
      </w:r>
    </w:p>
    <w:p>
      <w:pPr>
        <w:pStyle w:val="2"/>
        <w:rPr>
          <w:rFonts w:hint="eastAsia" w:ascii="宋体" w:hAnsi="宋体" w:eastAsia="宋体" w:cs="宋体"/>
          <w:color w:val="000000" w:themeColor="text1"/>
          <w:kern w:val="2"/>
          <w:sz w:val="24"/>
          <w:szCs w:val="24"/>
          <w:lang w:val="en-US" w:eastAsia="zh-CN" w:bidi="ar-SA"/>
          <w14:textFill>
            <w14:solidFill>
              <w14:schemeClr w14:val="tx1"/>
            </w14:solidFill>
          </w14:textFill>
        </w:rPr>
      </w:pPr>
    </w:p>
    <w:p>
      <w:pPr>
        <w:pStyle w:val="2"/>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用途：适用于新冠病毒感染患者及各类患有轻、中度呼吸窘迫综合征和/或伴低氧血症患者、慢性阻塞性肺气肿（COPD）、肺炎、支气管炎、气管插管、气管切开的患者。</w:t>
      </w: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技术参数：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7508"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7508" w:type="dxa"/>
            <w:vAlign w:val="top"/>
          </w:tcPr>
          <w:p>
            <w:pPr>
              <w:spacing w:line="360" w:lineRule="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具备自动和手动功能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具备最少 2 种无创及 2 种有创功能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一体化流量，流量调节范围：2–</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0 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一体化温度控制，范围：31℃-37℃每度可调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氧浓度传感器实时监测，无氧电池消耗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w:t>
            </w:r>
          </w:p>
        </w:tc>
        <w:tc>
          <w:tcPr>
            <w:tcW w:w="7508"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空氧混合氧浓度调节范围：21%-90%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触控彩屏，可同时监测温度、氧浓度、流量、治疗时间等治疗参数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8</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全自动水罐具备 2 种液体加注功能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水罐最大工作压力≥70cm 汞柱，最大峰流量≥</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0L/min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10</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流速补偿自动控制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呼吸湿化模式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呼吸管路性能：传感器温控，带温度和流量补偿监控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提供模拟操作软件，能够了解如何使用呼吸湿化治疗仪，包括更改设置、模拟故障、测试使用技能以及操作视频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一键转换呼吸湿化功能（可与呼吸设备联用），可产生持续的气道正压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15</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具有加热和监测功能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16</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主机具有气体过滤功能 (细菌过滤效率 &gt;99.99999%，病毒过滤效率99.99%)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17</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达到医用标准的自动消毒功能，实时显示及检测消毒状态，可查询消毒次数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18</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氧浓度过低或过高报警；管路压力过高或过低报警；温度过高或过低报警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19</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管路漏气、管路阻塞报警、管路断开报警、水罐干烧（≥3分钟）报警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主机具有锁定功能，防止误操更改参数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21</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内置涡轮技术：无需空压机，无气源也可独立工作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22</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外加套件与呼吸机联用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top"/>
          </w:tcPr>
          <w:p>
            <w:pPr>
              <w:spacing w:line="44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23</w:t>
            </w:r>
          </w:p>
        </w:tc>
        <w:tc>
          <w:tcPr>
            <w:tcW w:w="7508" w:type="dxa"/>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湿度可调</w:t>
            </w:r>
          </w:p>
        </w:tc>
      </w:tr>
    </w:tbl>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每套设备配置要求：</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44"/>
        <w:gridCol w:w="3780"/>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844"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名称</w:t>
            </w:r>
          </w:p>
        </w:tc>
        <w:tc>
          <w:tcPr>
            <w:tcW w:w="3780"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要求</w:t>
            </w:r>
          </w:p>
        </w:tc>
        <w:tc>
          <w:tcPr>
            <w:tcW w:w="969"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w:t>
            </w:r>
          </w:p>
        </w:tc>
        <w:tc>
          <w:tcPr>
            <w:tcW w:w="920" w:type="dxa"/>
            <w:vAlign w:val="top"/>
          </w:tcPr>
          <w:p>
            <w:pPr>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1844"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主机</w:t>
            </w:r>
          </w:p>
        </w:tc>
        <w:tc>
          <w:tcPr>
            <w:tcW w:w="3780"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p>
        </w:tc>
        <w:tc>
          <w:tcPr>
            <w:tcW w:w="969"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920"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p>
        </w:tc>
        <w:tc>
          <w:tcPr>
            <w:tcW w:w="1844"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输液</w:t>
            </w:r>
            <w:r>
              <w:rPr>
                <w:rFonts w:hint="eastAsia" w:ascii="宋体" w:hAnsi="宋体" w:eastAsia="宋体" w:cs="宋体"/>
                <w:color w:val="000000" w:themeColor="text1"/>
                <w:sz w:val="24"/>
                <w14:textFill>
                  <w14:solidFill>
                    <w14:schemeClr w14:val="tx1"/>
                  </w14:solidFill>
                </w14:textFill>
              </w:rPr>
              <w:t>管路</w:t>
            </w:r>
          </w:p>
        </w:tc>
        <w:tc>
          <w:tcPr>
            <w:tcW w:w="3780" w:type="dxa"/>
          </w:tcPr>
          <w:p>
            <w:pPr>
              <w:spacing w:line="360" w:lineRule="auto"/>
              <w:rPr>
                <w:rFonts w:hint="eastAsia" w:ascii="宋体" w:hAnsi="宋体" w:eastAsia="宋体" w:cs="宋体"/>
                <w:color w:val="000000" w:themeColor="text1"/>
                <w:sz w:val="24"/>
                <w14:textFill>
                  <w14:solidFill>
                    <w14:schemeClr w14:val="tx1"/>
                  </w14:solidFill>
                </w14:textFill>
              </w:rPr>
            </w:pPr>
          </w:p>
        </w:tc>
        <w:tc>
          <w:tcPr>
            <w:tcW w:w="969"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p>
        </w:tc>
        <w:tc>
          <w:tcPr>
            <w:tcW w:w="920"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p>
        </w:tc>
        <w:tc>
          <w:tcPr>
            <w:tcW w:w="1844"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鼻氧管路</w:t>
            </w:r>
          </w:p>
        </w:tc>
        <w:tc>
          <w:tcPr>
            <w:tcW w:w="3780" w:type="dxa"/>
          </w:tcPr>
          <w:p>
            <w:pPr>
              <w:spacing w:line="360" w:lineRule="auto"/>
              <w:rPr>
                <w:rFonts w:hint="eastAsia" w:ascii="宋体" w:hAnsi="宋体" w:eastAsia="宋体" w:cs="宋体"/>
                <w:color w:val="000000" w:themeColor="text1"/>
                <w:sz w:val="24"/>
                <w14:textFill>
                  <w14:solidFill>
                    <w14:schemeClr w14:val="tx1"/>
                  </w14:solidFill>
                </w14:textFill>
              </w:rPr>
            </w:pPr>
          </w:p>
        </w:tc>
        <w:tc>
          <w:tcPr>
            <w:tcW w:w="969"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p>
        </w:tc>
        <w:tc>
          <w:tcPr>
            <w:tcW w:w="920"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p>
        </w:tc>
        <w:tc>
          <w:tcPr>
            <w:tcW w:w="1844" w:type="dxa"/>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台车（带吊臂）</w:t>
            </w:r>
          </w:p>
        </w:tc>
        <w:tc>
          <w:tcPr>
            <w:tcW w:w="3780" w:type="dxa"/>
          </w:tcPr>
          <w:p>
            <w:pPr>
              <w:spacing w:line="360" w:lineRule="auto"/>
              <w:rPr>
                <w:rFonts w:hint="eastAsia" w:ascii="宋体" w:hAnsi="宋体" w:eastAsia="宋体" w:cs="宋体"/>
                <w:color w:val="000000" w:themeColor="text1"/>
                <w:sz w:val="24"/>
                <w14:textFill>
                  <w14:solidFill>
                    <w14:schemeClr w14:val="tx1"/>
                  </w14:solidFill>
                </w14:textFill>
              </w:rPr>
            </w:pPr>
          </w:p>
        </w:tc>
        <w:tc>
          <w:tcPr>
            <w:tcW w:w="969"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920" w:type="dxa"/>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台</w:t>
            </w:r>
          </w:p>
        </w:tc>
      </w:tr>
    </w:tbl>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设</w:t>
      </w:r>
      <w:r>
        <w:rPr>
          <w:rFonts w:hint="eastAsia" w:ascii="宋体" w:hAnsi="宋体" w:eastAsia="宋体" w:cs="宋体"/>
          <w:b/>
          <w:color w:val="000000" w:themeColor="text1"/>
          <w:sz w:val="24"/>
          <w14:textFill>
            <w14:solidFill>
              <w14:schemeClr w14:val="tx1"/>
            </w14:solidFill>
          </w14:textFill>
        </w:rPr>
        <w:t>备配套耗材/试剂</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2126"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耗材/试剂名称</w:t>
            </w:r>
          </w:p>
        </w:tc>
        <w:tc>
          <w:tcPr>
            <w:tcW w:w="5245"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2126" w:type="dxa"/>
            <w:noWrap w:val="0"/>
            <w:vAlign w:val="top"/>
          </w:tcPr>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输氧管路</w:t>
            </w:r>
          </w:p>
        </w:tc>
        <w:tc>
          <w:tcPr>
            <w:tcW w:w="5245" w:type="dxa"/>
            <w:noWrap w:val="0"/>
            <w:vAlign w:val="top"/>
          </w:tcPr>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最高限价：</w:t>
            </w:r>
            <w:r>
              <w:rPr>
                <w:rFonts w:hint="eastAsia" w:ascii="宋体" w:hAnsi="宋体" w:cs="宋体"/>
                <w:color w:val="000000" w:themeColor="text1"/>
                <w:sz w:val="24"/>
                <w:lang w:val="en-US" w:eastAsia="zh-CN"/>
                <w14:textFill>
                  <w14:solidFill>
                    <w14:schemeClr w14:val="tx1"/>
                  </w14:solidFill>
                </w14:textFill>
              </w:rPr>
              <w:t>320</w:t>
            </w:r>
            <w:r>
              <w:rPr>
                <w:rFonts w:hint="eastAsia" w:ascii="宋体" w:hAnsi="宋体" w:eastAsia="宋体" w:cs="宋体"/>
                <w:color w:val="000000" w:themeColor="text1"/>
                <w:sz w:val="24"/>
                <w14:textFill>
                  <w14:solidFill>
                    <w14:schemeClr w14:val="tx1"/>
                  </w14:solidFill>
                </w14:textFill>
              </w:rPr>
              <w:t>元</w:t>
            </w:r>
            <w:r>
              <w:rPr>
                <w:rFonts w:hint="eastAsia" w:ascii="宋体" w:hAnsi="宋体" w:eastAsia="宋体" w:cs="宋体"/>
                <w:color w:val="000000" w:themeColor="text1"/>
                <w:sz w:val="24"/>
                <w:lang w:val="en-US" w:eastAsia="zh-CN"/>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2126" w:type="dxa"/>
            <w:noWrap w:val="0"/>
            <w:vAlign w:val="top"/>
          </w:tcPr>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鼻氧管路</w:t>
            </w:r>
          </w:p>
        </w:tc>
        <w:tc>
          <w:tcPr>
            <w:tcW w:w="5245" w:type="dxa"/>
            <w:noWrap w:val="0"/>
            <w:vAlign w:val="top"/>
          </w:tcPr>
          <w:p>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最高限价：</w:t>
            </w:r>
            <w:r>
              <w:rPr>
                <w:rFonts w:hint="eastAsia" w:ascii="宋体" w:hAnsi="宋体" w:eastAsia="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eastAsia="宋体" w:cs="宋体"/>
                <w:color w:val="000000" w:themeColor="text1"/>
                <w:sz w:val="24"/>
                <w14:textFill>
                  <w14:solidFill>
                    <w14:schemeClr w14:val="tx1"/>
                  </w14:solidFill>
                </w14:textFill>
              </w:rPr>
              <w:t>元</w:t>
            </w:r>
            <w:r>
              <w:rPr>
                <w:rFonts w:hint="eastAsia" w:ascii="宋体" w:hAnsi="宋体" w:eastAsia="宋体" w:cs="宋体"/>
                <w:color w:val="000000" w:themeColor="text1"/>
                <w:sz w:val="24"/>
                <w:lang w:val="en-US" w:eastAsia="zh-CN"/>
                <w14:textFill>
                  <w14:solidFill>
                    <w14:schemeClr w14:val="tx1"/>
                  </w14:solidFill>
                </w14:textFill>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rPr>
            </w:pPr>
          </w:p>
        </w:tc>
        <w:tc>
          <w:tcPr>
            <w:tcW w:w="2126" w:type="dxa"/>
            <w:noWrap w:val="0"/>
            <w:vAlign w:val="top"/>
          </w:tcPr>
          <w:p>
            <w:pPr>
              <w:spacing w:line="440" w:lineRule="exact"/>
              <w:jc w:val="center"/>
              <w:rPr>
                <w:rFonts w:ascii="仿宋" w:hAnsi="仿宋" w:eastAsia="仿宋" w:cs="仿宋"/>
                <w:b/>
                <w:color w:val="000000"/>
                <w:sz w:val="24"/>
              </w:rPr>
            </w:pPr>
          </w:p>
        </w:tc>
        <w:tc>
          <w:tcPr>
            <w:tcW w:w="5245" w:type="dxa"/>
            <w:noWrap w:val="0"/>
            <w:vAlign w:val="top"/>
          </w:tcPr>
          <w:p>
            <w:pPr>
              <w:spacing w:line="440" w:lineRule="exact"/>
              <w:rPr>
                <w:rFonts w:ascii="仿宋" w:hAnsi="仿宋" w:eastAsia="仿宋" w:cs="仿宋"/>
                <w:b/>
                <w:color w:val="000000"/>
                <w:sz w:val="24"/>
              </w:rPr>
            </w:pPr>
          </w:p>
        </w:tc>
      </w:tr>
    </w:tbl>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★31.所有耗材必须在广东省药品电子交易平台交易并且不高于联盟区限价。</w:t>
      </w:r>
    </w:p>
    <w:p>
      <w:pPr>
        <w:spacing w:line="360" w:lineRule="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★31.所投设备的配套耗材必须有正规国家医保耗材码，同时纳入广东省和中山市的医保目录库。</w:t>
      </w:r>
    </w:p>
    <w:p>
      <w:pPr>
        <w:pStyle w:val="2"/>
        <w:rPr>
          <w:rFonts w:hint="eastAsia"/>
        </w:rPr>
      </w:pPr>
    </w:p>
    <w:p>
      <w:pPr>
        <w:numPr>
          <w:ilvl w:val="0"/>
          <w:numId w:val="1"/>
        </w:num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商务要求：</w:t>
      </w:r>
    </w:p>
    <w:p>
      <w:p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1.交货及安装、验收要求</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交货地点：采购人指定地点。</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交货期：中标供应商应当在中标通知书发出之日起30日内按招标文件及中标人的投标文件确定的事项与采购人签订合同，签订合同后</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10</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日内完成设备的安装调试。</w:t>
      </w:r>
      <w:r>
        <w:rPr>
          <w:rFonts w:hint="eastAsia" w:ascii="宋体" w:hAnsi="宋体" w:eastAsia="宋体" w:cs="宋体"/>
          <w:color w:val="000000" w:themeColor="text1"/>
          <w:sz w:val="24"/>
          <w:lang w:val="en-US" w:eastAsia="zh-CN"/>
          <w14:textFill>
            <w14:solidFill>
              <w14:schemeClr w14:val="tx1"/>
            </w14:solidFill>
          </w14:textFill>
        </w:rPr>
        <w:t>合同设备</w:t>
      </w:r>
      <w:r>
        <w:rPr>
          <w:rFonts w:hint="eastAsia" w:ascii="宋体" w:hAnsi="宋体" w:eastAsia="宋体" w:cs="宋体"/>
          <w:color w:val="000000" w:themeColor="text1"/>
          <w:sz w:val="24"/>
          <w14:textFill>
            <w14:solidFill>
              <w14:schemeClr w14:val="tx1"/>
            </w14:solidFill>
          </w14:textFill>
        </w:rPr>
        <w:t>交付时中标供应商应提供</w:t>
      </w:r>
      <w:r>
        <w:rPr>
          <w:rFonts w:hint="eastAsia" w:ascii="宋体" w:hAnsi="宋体" w:eastAsia="宋体" w:cs="宋体"/>
          <w:color w:val="000000" w:themeColor="text1"/>
          <w:sz w:val="24"/>
          <w:lang w:val="en-US" w:eastAsia="zh-CN"/>
          <w14:textFill>
            <w14:solidFill>
              <w14:schemeClr w14:val="tx1"/>
            </w14:solidFill>
          </w14:textFill>
        </w:rPr>
        <w:t>合同设备</w:t>
      </w:r>
      <w:r>
        <w:rPr>
          <w:rFonts w:hint="eastAsia" w:ascii="宋体" w:hAnsi="宋体" w:eastAsia="宋体" w:cs="宋体"/>
          <w:color w:val="000000" w:themeColor="text1"/>
          <w:sz w:val="24"/>
          <w14:textFill>
            <w14:solidFill>
              <w14:schemeClr w14:val="tx1"/>
            </w14:solidFill>
          </w14:textFill>
        </w:rPr>
        <w:t>真实有效的生产日期，且保证</w:t>
      </w:r>
      <w:r>
        <w:rPr>
          <w:rFonts w:hint="eastAsia" w:ascii="宋体" w:hAnsi="宋体" w:eastAsia="宋体" w:cs="宋体"/>
          <w:color w:val="000000" w:themeColor="text1"/>
          <w:sz w:val="24"/>
          <w:lang w:val="en-US" w:eastAsia="zh-CN"/>
          <w14:textFill>
            <w14:solidFill>
              <w14:schemeClr w14:val="tx1"/>
            </w14:solidFill>
          </w14:textFill>
        </w:rPr>
        <w:t>合同设备的</w:t>
      </w:r>
      <w:r>
        <w:rPr>
          <w:rFonts w:hint="eastAsia" w:ascii="宋体" w:hAnsi="宋体" w:eastAsia="宋体" w:cs="宋体"/>
          <w:color w:val="000000" w:themeColor="text1"/>
          <w:sz w:val="24"/>
          <w14:textFill>
            <w14:solidFill>
              <w14:schemeClr w14:val="tx1"/>
            </w14:solidFill>
          </w14:textFill>
        </w:rPr>
        <w:t>生产日期距交付时的时间差不超过</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none"/>
          <w:lang w:val="en-US" w:eastAsia="zh-CN"/>
          <w14:textFill>
            <w14:solidFill>
              <w14:schemeClr w14:val="tx1"/>
            </w14:solidFill>
          </w14:textFill>
        </w:rPr>
        <w:t>个</w:t>
      </w:r>
      <w:r>
        <w:rPr>
          <w:rFonts w:hint="eastAsia" w:ascii="宋体" w:hAnsi="宋体" w:eastAsia="宋体" w:cs="宋体"/>
          <w:color w:val="000000" w:themeColor="text1"/>
          <w:sz w:val="24"/>
          <w14:textFill>
            <w14:solidFill>
              <w14:schemeClr w14:val="tx1"/>
            </w14:solidFill>
          </w14:textFill>
        </w:rPr>
        <w:t>月。</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中标供应商须保证中标后所提供的设备为原装、全新合格的产品。</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中标供应商负责派技术人员到现场进行安装调试，直至验收合格，安装调试所需费用应包含在投标总报价内；同时提供培训服务，必须保证需求科室操作人员融会贯通，培训所需费用全部包含在总报价内。</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验收方式：按《小榄镇</w:t>
      </w:r>
      <w:r>
        <w:rPr>
          <w:rFonts w:hint="eastAsia" w:ascii="宋体" w:hAnsi="宋体" w:eastAsia="宋体" w:cs="宋体"/>
          <w:color w:val="000000" w:themeColor="text1"/>
          <w:sz w:val="24"/>
          <w:lang w:eastAsia="zh-CN"/>
          <w14:textFill>
            <w14:solidFill>
              <w14:schemeClr w14:val="tx1"/>
            </w14:solidFill>
          </w14:textFill>
        </w:rPr>
        <w:t>公立</w:t>
      </w:r>
      <w:r>
        <w:rPr>
          <w:rFonts w:hint="eastAsia" w:ascii="宋体" w:hAnsi="宋体" w:eastAsia="宋体" w:cs="宋体"/>
          <w:color w:val="000000" w:themeColor="text1"/>
          <w:sz w:val="24"/>
          <w14:textFill>
            <w14:solidFill>
              <w14:schemeClr w14:val="tx1"/>
            </w14:solidFill>
          </w14:textFill>
        </w:rPr>
        <w:t>医院</w:t>
      </w:r>
      <w:r>
        <w:rPr>
          <w:rFonts w:hint="eastAsia" w:ascii="宋体" w:hAnsi="宋体" w:eastAsia="宋体" w:cs="宋体"/>
          <w:color w:val="000000" w:themeColor="text1"/>
          <w:sz w:val="24"/>
          <w:lang w:eastAsia="zh-CN"/>
          <w14:textFill>
            <w14:solidFill>
              <w14:schemeClr w14:val="tx1"/>
            </w14:solidFill>
          </w14:textFill>
        </w:rPr>
        <w:t>政府</w:t>
      </w:r>
      <w:r>
        <w:rPr>
          <w:rFonts w:hint="eastAsia" w:ascii="宋体" w:hAnsi="宋体" w:eastAsia="宋体" w:cs="宋体"/>
          <w:color w:val="000000" w:themeColor="text1"/>
          <w:sz w:val="24"/>
          <w14:textFill>
            <w14:solidFill>
              <w14:schemeClr w14:val="tx1"/>
            </w14:solidFill>
          </w14:textFill>
        </w:rPr>
        <w:t>采购和验收</w:t>
      </w:r>
      <w:r>
        <w:rPr>
          <w:rFonts w:hint="eastAsia" w:ascii="宋体" w:hAnsi="宋体" w:eastAsia="宋体" w:cs="宋体"/>
          <w:color w:val="000000" w:themeColor="text1"/>
          <w:sz w:val="24"/>
          <w:lang w:eastAsia="zh-CN"/>
          <w14:textFill>
            <w14:solidFill>
              <w14:schemeClr w14:val="tx1"/>
            </w14:solidFill>
          </w14:textFill>
        </w:rPr>
        <w:t>办法</w:t>
      </w:r>
      <w:r>
        <w:rPr>
          <w:rFonts w:hint="eastAsia" w:ascii="宋体" w:hAnsi="宋体" w:eastAsia="宋体" w:cs="宋体"/>
          <w:color w:val="000000" w:themeColor="text1"/>
          <w:sz w:val="24"/>
          <w14:textFill>
            <w14:solidFill>
              <w14:schemeClr w14:val="tx1"/>
            </w14:solidFill>
          </w14:textFill>
        </w:rPr>
        <w:t>》。</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80" w:leftChars="0" w:hanging="480" w:hanging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★投标供应商须要在投标文件做出具承诺函，该承诺函包括但不限于以下内容:</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540" w:leftChars="257"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承诺中标后须在中标公告发布之日起五个工作日内提供设备制造厂商开具并盖章的合法有效的授权函原件（盖鲜章）、售后服务承诺函原件（盖鲜章）。</w:t>
      </w:r>
    </w:p>
    <w:p>
      <w:p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2.售后服务要求</w:t>
      </w:r>
    </w:p>
    <w:p>
      <w:pPr>
        <w:numPr>
          <w:ilvl w:val="0"/>
          <w:numId w:val="4"/>
        </w:numPr>
        <w:tabs>
          <w:tab w:val="left" w:pos="420"/>
          <w:tab w:val="clear" w:pos="0"/>
        </w:tabs>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中标供应商必须在中国境内有售后服务机构，并附有售后服务能力说明。</w:t>
      </w:r>
    </w:p>
    <w:p>
      <w:pPr>
        <w:numPr>
          <w:ilvl w:val="0"/>
          <w:numId w:val="4"/>
        </w:numPr>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★中标供应商须提供设备原厂质保（设备原厂质量保修范围和保修期）至少为  1  年，六个月内包换。</w:t>
      </w:r>
    </w:p>
    <w:p>
      <w:pPr>
        <w:numPr>
          <w:ilvl w:val="0"/>
          <w:numId w:val="4"/>
        </w:numPr>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在售后期内，中标供应商在接到用户的维修通知，响应时间为半小时内，工程师到达现场时间为4小时内，排除故障时限为到达现场后8小时内。</w:t>
      </w:r>
    </w:p>
    <w:p>
      <w:pPr>
        <w:numPr>
          <w:ilvl w:val="0"/>
          <w:numId w:val="4"/>
        </w:numPr>
        <w:spacing w:line="440" w:lineRule="exact"/>
        <w:ind w:left="480" w:hanging="480" w:hanging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如果产品故障在检修12小时后仍无法排除，中标供应商应在24小时内提供不低于故障产品规格型号档次的备用产品供采购人使用，直至故障产品修复。</w:t>
      </w:r>
    </w:p>
    <w:p>
      <w:pPr>
        <w:spacing w:line="440" w:lineRule="exac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3.付款方式</w:t>
      </w:r>
    </w:p>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（2）验收调试合格报告（加盖采购人公章）；</w:t>
      </w:r>
    </w:p>
    <w:p>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lang w:eastAsia="zh-CN"/>
          <w14:textFill>
            <w14:solidFill>
              <w14:schemeClr w14:val="tx1"/>
            </w14:solidFill>
          </w14:textFill>
        </w:rPr>
        <w:t>成交供应商</w:t>
      </w:r>
      <w:r>
        <w:rPr>
          <w:rFonts w:hint="eastAsia" w:ascii="宋体" w:hAnsi="宋体" w:eastAsia="宋体" w:cs="宋体"/>
          <w:color w:val="000000" w:themeColor="text1"/>
          <w:sz w:val="24"/>
          <w14:textFill>
            <w14:solidFill>
              <w14:schemeClr w14:val="tx1"/>
            </w14:solidFill>
          </w14:textFill>
        </w:rPr>
        <w:t>开具的正式发票（加盖发票专用章）。</w:t>
      </w:r>
    </w:p>
    <w:p>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质保期后无息支付。</w:t>
      </w: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b/>
          <w:color w:val="auto"/>
          <w:sz w:val="24"/>
          <w:szCs w:val="24"/>
          <w:highlight w:val="none"/>
          <w:lang w:val="zh-CN"/>
        </w:rPr>
      </w:pPr>
    </w:p>
    <w:p>
      <w:pPr>
        <w:pStyle w:val="3"/>
        <w:rPr>
          <w:rFonts w:hint="eastAsia" w:ascii="宋体" w:hAnsi="宋体" w:eastAsia="宋体" w:cs="宋体"/>
          <w:b/>
          <w:color w:val="auto"/>
          <w:sz w:val="24"/>
          <w:szCs w:val="24"/>
          <w:highlight w:val="none"/>
          <w:lang w:val="zh-CN"/>
        </w:rPr>
      </w:pPr>
    </w:p>
    <w:p>
      <w:pPr>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5"/>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分值权重：</w:t>
      </w:r>
    </w:p>
    <w:tbl>
      <w:tblPr>
        <w:tblStyle w:val="15"/>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商务评审</w:t>
            </w:r>
          </w:p>
        </w:tc>
        <w:tc>
          <w:tcPr>
            <w:tcW w:w="2181"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技术评审</w:t>
            </w:r>
          </w:p>
        </w:tc>
        <w:tc>
          <w:tcPr>
            <w:tcW w:w="2182"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价格评审</w:t>
            </w:r>
          </w:p>
        </w:tc>
        <w:tc>
          <w:tcPr>
            <w:tcW w:w="2182"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1"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15%</w:t>
            </w:r>
          </w:p>
        </w:tc>
        <w:tc>
          <w:tcPr>
            <w:tcW w:w="2181"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55%</w:t>
            </w:r>
          </w:p>
        </w:tc>
        <w:tc>
          <w:tcPr>
            <w:tcW w:w="2182"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30%</w:t>
            </w:r>
          </w:p>
        </w:tc>
        <w:tc>
          <w:tcPr>
            <w:tcW w:w="2182" w:type="dxa"/>
            <w:noWrap w:val="0"/>
            <w:vAlign w:val="center"/>
          </w:tcPr>
          <w:p>
            <w:pPr>
              <w:pStyle w:val="13"/>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100%</w:t>
            </w:r>
          </w:p>
        </w:tc>
      </w:tr>
    </w:tbl>
    <w:p>
      <w:pPr>
        <w:pStyle w:val="2"/>
        <w:rPr>
          <w:rFonts w:hint="eastAsia"/>
        </w:rPr>
      </w:pPr>
    </w:p>
    <w:p>
      <w:pPr>
        <w:pStyle w:val="19"/>
        <w:rPr>
          <w:rFonts w:hint="eastAsia"/>
          <w:lang w:val="en-US" w:eastAsia="zh-CN"/>
        </w:rPr>
      </w:pPr>
    </w:p>
    <w:p>
      <w:pPr>
        <w:spacing w:line="440" w:lineRule="exact"/>
        <w:rPr>
          <w:rFonts w:ascii="仿宋" w:hAnsi="仿宋" w:eastAsia="仿宋" w:cs="仿宋"/>
          <w:color w:val="000000"/>
          <w:sz w:val="24"/>
        </w:rPr>
      </w:pPr>
      <w:r>
        <w:rPr>
          <w:rFonts w:hint="eastAsia" w:ascii="仿宋" w:hAnsi="仿宋" w:eastAsia="仿宋" w:cs="仿宋"/>
          <w:color w:val="000000"/>
          <w:sz w:val="24"/>
        </w:rPr>
        <w:t>商务评审：</w:t>
      </w:r>
    </w:p>
    <w:p>
      <w:pPr>
        <w:pStyle w:val="19"/>
        <w:rPr>
          <w:rFonts w:hint="eastAsia"/>
          <w:shd w:val="clear" w:color="FFFFFF" w:fill="D9D9D9"/>
          <w:lang w:val="en-US" w:eastAsia="zh-CN"/>
        </w:rPr>
      </w:pPr>
    </w:p>
    <w:tbl>
      <w:tblPr>
        <w:tblStyle w:val="14"/>
        <w:tblpPr w:leftFromText="180" w:rightFromText="180" w:vertAnchor="page" w:horzAnchor="page" w:tblpX="924" w:tblpY="4787"/>
        <w:tblOverlap w:val="never"/>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9"/>
        <w:gridCol w:w="1521"/>
        <w:gridCol w:w="1155"/>
        <w:gridCol w:w="552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5" w:hRule="atLeast"/>
          <w:jc w:val="center"/>
        </w:trPr>
        <w:tc>
          <w:tcPr>
            <w:tcW w:w="739"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序号</w:t>
            </w:r>
          </w:p>
        </w:tc>
        <w:tc>
          <w:tcPr>
            <w:tcW w:w="1521"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评审指标</w:t>
            </w:r>
          </w:p>
        </w:tc>
        <w:tc>
          <w:tcPr>
            <w:tcW w:w="1155"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分值</w:t>
            </w:r>
          </w:p>
        </w:tc>
        <w:tc>
          <w:tcPr>
            <w:tcW w:w="5529" w:type="dxa"/>
            <w:shd w:val="clear" w:color="000000" w:fill="D9D9D9"/>
            <w:vAlign w:val="center"/>
          </w:tcPr>
          <w:p>
            <w:pPr>
              <w:jc w:val="center"/>
              <w:rPr>
                <w:rFonts w:hint="eastAsia" w:ascii="宋体" w:hAnsi="宋体" w:eastAsia="宋体" w:cs="宋体"/>
                <w:b/>
                <w:color w:val="FF0000"/>
                <w:sz w:val="21"/>
                <w:szCs w:val="21"/>
                <w:shd w:val="clear" w:color="FFFFFF" w:fill="D9D9D9"/>
              </w:rPr>
            </w:pPr>
            <w:r>
              <w:rPr>
                <w:rFonts w:hint="eastAsia" w:ascii="仿宋" w:hAnsi="仿宋" w:eastAsia="仿宋" w:cs="仿宋"/>
                <w:b/>
                <w:color w:val="000000"/>
                <w:sz w:val="24"/>
                <w:shd w:val="clear" w:color="FFFFFF" w:fill="D9D9D9"/>
              </w:rPr>
              <w:t>评分范围</w:t>
            </w:r>
          </w:p>
        </w:tc>
        <w:tc>
          <w:tcPr>
            <w:tcW w:w="1354" w:type="dxa"/>
            <w:shd w:val="clear" w:color="000000" w:fill="D9D9D9"/>
            <w:vAlign w:val="center"/>
          </w:tcPr>
          <w:p>
            <w:pPr>
              <w:wordWrap w:val="0"/>
              <w:jc w:val="center"/>
              <w:rPr>
                <w:rFonts w:hint="default" w:ascii="宋体" w:hAnsi="宋体" w:eastAsia="宋体" w:cs="宋体"/>
                <w:b/>
                <w:color w:val="FF0000"/>
                <w:sz w:val="21"/>
                <w:szCs w:val="21"/>
                <w:shd w:val="clear" w:color="FFFFFF" w:fill="D9D9D9"/>
                <w:lang w:val="en-US" w:eastAsia="zh-CN"/>
              </w:rPr>
            </w:pPr>
            <w:r>
              <w:rPr>
                <w:rFonts w:hint="eastAsia" w:ascii="仿宋" w:hAnsi="仿宋" w:eastAsia="仿宋" w:cs="仿宋"/>
                <w:b/>
                <w:bCs/>
                <w:color w:val="000000"/>
                <w:sz w:val="24"/>
                <w:shd w:val="clear" w:color="FFFFFF" w:fill="D9D9D9"/>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6"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1</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商务响应情况</w:t>
            </w:r>
          </w:p>
        </w:tc>
        <w:tc>
          <w:tcPr>
            <w:tcW w:w="1155"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5</w:t>
            </w:r>
          </w:p>
        </w:tc>
        <w:tc>
          <w:tcPr>
            <w:tcW w:w="5529" w:type="dxa"/>
            <w:shd w:val="clear" w:color="000000" w:fill="FFFFFF"/>
            <w:vAlign w:val="center"/>
          </w:tcPr>
          <w:p>
            <w:pPr>
              <w:rPr>
                <w:rFonts w:ascii="仿宋" w:hAnsi="仿宋" w:eastAsia="仿宋" w:cs="仿宋"/>
                <w:color w:val="000000"/>
                <w:sz w:val="24"/>
              </w:rPr>
            </w:pPr>
            <w:r>
              <w:rPr>
                <w:rFonts w:hint="eastAsia" w:ascii="仿宋" w:hAnsi="仿宋" w:eastAsia="仿宋" w:cs="仿宋"/>
                <w:color w:val="000000"/>
                <w:sz w:val="24"/>
              </w:rPr>
              <w:t>根据供应商的投标文件的响应程度进行评审。</w:t>
            </w:r>
          </w:p>
          <w:p>
            <w:pPr>
              <w:rPr>
                <w:rFonts w:ascii="仿宋" w:hAnsi="仿宋" w:eastAsia="仿宋" w:cs="仿宋"/>
                <w:color w:val="000000"/>
                <w:sz w:val="24"/>
              </w:rPr>
            </w:pPr>
            <w:r>
              <w:rPr>
                <w:rFonts w:hint="eastAsia" w:ascii="仿宋" w:hAnsi="仿宋" w:eastAsia="仿宋" w:cs="仿宋"/>
                <w:color w:val="000000"/>
                <w:sz w:val="24"/>
              </w:rPr>
              <w:t>投标文件的响应符合用户需求书的商务要求，得5分；</w:t>
            </w:r>
          </w:p>
          <w:p>
            <w:pPr>
              <w:rPr>
                <w:rFonts w:ascii="仿宋" w:hAnsi="仿宋" w:eastAsia="仿宋" w:cs="仿宋"/>
                <w:color w:val="000000"/>
                <w:sz w:val="24"/>
              </w:rPr>
            </w:pPr>
            <w:r>
              <w:rPr>
                <w:rFonts w:hint="eastAsia" w:ascii="仿宋" w:hAnsi="仿宋" w:eastAsia="仿宋" w:cs="仿宋"/>
                <w:color w:val="000000"/>
                <w:sz w:val="24"/>
              </w:rPr>
              <w:t>投标文件部分响应用户需求书的商务要求，得2分；</w:t>
            </w:r>
          </w:p>
          <w:p>
            <w:pPr>
              <w:rPr>
                <w:rFonts w:hint="eastAsia" w:ascii="宋体" w:hAnsi="宋体" w:eastAsia="宋体" w:cs="宋体"/>
                <w:color w:val="FF0000"/>
                <w:sz w:val="20"/>
                <w:szCs w:val="20"/>
              </w:rPr>
            </w:pPr>
            <w:r>
              <w:rPr>
                <w:rFonts w:hint="eastAsia" w:ascii="仿宋" w:hAnsi="仿宋" w:eastAsia="仿宋" w:cs="仿宋"/>
                <w:color w:val="000000"/>
                <w:sz w:val="24"/>
              </w:rPr>
              <w:t>投标文件的响应较差或无，得0分。</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16"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2</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项目业绩</w:t>
            </w:r>
          </w:p>
        </w:tc>
        <w:tc>
          <w:tcPr>
            <w:tcW w:w="1155" w:type="dxa"/>
            <w:shd w:val="clear" w:color="000000" w:fill="FFFFFF"/>
            <w:vAlign w:val="center"/>
          </w:tcPr>
          <w:p>
            <w:pPr>
              <w:jc w:val="center"/>
              <w:rPr>
                <w:rFonts w:hint="default" w:ascii="宋体" w:hAnsi="宋体" w:eastAsia="宋体" w:cs="宋体"/>
                <w:color w:val="FF0000"/>
                <w:sz w:val="20"/>
                <w:szCs w:val="20"/>
                <w:lang w:val="en-US"/>
              </w:rPr>
            </w:pPr>
            <w:r>
              <w:rPr>
                <w:rFonts w:hint="eastAsia" w:ascii="仿宋" w:hAnsi="仿宋" w:eastAsia="仿宋" w:cs="仿宋"/>
                <w:color w:val="000000"/>
                <w:sz w:val="24"/>
              </w:rPr>
              <w:t>4</w:t>
            </w:r>
          </w:p>
        </w:tc>
        <w:tc>
          <w:tcPr>
            <w:tcW w:w="5529" w:type="dxa"/>
            <w:shd w:val="clear" w:color="000000" w:fill="FFFFFF"/>
            <w:vAlign w:val="center"/>
          </w:tcPr>
          <w:p>
            <w:pPr>
              <w:rPr>
                <w:rFonts w:ascii="仿宋" w:hAnsi="仿宋" w:eastAsia="仿宋" w:cs="仿宋"/>
                <w:color w:val="000000"/>
                <w:sz w:val="24"/>
              </w:rPr>
            </w:pPr>
            <w:r>
              <w:rPr>
                <w:rFonts w:hint="eastAsia" w:ascii="仿宋" w:hAnsi="仿宋" w:eastAsia="仿宋" w:cs="仿宋"/>
                <w:color w:val="000000"/>
                <w:sz w:val="24"/>
              </w:rPr>
              <w:t>201</w:t>
            </w:r>
            <w:r>
              <w:rPr>
                <w:rFonts w:hint="eastAsia" w:ascii="仿宋" w:hAnsi="仿宋" w:eastAsia="仿宋" w:cs="仿宋"/>
                <w:color w:val="000000"/>
                <w:sz w:val="24"/>
                <w:lang w:val="en-US" w:eastAsia="zh-CN"/>
              </w:rPr>
              <w:t>9</w:t>
            </w:r>
            <w:r>
              <w:rPr>
                <w:rFonts w:hint="eastAsia" w:ascii="仿宋" w:hAnsi="仿宋" w:eastAsia="仿宋" w:cs="仿宋"/>
                <w:color w:val="000000"/>
                <w:sz w:val="24"/>
              </w:rPr>
              <w:t>年至今承接同类项目业绩（应同时满足以下条件： ①以投标人名义签订；② 合同标的为本项目同类设备），每提供1份得1分，本小项满分4分。</w:t>
            </w:r>
          </w:p>
          <w:p>
            <w:pPr>
              <w:rPr>
                <w:rFonts w:hint="eastAsia" w:ascii="宋体" w:hAnsi="宋体" w:eastAsia="宋体" w:cs="宋体"/>
                <w:color w:val="FF0000"/>
                <w:sz w:val="20"/>
                <w:szCs w:val="20"/>
              </w:rPr>
            </w:pPr>
            <w:r>
              <w:rPr>
                <w:rFonts w:hint="eastAsia" w:ascii="仿宋" w:hAnsi="仿宋" w:eastAsia="仿宋" w:cs="仿宋"/>
                <w:color w:val="000000"/>
                <w:sz w:val="24"/>
              </w:rPr>
              <w:t>（注：投标文件中提供合同复印件并加盖公章，未提供或所提供资料模糊不清的不得分。）</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1" w:hRule="atLeast"/>
          <w:jc w:val="center"/>
        </w:trPr>
        <w:tc>
          <w:tcPr>
            <w:tcW w:w="73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3</w:t>
            </w:r>
          </w:p>
        </w:tc>
        <w:tc>
          <w:tcPr>
            <w:tcW w:w="1521"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质量保证措施</w:t>
            </w:r>
          </w:p>
        </w:tc>
        <w:tc>
          <w:tcPr>
            <w:tcW w:w="1155"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color w:val="000000"/>
                <w:sz w:val="24"/>
              </w:rPr>
              <w:t>6</w:t>
            </w:r>
          </w:p>
        </w:tc>
        <w:tc>
          <w:tcPr>
            <w:tcW w:w="5529" w:type="dxa"/>
            <w:shd w:val="clear" w:color="000000" w:fill="FFFFFF"/>
            <w:vAlign w:val="center"/>
          </w:tcPr>
          <w:p>
            <w:pPr>
              <w:rPr>
                <w:rFonts w:hint="eastAsia" w:ascii="宋体" w:hAnsi="宋体" w:eastAsia="宋体" w:cs="宋体"/>
                <w:color w:val="FF0000"/>
                <w:sz w:val="20"/>
                <w:szCs w:val="20"/>
              </w:rPr>
            </w:pPr>
            <w:r>
              <w:rPr>
                <w:rFonts w:hint="eastAsia" w:ascii="仿宋" w:hAnsi="仿宋" w:eastAsia="仿宋" w:cs="仿宋"/>
                <w:color w:val="000000"/>
                <w:sz w:val="24"/>
              </w:rPr>
              <w:t>在用户需求质保期要求的基础上延长1年，得1分；延长2年，得2分；延长3年，得4分；延长4年，得6分。本项最高得分不超过6分。（延长的质保期须为原厂质保）</w:t>
            </w:r>
          </w:p>
        </w:tc>
        <w:tc>
          <w:tcPr>
            <w:tcW w:w="1354" w:type="dxa"/>
            <w:shd w:val="clear" w:color="000000" w:fill="FFFFFF"/>
            <w:vAlign w:val="center"/>
          </w:tcPr>
          <w:p>
            <w:pPr>
              <w:jc w:val="center"/>
              <w:rPr>
                <w:rFonts w:hint="eastAsia" w:ascii="宋体" w:hAnsi="宋体" w:eastAsia="宋体" w:cs="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9" w:hRule="atLeast"/>
          <w:jc w:val="center"/>
        </w:trPr>
        <w:tc>
          <w:tcPr>
            <w:tcW w:w="2260" w:type="dxa"/>
            <w:gridSpan w:val="2"/>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b/>
                <w:color w:val="000000"/>
                <w:sz w:val="24"/>
              </w:rPr>
              <w:t>合计</w:t>
            </w:r>
          </w:p>
        </w:tc>
        <w:tc>
          <w:tcPr>
            <w:tcW w:w="1155" w:type="dxa"/>
            <w:shd w:val="clear" w:color="000000" w:fill="FFFFFF"/>
            <w:vAlign w:val="center"/>
          </w:tcPr>
          <w:p>
            <w:pPr>
              <w:jc w:val="center"/>
              <w:rPr>
                <w:rFonts w:hint="default" w:ascii="宋体" w:hAnsi="宋体" w:eastAsia="宋体" w:cs="宋体"/>
                <w:color w:val="FF0000"/>
                <w:sz w:val="20"/>
                <w:szCs w:val="20"/>
                <w:lang w:val="en-US" w:eastAsia="zh-CN"/>
              </w:rPr>
            </w:pPr>
            <w:r>
              <w:rPr>
                <w:rFonts w:hint="eastAsia" w:ascii="仿宋" w:hAnsi="仿宋" w:eastAsia="仿宋" w:cs="仿宋"/>
                <w:b/>
                <w:color w:val="000000"/>
                <w:sz w:val="24"/>
              </w:rPr>
              <w:t>15</w:t>
            </w:r>
          </w:p>
        </w:tc>
        <w:tc>
          <w:tcPr>
            <w:tcW w:w="5529" w:type="dxa"/>
            <w:shd w:val="clear" w:color="000000" w:fill="FFFFFF"/>
            <w:vAlign w:val="center"/>
          </w:tcPr>
          <w:p>
            <w:pPr>
              <w:jc w:val="center"/>
              <w:rPr>
                <w:rFonts w:hint="eastAsia" w:ascii="宋体" w:hAnsi="宋体" w:eastAsia="宋体" w:cs="宋体"/>
                <w:color w:val="FF0000"/>
                <w:sz w:val="20"/>
                <w:szCs w:val="20"/>
              </w:rPr>
            </w:pPr>
            <w:r>
              <w:rPr>
                <w:rFonts w:hint="eastAsia" w:ascii="仿宋" w:hAnsi="仿宋" w:eastAsia="仿宋" w:cs="仿宋"/>
                <w:b/>
                <w:color w:val="000000"/>
                <w:sz w:val="24"/>
              </w:rPr>
              <w:t>得分合计</w:t>
            </w:r>
          </w:p>
        </w:tc>
        <w:tc>
          <w:tcPr>
            <w:tcW w:w="1354" w:type="dxa"/>
            <w:shd w:val="clear" w:color="000000" w:fill="FFFFFF"/>
            <w:vAlign w:val="center"/>
          </w:tcPr>
          <w:p>
            <w:pPr>
              <w:jc w:val="center"/>
              <w:rPr>
                <w:rFonts w:hint="eastAsia" w:ascii="宋体" w:hAnsi="宋体" w:eastAsia="宋体" w:cs="宋体"/>
                <w:color w:val="FF0000"/>
                <w:sz w:val="20"/>
                <w:szCs w:val="20"/>
              </w:rPr>
            </w:pPr>
          </w:p>
        </w:tc>
      </w:tr>
    </w:tbl>
    <w:p>
      <w:pPr>
        <w:pStyle w:val="19"/>
        <w:rPr>
          <w:rFonts w:hint="eastAsia"/>
          <w:lang w:val="en-US" w:eastAsia="zh-CN"/>
        </w:rPr>
      </w:pPr>
    </w:p>
    <w:p>
      <w:pPr>
        <w:pStyle w:val="19"/>
        <w:rPr>
          <w:rFonts w:hint="eastAsia"/>
          <w:lang w:val="en-US" w:eastAsia="zh-CN"/>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spacing w:line="440" w:lineRule="exact"/>
        <w:rPr>
          <w:rFonts w:hint="eastAsia" w:ascii="仿宋" w:hAnsi="仿宋" w:eastAsia="仿宋" w:cs="仿宋"/>
          <w:color w:val="000000"/>
          <w:sz w:val="24"/>
        </w:rPr>
      </w:pPr>
    </w:p>
    <w:p>
      <w:pPr>
        <w:spacing w:line="440" w:lineRule="exact"/>
        <w:rPr>
          <w:rFonts w:ascii="仿宋" w:hAnsi="仿宋" w:eastAsia="仿宋" w:cs="仿宋"/>
          <w:color w:val="000000"/>
          <w:sz w:val="24"/>
        </w:rPr>
      </w:pPr>
      <w:r>
        <w:rPr>
          <w:rFonts w:hint="eastAsia" w:ascii="仿宋" w:hAnsi="仿宋" w:eastAsia="仿宋" w:cs="仿宋"/>
          <w:color w:val="000000"/>
          <w:sz w:val="24"/>
        </w:rPr>
        <w:t>技术评审：</w:t>
      </w:r>
    </w:p>
    <w:tbl>
      <w:tblPr>
        <w:tblStyle w:val="14"/>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1"/>
        <w:gridCol w:w="1530"/>
        <w:gridCol w:w="1155"/>
        <w:gridCol w:w="5369"/>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691"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序号</w:t>
            </w:r>
          </w:p>
        </w:tc>
        <w:tc>
          <w:tcPr>
            <w:tcW w:w="1530"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评审指标</w:t>
            </w:r>
          </w:p>
        </w:tc>
        <w:tc>
          <w:tcPr>
            <w:tcW w:w="1155"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分值</w:t>
            </w:r>
          </w:p>
        </w:tc>
        <w:tc>
          <w:tcPr>
            <w:tcW w:w="5369" w:type="dxa"/>
            <w:shd w:val="clear" w:color="000000" w:fill="auto"/>
            <w:noWrap w:val="0"/>
            <w:vAlign w:val="center"/>
          </w:tcPr>
          <w:p>
            <w:pPr>
              <w:jc w:val="center"/>
              <w:rPr>
                <w:rFonts w:hint="eastAsia" w:ascii="仿宋" w:hAnsi="仿宋" w:eastAsia="仿宋" w:cs="仿宋"/>
                <w:b/>
                <w:color w:val="000000"/>
                <w:sz w:val="24"/>
                <w:shd w:val="clear" w:color="auto" w:fill="auto"/>
              </w:rPr>
            </w:pPr>
            <w:r>
              <w:rPr>
                <w:rFonts w:hint="eastAsia" w:ascii="仿宋" w:hAnsi="仿宋" w:eastAsia="仿宋" w:cs="仿宋"/>
                <w:b/>
                <w:color w:val="000000"/>
                <w:sz w:val="24"/>
              </w:rPr>
              <w:t>评分范围</w:t>
            </w:r>
          </w:p>
        </w:tc>
        <w:tc>
          <w:tcPr>
            <w:tcW w:w="1352" w:type="dxa"/>
            <w:shd w:val="clear" w:color="000000" w:fill="auto"/>
            <w:noWrap w:val="0"/>
            <w:vAlign w:val="center"/>
          </w:tcPr>
          <w:p>
            <w:pPr>
              <w:wordWrap w:val="0"/>
              <w:jc w:val="center"/>
              <w:rPr>
                <w:rFonts w:hint="eastAsia" w:ascii="仿宋" w:hAnsi="仿宋" w:eastAsia="仿宋" w:cs="仿宋"/>
                <w:b/>
                <w:color w:val="000000"/>
                <w:sz w:val="24"/>
                <w:shd w:val="clear" w:color="auto" w:fill="auto"/>
              </w:rPr>
            </w:pPr>
            <w:r>
              <w:rPr>
                <w:rFonts w:hint="eastAsia" w:ascii="仿宋" w:hAnsi="仿宋" w:eastAsia="仿宋" w:cs="仿宋"/>
                <w:b/>
                <w:bCs/>
                <w:color w:val="000000"/>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691" w:type="dxa"/>
            <w:shd w:val="clear" w:color="000000" w:fill="auto"/>
            <w:noWrap w:val="0"/>
            <w:vAlign w:val="center"/>
          </w:tcPr>
          <w:p>
            <w:pPr>
              <w:jc w:val="center"/>
              <w:rPr>
                <w:rFonts w:ascii="仿宋" w:hAnsi="仿宋" w:eastAsia="仿宋" w:cs="仿宋"/>
                <w:color w:val="000000"/>
                <w:sz w:val="24"/>
              </w:rPr>
            </w:pPr>
            <w:r>
              <w:rPr>
                <w:rFonts w:hint="eastAsia" w:ascii="仿宋" w:hAnsi="仿宋" w:eastAsia="仿宋" w:cs="仿宋"/>
                <w:color w:val="000000"/>
                <w:sz w:val="24"/>
              </w:rPr>
              <w:t>1</w:t>
            </w:r>
          </w:p>
        </w:tc>
        <w:tc>
          <w:tcPr>
            <w:tcW w:w="1530" w:type="dxa"/>
            <w:shd w:val="clear" w:color="000000" w:fill="auto"/>
            <w:noWrap w:val="0"/>
            <w:vAlign w:val="center"/>
          </w:tcPr>
          <w:p>
            <w:pPr>
              <w:rPr>
                <w:rFonts w:ascii="仿宋" w:hAnsi="仿宋" w:eastAsia="仿宋" w:cs="仿宋"/>
                <w:color w:val="000000"/>
                <w:sz w:val="24"/>
              </w:rPr>
            </w:pPr>
            <w:r>
              <w:rPr>
                <w:rFonts w:hint="eastAsia" w:ascii="仿宋" w:hAnsi="仿宋" w:eastAsia="仿宋" w:cs="仿宋"/>
                <w:color w:val="000000"/>
                <w:sz w:val="24"/>
                <w:highlight w:val="none"/>
              </w:rPr>
              <w:t>一般条款响应程度</w:t>
            </w:r>
          </w:p>
        </w:tc>
        <w:tc>
          <w:tcPr>
            <w:tcW w:w="1155" w:type="dxa"/>
            <w:shd w:val="clear" w:color="000000" w:fill="auto"/>
            <w:noWrap w:val="0"/>
            <w:vAlign w:val="center"/>
          </w:tcPr>
          <w:p>
            <w:pP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22</w:t>
            </w:r>
          </w:p>
        </w:tc>
        <w:tc>
          <w:tcPr>
            <w:tcW w:w="5369" w:type="dxa"/>
            <w:shd w:val="clear" w:color="000000" w:fill="auto"/>
            <w:noWrap w:val="0"/>
            <w:vAlign w:val="center"/>
          </w:tcPr>
          <w:p>
            <w:pPr>
              <w:rPr>
                <w:rFonts w:ascii="仿宋" w:hAnsi="仿宋" w:eastAsia="仿宋" w:cs="仿宋"/>
                <w:color w:val="000000"/>
                <w:sz w:val="24"/>
              </w:rPr>
            </w:pPr>
            <w:r>
              <w:rPr>
                <w:rFonts w:hint="eastAsia" w:ascii="仿宋" w:hAnsi="仿宋" w:eastAsia="仿宋" w:cs="仿宋"/>
                <w:color w:val="000000"/>
                <w:sz w:val="24"/>
              </w:rPr>
              <w:t>根据投标人对用户需求中一般条款（非“</w:t>
            </w:r>
            <w:r>
              <w:rPr>
                <w:rFonts w:hint="eastAsia" w:ascii="仿宋" w:hAnsi="仿宋" w:eastAsia="仿宋" w:cs="仿宋"/>
                <w:color w:val="000000"/>
                <w:sz w:val="24"/>
                <w:lang w:val="zh-CN"/>
              </w:rPr>
              <w:t>▲</w:t>
            </w:r>
            <w:r>
              <w:rPr>
                <w:rFonts w:hint="eastAsia" w:ascii="仿宋" w:hAnsi="仿宋" w:eastAsia="仿宋" w:cs="仿宋"/>
                <w:color w:val="000000"/>
                <w:sz w:val="24"/>
              </w:rPr>
              <w:t>”条款）的响应程度进行评分：</w:t>
            </w:r>
          </w:p>
          <w:p>
            <w:pPr>
              <w:rPr>
                <w:rFonts w:ascii="仿宋" w:hAnsi="仿宋" w:eastAsia="仿宋" w:cs="仿宋"/>
                <w:color w:val="000000"/>
                <w:sz w:val="24"/>
              </w:rPr>
            </w:pPr>
            <w:r>
              <w:rPr>
                <w:rFonts w:hint="eastAsia" w:ascii="仿宋" w:hAnsi="仿宋" w:eastAsia="仿宋" w:cs="仿宋"/>
                <w:color w:val="000000"/>
                <w:sz w:val="24"/>
              </w:rPr>
              <w:t>一般条款（非“</w:t>
            </w:r>
            <w:r>
              <w:rPr>
                <w:rFonts w:hint="eastAsia" w:ascii="仿宋" w:hAnsi="仿宋" w:eastAsia="仿宋" w:cs="仿宋"/>
                <w:color w:val="000000"/>
                <w:sz w:val="24"/>
                <w:lang w:val="zh-CN"/>
              </w:rPr>
              <w:t>▲</w:t>
            </w:r>
            <w:r>
              <w:rPr>
                <w:rFonts w:hint="eastAsia" w:ascii="仿宋" w:hAnsi="仿宋" w:eastAsia="仿宋" w:cs="仿宋"/>
                <w:color w:val="000000"/>
                <w:sz w:val="24"/>
              </w:rPr>
              <w:t>”条款）负偏离在</w:t>
            </w:r>
            <w:r>
              <w:rPr>
                <w:rFonts w:hint="eastAsia" w:ascii="仿宋" w:hAnsi="仿宋" w:eastAsia="仿宋" w:cs="仿宋"/>
                <w:color w:val="000000"/>
                <w:sz w:val="24"/>
                <w:lang w:val="en-US" w:eastAsia="zh-CN"/>
              </w:rPr>
              <w:t>11</w:t>
            </w:r>
            <w:r>
              <w:rPr>
                <w:rFonts w:hint="eastAsia" w:ascii="仿宋" w:hAnsi="仿宋" w:eastAsia="仿宋" w:cs="仿宋"/>
                <w:color w:val="000000"/>
                <w:sz w:val="24"/>
              </w:rPr>
              <w:t>项以内（含</w:t>
            </w:r>
            <w:r>
              <w:rPr>
                <w:rFonts w:hint="eastAsia" w:ascii="仿宋" w:hAnsi="仿宋" w:eastAsia="仿宋" w:cs="仿宋"/>
                <w:color w:val="000000"/>
                <w:sz w:val="24"/>
                <w:lang w:val="en-US" w:eastAsia="zh-CN"/>
              </w:rPr>
              <w:t>11</w:t>
            </w:r>
            <w:r>
              <w:rPr>
                <w:rFonts w:hint="eastAsia" w:ascii="仿宋" w:hAnsi="仿宋" w:eastAsia="仿宋" w:cs="仿宋"/>
                <w:color w:val="000000"/>
                <w:sz w:val="24"/>
              </w:rPr>
              <w:t>项），每项扣2分；一般条款（非“</w:t>
            </w:r>
            <w:r>
              <w:rPr>
                <w:rFonts w:hint="eastAsia" w:ascii="仿宋" w:hAnsi="仿宋" w:eastAsia="仿宋" w:cs="仿宋"/>
                <w:color w:val="000000"/>
                <w:sz w:val="24"/>
                <w:lang w:val="zh-CN"/>
              </w:rPr>
              <w:t>▲</w:t>
            </w:r>
            <w:r>
              <w:rPr>
                <w:rFonts w:hint="eastAsia" w:ascii="仿宋" w:hAnsi="仿宋" w:eastAsia="仿宋" w:cs="仿宋"/>
                <w:color w:val="000000"/>
                <w:sz w:val="24"/>
              </w:rPr>
              <w:t>”条款）负偏离超过</w:t>
            </w:r>
            <w:r>
              <w:rPr>
                <w:rFonts w:hint="eastAsia" w:ascii="仿宋" w:hAnsi="仿宋" w:eastAsia="仿宋" w:cs="仿宋"/>
                <w:color w:val="000000"/>
                <w:sz w:val="24"/>
                <w:lang w:val="en-US" w:eastAsia="zh-CN"/>
              </w:rPr>
              <w:t>11</w:t>
            </w:r>
            <w:r>
              <w:rPr>
                <w:rFonts w:hint="eastAsia" w:ascii="仿宋" w:hAnsi="仿宋" w:eastAsia="仿宋" w:cs="仿宋"/>
                <w:color w:val="000000"/>
                <w:sz w:val="24"/>
              </w:rPr>
              <w:t>项的，得0分；完全响应得</w:t>
            </w:r>
            <w:r>
              <w:rPr>
                <w:rFonts w:hint="eastAsia" w:ascii="仿宋" w:hAnsi="仿宋" w:eastAsia="仿宋" w:cs="仿宋"/>
                <w:color w:val="000000"/>
                <w:sz w:val="24"/>
                <w:lang w:val="en-US" w:eastAsia="zh-CN"/>
              </w:rPr>
              <w:t>22</w:t>
            </w:r>
            <w:r>
              <w:rPr>
                <w:rFonts w:hint="eastAsia" w:ascii="仿宋" w:hAnsi="仿宋" w:eastAsia="仿宋" w:cs="仿宋"/>
                <w:color w:val="000000"/>
                <w:sz w:val="24"/>
              </w:rPr>
              <w:t>分。</w:t>
            </w:r>
          </w:p>
          <w:p>
            <w:pPr>
              <w:rPr>
                <w:rFonts w:ascii="仿宋" w:hAnsi="仿宋" w:eastAsia="仿宋" w:cs="仿宋"/>
                <w:color w:val="000000"/>
                <w:sz w:val="24"/>
              </w:rPr>
            </w:pPr>
            <w:r>
              <w:rPr>
                <w:rFonts w:hint="eastAsia" w:ascii="仿宋" w:hAnsi="仿宋" w:eastAsia="仿宋" w:cs="仿宋"/>
                <w:color w:val="000000"/>
                <w:sz w:val="24"/>
              </w:rPr>
              <w:t>注：以“技术条款响应表”及应招标要求提供的相关证明材料作为评审依据。</w:t>
            </w:r>
          </w:p>
        </w:tc>
        <w:tc>
          <w:tcPr>
            <w:tcW w:w="1352" w:type="dxa"/>
            <w:shd w:val="clear" w:color="000000" w:fill="auto"/>
            <w:noWrap w:val="0"/>
            <w:vAlign w:val="center"/>
          </w:tcPr>
          <w:p>
            <w:pPr>
              <w:rPr>
                <w:rFonts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691" w:type="dxa"/>
            <w:shd w:val="clear" w:color="000000" w:fill="auto"/>
            <w:noWrap w:val="0"/>
            <w:vAlign w:val="center"/>
          </w:tcPr>
          <w:p>
            <w:pPr>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2</w:t>
            </w:r>
          </w:p>
        </w:tc>
        <w:tc>
          <w:tcPr>
            <w:tcW w:w="1530"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rPr>
              <w:t>试剂、耗材或消耗品等</w:t>
            </w:r>
          </w:p>
        </w:tc>
        <w:tc>
          <w:tcPr>
            <w:tcW w:w="1155" w:type="dxa"/>
            <w:shd w:val="clear" w:color="000000" w:fill="auto"/>
            <w:noWrap w:val="0"/>
            <w:vAlign w:val="center"/>
          </w:tcPr>
          <w:p>
            <w:pP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16</w:t>
            </w:r>
          </w:p>
        </w:tc>
        <w:tc>
          <w:tcPr>
            <w:tcW w:w="5369" w:type="dxa"/>
            <w:shd w:val="clear" w:color="000000" w:fill="auto"/>
            <w:noWrap w:val="0"/>
            <w:vAlign w:val="center"/>
          </w:tcPr>
          <w:p>
            <w:pPr>
              <w:rPr>
                <w:rFonts w:ascii="仿宋" w:hAnsi="仿宋" w:eastAsia="仿宋" w:cs="仿宋"/>
                <w:color w:val="000000"/>
                <w:sz w:val="24"/>
              </w:rPr>
            </w:pPr>
            <w:r>
              <w:rPr>
                <w:rFonts w:hint="eastAsia" w:ascii="仿宋" w:hAnsi="仿宋" w:eastAsia="仿宋" w:cs="仿宋"/>
                <w:color w:val="000000"/>
                <w:sz w:val="24"/>
              </w:rPr>
              <w:t>根据试剂、耗材或消耗品等内容性质及报价的合理性进行评审：</w:t>
            </w:r>
          </w:p>
          <w:p>
            <w:pPr>
              <w:rPr>
                <w:rFonts w:ascii="仿宋" w:hAnsi="仿宋" w:eastAsia="仿宋" w:cs="仿宋"/>
                <w:color w:val="000000"/>
                <w:sz w:val="24"/>
              </w:rPr>
            </w:pPr>
            <w:r>
              <w:rPr>
                <w:rFonts w:hint="eastAsia" w:ascii="仿宋" w:hAnsi="仿宋" w:eastAsia="仿宋" w:cs="仿宋"/>
                <w:color w:val="000000"/>
                <w:sz w:val="24"/>
              </w:rPr>
              <w:t>1. 提供属于通用的试剂、耗材或消耗品等内容，报价低于最高限价的50%（不含）以上的，得</w:t>
            </w:r>
            <w:r>
              <w:rPr>
                <w:rFonts w:hint="eastAsia" w:ascii="仿宋" w:hAnsi="仿宋" w:eastAsia="仿宋" w:cs="仿宋"/>
                <w:color w:val="000000"/>
                <w:sz w:val="24"/>
                <w:lang w:val="en-US" w:eastAsia="zh-CN"/>
              </w:rPr>
              <w:t>16</w:t>
            </w:r>
            <w:r>
              <w:rPr>
                <w:rFonts w:hint="eastAsia" w:ascii="仿宋" w:hAnsi="仿宋" w:eastAsia="仿宋" w:cs="仿宋"/>
                <w:color w:val="000000"/>
                <w:sz w:val="24"/>
              </w:rPr>
              <w:t>分；报价低于最高限价且在最高限价的30%（不含）至50%（含）之间，得</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分；报价低于最高限价且在最高限价的0至30%（含）之间，得</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分。报价高于最高限价的，</w:t>
            </w:r>
            <w:r>
              <w:rPr>
                <w:rFonts w:hint="eastAsia" w:ascii="仿宋" w:hAnsi="仿宋" w:eastAsia="仿宋" w:cs="仿宋"/>
                <w:color w:val="000000"/>
                <w:sz w:val="24"/>
                <w:lang w:val="en-US" w:eastAsia="zh-CN"/>
              </w:rPr>
              <w:t>不得分</w:t>
            </w:r>
            <w:r>
              <w:rPr>
                <w:rFonts w:hint="eastAsia" w:ascii="仿宋" w:hAnsi="仿宋" w:eastAsia="仿宋" w:cs="仿宋"/>
                <w:color w:val="000000"/>
                <w:sz w:val="24"/>
              </w:rPr>
              <w:t>。</w:t>
            </w:r>
          </w:p>
          <w:p>
            <w:pPr>
              <w:rPr>
                <w:rFonts w:ascii="仿宋" w:hAnsi="仿宋" w:eastAsia="仿宋" w:cs="仿宋"/>
                <w:color w:val="000000"/>
                <w:sz w:val="24"/>
              </w:rPr>
            </w:pPr>
            <w:r>
              <w:rPr>
                <w:rFonts w:hint="eastAsia" w:ascii="仿宋" w:hAnsi="仿宋" w:eastAsia="仿宋" w:cs="仿宋"/>
                <w:color w:val="000000"/>
                <w:sz w:val="24"/>
              </w:rPr>
              <w:t>2. 提供属于专机专用试剂、耗材或消耗品等内容，报价低于最高限价的50%（不含）以上的，得</w:t>
            </w:r>
            <w:r>
              <w:rPr>
                <w:rFonts w:hint="eastAsia" w:ascii="仿宋" w:hAnsi="仿宋" w:eastAsia="仿宋" w:cs="仿宋"/>
                <w:color w:val="000000"/>
                <w:sz w:val="24"/>
                <w:lang w:val="en-US" w:eastAsia="zh-CN"/>
              </w:rPr>
              <w:t>1</w:t>
            </w:r>
            <w:r>
              <w:rPr>
                <w:rFonts w:hint="eastAsia" w:ascii="仿宋" w:hAnsi="仿宋" w:eastAsia="仿宋" w:cs="仿宋"/>
                <w:color w:val="000000"/>
                <w:sz w:val="24"/>
              </w:rPr>
              <w:t>6分；报价低于最高限价且在最高限价的30%（不含）至50%（含）之间，得</w:t>
            </w:r>
            <w:r>
              <w:rPr>
                <w:rFonts w:hint="eastAsia" w:ascii="仿宋" w:hAnsi="仿宋" w:eastAsia="仿宋" w:cs="仿宋"/>
                <w:color w:val="000000"/>
                <w:sz w:val="24"/>
                <w:lang w:val="en-US" w:eastAsia="zh-CN"/>
              </w:rPr>
              <w:t>10</w:t>
            </w:r>
            <w:r>
              <w:rPr>
                <w:rFonts w:hint="eastAsia" w:ascii="仿宋" w:hAnsi="仿宋" w:eastAsia="仿宋" w:cs="仿宋"/>
                <w:color w:val="000000"/>
                <w:sz w:val="24"/>
              </w:rPr>
              <w:t>分；报价低于最高限价且在最高限价的0至30%（含）之间的，得</w:t>
            </w:r>
            <w:r>
              <w:rPr>
                <w:rFonts w:hint="eastAsia" w:ascii="仿宋" w:hAnsi="仿宋" w:eastAsia="仿宋" w:cs="仿宋"/>
                <w:color w:val="000000"/>
                <w:sz w:val="24"/>
                <w:lang w:val="en-US" w:eastAsia="zh-CN"/>
              </w:rPr>
              <w:t>5</w:t>
            </w:r>
            <w:r>
              <w:rPr>
                <w:rFonts w:hint="eastAsia" w:ascii="仿宋" w:hAnsi="仿宋" w:eastAsia="仿宋" w:cs="仿宋"/>
                <w:color w:val="000000"/>
                <w:sz w:val="24"/>
              </w:rPr>
              <w:t>分。报价高于最高限价的，</w:t>
            </w:r>
            <w:r>
              <w:rPr>
                <w:rFonts w:hint="eastAsia" w:ascii="仿宋" w:hAnsi="仿宋" w:eastAsia="仿宋" w:cs="仿宋"/>
                <w:color w:val="000000"/>
                <w:sz w:val="24"/>
                <w:lang w:val="en-US" w:eastAsia="zh-CN"/>
              </w:rPr>
              <w:t>不得分</w:t>
            </w:r>
            <w:r>
              <w:rPr>
                <w:rFonts w:hint="eastAsia" w:ascii="仿宋" w:hAnsi="仿宋" w:eastAsia="仿宋" w:cs="仿宋"/>
                <w:color w:val="000000"/>
                <w:sz w:val="24"/>
              </w:rPr>
              <w:t>。</w:t>
            </w:r>
          </w:p>
          <w:p>
            <w:pPr>
              <w:rPr>
                <w:rFonts w:ascii="仿宋" w:hAnsi="仿宋" w:eastAsia="仿宋" w:cs="仿宋"/>
                <w:color w:val="000000"/>
                <w:sz w:val="24"/>
                <w:highlight w:val="none"/>
              </w:rPr>
            </w:pPr>
          </w:p>
        </w:tc>
        <w:tc>
          <w:tcPr>
            <w:tcW w:w="1352" w:type="dxa"/>
            <w:vMerge w:val="restart"/>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691" w:type="dxa"/>
            <w:shd w:val="clear" w:color="000000" w:fill="auto"/>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1530" w:type="dxa"/>
            <w:shd w:val="clear" w:color="000000" w:fill="auto"/>
            <w:noWrap w:val="0"/>
            <w:vAlign w:val="center"/>
          </w:tcPr>
          <w:p>
            <w:pPr>
              <w:rPr>
                <w:rFonts w:hint="eastAsia" w:ascii="仿宋" w:hAnsi="仿宋" w:eastAsia="仿宋" w:cs="仿宋"/>
                <w:color w:val="000000"/>
                <w:sz w:val="24"/>
              </w:rPr>
            </w:pPr>
          </w:p>
          <w:p>
            <w:pPr>
              <w:rPr>
                <w:rFonts w:hint="eastAsia" w:ascii="仿宋" w:hAnsi="仿宋" w:eastAsia="仿宋" w:cs="仿宋"/>
                <w:color w:val="000000"/>
                <w:sz w:val="24"/>
              </w:rPr>
            </w:pPr>
            <w:r>
              <w:rPr>
                <w:rFonts w:hint="eastAsia" w:ascii="仿宋" w:hAnsi="仿宋" w:eastAsia="仿宋" w:cs="仿宋"/>
                <w:color w:val="000000"/>
                <w:sz w:val="24"/>
              </w:rPr>
              <w:t>设备技术支撑程度和可靠性</w:t>
            </w:r>
          </w:p>
        </w:tc>
        <w:tc>
          <w:tcPr>
            <w:tcW w:w="1155" w:type="dxa"/>
            <w:shd w:val="clear" w:color="000000" w:fill="auto"/>
            <w:noWrap w:val="0"/>
            <w:vAlign w:val="center"/>
          </w:tcPr>
          <w:p>
            <w:pPr>
              <w:rPr>
                <w:rFonts w:hint="eastAsia" w:ascii="仿宋" w:hAnsi="仿宋" w:eastAsia="仿宋" w:cs="仿宋"/>
                <w:color w:val="000000"/>
                <w:sz w:val="24"/>
              </w:rPr>
            </w:pPr>
            <w:r>
              <w:rPr>
                <w:rFonts w:hint="eastAsia" w:ascii="仿宋" w:hAnsi="仿宋" w:eastAsia="仿宋" w:cs="仿宋"/>
                <w:color w:val="000000"/>
                <w:sz w:val="24"/>
              </w:rPr>
              <w:t>8</w:t>
            </w:r>
          </w:p>
        </w:tc>
        <w:tc>
          <w:tcPr>
            <w:tcW w:w="5369" w:type="dxa"/>
            <w:shd w:val="clear" w:color="000000" w:fill="auto"/>
            <w:noWrap w:val="0"/>
            <w:vAlign w:val="center"/>
          </w:tcPr>
          <w:p>
            <w:pPr>
              <w:rPr>
                <w:rFonts w:hint="eastAsia" w:ascii="仿宋" w:hAnsi="仿宋" w:eastAsia="仿宋" w:cs="仿宋"/>
                <w:color w:val="000000"/>
                <w:sz w:val="24"/>
              </w:rPr>
            </w:pPr>
            <w:r>
              <w:rPr>
                <w:rFonts w:hint="eastAsia" w:ascii="仿宋" w:hAnsi="仿宋" w:eastAsia="仿宋" w:cs="仿宋"/>
                <w:color w:val="000000"/>
                <w:sz w:val="24"/>
              </w:rPr>
              <w:t>根据供应商所投设备的技术和可靠性（技术支撑程度、工作原理，自动化程度、运行稳定性程度等）进行评审。</w:t>
            </w:r>
          </w:p>
          <w:p>
            <w:pPr>
              <w:rPr>
                <w:rFonts w:hint="eastAsia" w:ascii="仿宋" w:hAnsi="仿宋" w:eastAsia="仿宋" w:cs="仿宋"/>
                <w:color w:val="000000"/>
                <w:sz w:val="24"/>
              </w:rPr>
            </w:pPr>
            <w:r>
              <w:rPr>
                <w:rFonts w:hint="eastAsia" w:ascii="仿宋" w:hAnsi="仿宋" w:eastAsia="仿宋" w:cs="仿宋"/>
                <w:color w:val="000000"/>
                <w:sz w:val="24"/>
              </w:rPr>
              <w:t>1.所投设备技术先进，可靠性强的，有较强的技术支持，工作原理先进，有较强的自动化能力，稳定运行性较强，得8分；</w:t>
            </w:r>
          </w:p>
          <w:p>
            <w:pPr>
              <w:rPr>
                <w:rFonts w:hint="eastAsia" w:ascii="仿宋" w:hAnsi="仿宋" w:eastAsia="仿宋" w:cs="仿宋"/>
                <w:color w:val="000000"/>
                <w:sz w:val="24"/>
              </w:rPr>
            </w:pPr>
            <w:r>
              <w:rPr>
                <w:rFonts w:hint="eastAsia" w:ascii="仿宋" w:hAnsi="仿宋" w:eastAsia="仿宋" w:cs="仿宋"/>
                <w:color w:val="000000"/>
                <w:sz w:val="24"/>
              </w:rPr>
              <w:t>2.所投设备技术较先进，可靠性一般，有稳定的技术支持，工作原理较为先进，能自动化使用，有一定的稳定运行性，得5分；</w:t>
            </w:r>
          </w:p>
          <w:p>
            <w:pPr>
              <w:rPr>
                <w:rFonts w:hint="eastAsia" w:ascii="仿宋" w:hAnsi="仿宋" w:eastAsia="仿宋" w:cs="仿宋"/>
                <w:color w:val="000000"/>
                <w:sz w:val="24"/>
              </w:rPr>
            </w:pPr>
            <w:r>
              <w:rPr>
                <w:rFonts w:hint="eastAsia" w:ascii="仿宋" w:hAnsi="仿宋" w:eastAsia="仿宋" w:cs="仿宋"/>
                <w:color w:val="000000"/>
                <w:sz w:val="24"/>
              </w:rPr>
              <w:t>3.所投设备技术一般，技术支持较为一般，工作原理简单，自动化能力一般，运行性较一般，得2分；</w:t>
            </w:r>
          </w:p>
          <w:p>
            <w:pPr>
              <w:rPr>
                <w:rFonts w:hint="eastAsia" w:ascii="仿宋" w:hAnsi="仿宋" w:eastAsia="仿宋" w:cs="仿宋"/>
                <w:color w:val="000000"/>
                <w:sz w:val="24"/>
              </w:rPr>
            </w:pPr>
            <w:r>
              <w:rPr>
                <w:rFonts w:hint="eastAsia" w:ascii="仿宋" w:hAnsi="仿宋" w:eastAsia="仿宋" w:cs="仿宋"/>
                <w:color w:val="000000"/>
                <w:sz w:val="24"/>
              </w:rPr>
              <w:t>4.所投设备的技术差，可靠性差的，没有技术支持，工作原理较差，自动化能力较差，得0分。</w:t>
            </w:r>
          </w:p>
        </w:tc>
        <w:tc>
          <w:tcPr>
            <w:tcW w:w="1352" w:type="dxa"/>
            <w:vMerge w:val="continue"/>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691"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1530" w:type="dxa"/>
            <w:shd w:val="clear" w:color="000000" w:fill="auto"/>
            <w:noWrap w:val="0"/>
            <w:vAlign w:val="center"/>
          </w:tcPr>
          <w:p>
            <w:pPr>
              <w:rPr>
                <w:rFonts w:hint="eastAsia" w:ascii="仿宋" w:hAnsi="仿宋" w:eastAsia="仿宋" w:cs="仿宋"/>
                <w:color w:val="000000"/>
                <w:sz w:val="24"/>
              </w:rPr>
            </w:pPr>
            <w:r>
              <w:rPr>
                <w:rFonts w:hint="eastAsia" w:ascii="仿宋" w:hAnsi="仿宋" w:eastAsia="仿宋" w:cs="仿宋"/>
                <w:color w:val="000000"/>
                <w:sz w:val="24"/>
              </w:rPr>
              <w:t>设备操作的实用性、拓展性</w:t>
            </w:r>
          </w:p>
        </w:tc>
        <w:tc>
          <w:tcPr>
            <w:tcW w:w="1155" w:type="dxa"/>
            <w:shd w:val="clear" w:color="000000" w:fill="auto"/>
            <w:noWrap w:val="0"/>
            <w:vAlign w:val="center"/>
          </w:tcPr>
          <w:p>
            <w:pPr>
              <w:rPr>
                <w:rFonts w:hint="eastAsia" w:ascii="仿宋" w:hAnsi="仿宋" w:eastAsia="仿宋" w:cs="仿宋"/>
                <w:color w:val="000000"/>
                <w:sz w:val="24"/>
              </w:rPr>
            </w:pPr>
            <w:r>
              <w:rPr>
                <w:rFonts w:hint="eastAsia" w:ascii="仿宋" w:hAnsi="仿宋" w:eastAsia="仿宋" w:cs="仿宋"/>
                <w:color w:val="000000"/>
                <w:sz w:val="24"/>
              </w:rPr>
              <w:t>9</w:t>
            </w:r>
          </w:p>
        </w:tc>
        <w:tc>
          <w:tcPr>
            <w:tcW w:w="5369" w:type="dxa"/>
            <w:shd w:val="clear" w:color="000000" w:fill="auto"/>
            <w:noWrap w:val="0"/>
            <w:vAlign w:val="center"/>
          </w:tcPr>
          <w:p>
            <w:pPr>
              <w:rPr>
                <w:rFonts w:hint="eastAsia" w:ascii="仿宋" w:hAnsi="仿宋" w:eastAsia="仿宋" w:cs="仿宋"/>
                <w:color w:val="000000"/>
                <w:sz w:val="24"/>
              </w:rPr>
            </w:pPr>
            <w:r>
              <w:rPr>
                <w:rFonts w:hint="eastAsia" w:ascii="仿宋" w:hAnsi="仿宋" w:eastAsia="仿宋" w:cs="仿宋"/>
                <w:color w:val="000000"/>
                <w:sz w:val="24"/>
              </w:rPr>
              <w:t>根据供应商所投设备</w:t>
            </w:r>
            <w:r>
              <w:rPr>
                <w:rFonts w:hint="eastAsia" w:ascii="仿宋" w:hAnsi="仿宋" w:eastAsia="仿宋" w:cs="仿宋"/>
                <w:color w:val="000000"/>
                <w:sz w:val="24"/>
                <w:lang w:val="zh-CN"/>
              </w:rPr>
              <w:t>操作的实用性（</w:t>
            </w:r>
            <w:r>
              <w:rPr>
                <w:rFonts w:hint="eastAsia" w:ascii="仿宋" w:hAnsi="仿宋" w:eastAsia="仿宋" w:cs="仿宋"/>
                <w:color w:val="000000"/>
                <w:sz w:val="24"/>
              </w:rPr>
              <w:t>操作便利性、维修简易性</w:t>
            </w:r>
            <w:r>
              <w:rPr>
                <w:rFonts w:hint="eastAsia" w:ascii="仿宋" w:hAnsi="仿宋" w:eastAsia="仿宋" w:cs="仿宋"/>
                <w:color w:val="000000"/>
                <w:sz w:val="24"/>
                <w:lang w:val="zh-CN"/>
              </w:rPr>
              <w:t>）、拓展性（功能后续可否随技术、采购人新需求等原因进行升级）</w:t>
            </w:r>
            <w:r>
              <w:rPr>
                <w:rFonts w:hint="eastAsia" w:ascii="仿宋" w:hAnsi="仿宋" w:eastAsia="仿宋" w:cs="仿宋"/>
                <w:color w:val="000000"/>
                <w:sz w:val="24"/>
              </w:rPr>
              <w:t>进行评审（须提供相关说明/证明材料）。</w:t>
            </w:r>
          </w:p>
          <w:p>
            <w:pPr>
              <w:rPr>
                <w:rFonts w:hint="eastAsia" w:ascii="仿宋" w:hAnsi="仿宋" w:eastAsia="仿宋" w:cs="仿宋"/>
                <w:color w:val="000000"/>
                <w:sz w:val="24"/>
              </w:rPr>
            </w:pPr>
            <w:r>
              <w:rPr>
                <w:rFonts w:hint="eastAsia" w:ascii="仿宋" w:hAnsi="仿宋" w:eastAsia="仿宋" w:cs="仿宋"/>
                <w:color w:val="000000"/>
                <w:sz w:val="24"/>
              </w:rPr>
              <w:t>1.所投设备</w:t>
            </w:r>
            <w:r>
              <w:rPr>
                <w:rFonts w:hint="eastAsia" w:ascii="仿宋" w:hAnsi="仿宋" w:eastAsia="仿宋" w:cs="仿宋"/>
                <w:color w:val="000000"/>
                <w:sz w:val="24"/>
                <w:lang w:val="zh-CN"/>
              </w:rPr>
              <w:t>操作</w:t>
            </w:r>
            <w:r>
              <w:rPr>
                <w:rFonts w:hint="eastAsia" w:ascii="仿宋" w:hAnsi="仿宋" w:eastAsia="仿宋" w:cs="仿宋"/>
                <w:color w:val="000000"/>
                <w:sz w:val="24"/>
              </w:rPr>
              <w:t>的</w:t>
            </w:r>
            <w:r>
              <w:rPr>
                <w:rFonts w:hint="eastAsia" w:ascii="仿宋" w:hAnsi="仿宋" w:eastAsia="仿宋" w:cs="仿宋"/>
                <w:color w:val="000000"/>
                <w:sz w:val="24"/>
                <w:lang w:val="zh-CN"/>
              </w:rPr>
              <w:t>实用性、拓展性</w:t>
            </w:r>
            <w:r>
              <w:rPr>
                <w:rFonts w:hint="eastAsia" w:ascii="仿宋" w:hAnsi="仿宋" w:eastAsia="仿宋" w:cs="仿宋"/>
                <w:color w:val="000000"/>
                <w:sz w:val="24"/>
              </w:rPr>
              <w:t>强的</w:t>
            </w:r>
            <w:r>
              <w:rPr>
                <w:rFonts w:hint="eastAsia" w:ascii="仿宋" w:hAnsi="仿宋" w:eastAsia="仿宋" w:cs="仿宋"/>
                <w:color w:val="000000"/>
                <w:sz w:val="24"/>
                <w:lang w:val="zh-CN"/>
              </w:rPr>
              <w:t>，得</w:t>
            </w:r>
            <w:r>
              <w:rPr>
                <w:rFonts w:hint="eastAsia" w:ascii="仿宋" w:hAnsi="仿宋" w:eastAsia="仿宋" w:cs="仿宋"/>
                <w:color w:val="000000"/>
                <w:sz w:val="24"/>
              </w:rPr>
              <w:t>9分；</w:t>
            </w:r>
          </w:p>
          <w:p>
            <w:pPr>
              <w:rPr>
                <w:rFonts w:hint="eastAsia" w:ascii="仿宋" w:hAnsi="仿宋" w:eastAsia="仿宋" w:cs="仿宋"/>
                <w:color w:val="000000"/>
                <w:sz w:val="24"/>
              </w:rPr>
            </w:pPr>
            <w:r>
              <w:rPr>
                <w:rFonts w:hint="eastAsia" w:ascii="仿宋" w:hAnsi="仿宋" w:eastAsia="仿宋" w:cs="仿宋"/>
                <w:color w:val="000000"/>
                <w:sz w:val="24"/>
              </w:rPr>
              <w:t>2.所投设备</w:t>
            </w:r>
            <w:r>
              <w:rPr>
                <w:rFonts w:hint="eastAsia" w:ascii="仿宋" w:hAnsi="仿宋" w:eastAsia="仿宋" w:cs="仿宋"/>
                <w:color w:val="000000"/>
                <w:sz w:val="24"/>
                <w:lang w:val="zh-CN"/>
              </w:rPr>
              <w:t>操作的实用性、拓展性</w:t>
            </w:r>
            <w:r>
              <w:rPr>
                <w:rFonts w:hint="eastAsia" w:ascii="仿宋" w:hAnsi="仿宋" w:eastAsia="仿宋" w:cs="仿宋"/>
                <w:color w:val="000000"/>
                <w:sz w:val="24"/>
              </w:rPr>
              <w:t>较强</w:t>
            </w:r>
            <w:r>
              <w:rPr>
                <w:rFonts w:hint="eastAsia" w:ascii="仿宋" w:hAnsi="仿宋" w:eastAsia="仿宋" w:cs="仿宋"/>
                <w:color w:val="000000"/>
                <w:sz w:val="24"/>
                <w:lang w:val="zh-CN"/>
              </w:rPr>
              <w:t>的，得</w:t>
            </w:r>
            <w:r>
              <w:rPr>
                <w:rFonts w:hint="eastAsia" w:ascii="仿宋" w:hAnsi="仿宋" w:eastAsia="仿宋" w:cs="仿宋"/>
                <w:color w:val="000000"/>
                <w:sz w:val="24"/>
              </w:rPr>
              <w:t>6分；</w:t>
            </w:r>
          </w:p>
          <w:p>
            <w:pPr>
              <w:rPr>
                <w:rFonts w:hint="eastAsia" w:ascii="仿宋" w:hAnsi="仿宋" w:eastAsia="仿宋" w:cs="仿宋"/>
                <w:color w:val="000000"/>
                <w:sz w:val="24"/>
              </w:rPr>
            </w:pPr>
            <w:r>
              <w:rPr>
                <w:rFonts w:hint="eastAsia" w:ascii="仿宋" w:hAnsi="仿宋" w:eastAsia="仿宋" w:cs="仿宋"/>
                <w:color w:val="000000"/>
                <w:sz w:val="24"/>
              </w:rPr>
              <w:t>3.所投设备</w:t>
            </w:r>
            <w:r>
              <w:rPr>
                <w:rFonts w:hint="eastAsia" w:ascii="仿宋" w:hAnsi="仿宋" w:eastAsia="仿宋" w:cs="仿宋"/>
                <w:color w:val="000000"/>
                <w:sz w:val="24"/>
                <w:lang w:val="zh-CN"/>
              </w:rPr>
              <w:t>操作的实用性、拓展性一般的，得</w:t>
            </w:r>
            <w:r>
              <w:rPr>
                <w:rFonts w:hint="eastAsia" w:ascii="仿宋" w:hAnsi="仿宋" w:eastAsia="仿宋" w:cs="仿宋"/>
                <w:color w:val="000000"/>
                <w:sz w:val="24"/>
              </w:rPr>
              <w:t>3分；</w:t>
            </w:r>
          </w:p>
          <w:p>
            <w:pPr>
              <w:rPr>
                <w:rFonts w:hint="eastAsia" w:ascii="仿宋" w:hAnsi="仿宋" w:eastAsia="仿宋" w:cs="仿宋"/>
                <w:color w:val="000000"/>
                <w:sz w:val="24"/>
              </w:rPr>
            </w:pPr>
            <w:r>
              <w:rPr>
                <w:rFonts w:hint="eastAsia" w:ascii="仿宋" w:hAnsi="仿宋" w:eastAsia="仿宋" w:cs="仿宋"/>
                <w:color w:val="000000"/>
                <w:sz w:val="24"/>
              </w:rPr>
              <w:t>4.所投设备</w:t>
            </w:r>
            <w:r>
              <w:rPr>
                <w:rFonts w:hint="eastAsia" w:ascii="仿宋" w:hAnsi="仿宋" w:eastAsia="仿宋" w:cs="仿宋"/>
                <w:color w:val="000000"/>
                <w:sz w:val="24"/>
                <w:lang w:val="zh-CN"/>
              </w:rPr>
              <w:t>操作的实用性、拓展性差的，得</w:t>
            </w:r>
            <w:r>
              <w:rPr>
                <w:rFonts w:hint="eastAsia" w:ascii="仿宋" w:hAnsi="仿宋" w:eastAsia="仿宋" w:cs="仿宋"/>
                <w:color w:val="000000"/>
                <w:sz w:val="24"/>
              </w:rPr>
              <w:t>0分。</w:t>
            </w:r>
          </w:p>
        </w:tc>
        <w:tc>
          <w:tcPr>
            <w:tcW w:w="1352" w:type="dxa"/>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6" w:hRule="atLeast"/>
          <w:jc w:val="center"/>
        </w:trPr>
        <w:tc>
          <w:tcPr>
            <w:tcW w:w="2221" w:type="dxa"/>
            <w:gridSpan w:val="2"/>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b/>
                <w:color w:val="000000"/>
                <w:sz w:val="24"/>
              </w:rPr>
              <w:t>合计</w:t>
            </w:r>
          </w:p>
        </w:tc>
        <w:tc>
          <w:tcPr>
            <w:tcW w:w="1155"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b/>
                <w:color w:val="000000"/>
                <w:sz w:val="24"/>
              </w:rPr>
              <w:t>55</w:t>
            </w:r>
          </w:p>
        </w:tc>
        <w:tc>
          <w:tcPr>
            <w:tcW w:w="5369" w:type="dxa"/>
            <w:shd w:val="clear" w:color="000000" w:fill="auto"/>
            <w:noWrap w:val="0"/>
            <w:vAlign w:val="center"/>
          </w:tcPr>
          <w:p>
            <w:pPr>
              <w:jc w:val="center"/>
              <w:rPr>
                <w:rFonts w:hint="eastAsia" w:ascii="仿宋" w:hAnsi="仿宋" w:eastAsia="仿宋" w:cs="仿宋"/>
                <w:color w:val="000000"/>
                <w:sz w:val="24"/>
              </w:rPr>
            </w:pPr>
            <w:r>
              <w:rPr>
                <w:rFonts w:hint="eastAsia" w:ascii="仿宋" w:hAnsi="仿宋" w:eastAsia="仿宋" w:cs="仿宋"/>
                <w:b/>
                <w:color w:val="000000"/>
                <w:sz w:val="24"/>
              </w:rPr>
              <w:t>得分合计</w:t>
            </w:r>
          </w:p>
        </w:tc>
        <w:tc>
          <w:tcPr>
            <w:tcW w:w="1352" w:type="dxa"/>
            <w:shd w:val="clear" w:color="000000" w:fill="auto"/>
            <w:noWrap w:val="0"/>
            <w:vAlign w:val="center"/>
          </w:tcPr>
          <w:p>
            <w:pPr>
              <w:rPr>
                <w:rFonts w:ascii="仿宋" w:hAnsi="仿宋" w:eastAsia="仿宋" w:cs="仿宋"/>
                <w:color w:val="000000"/>
                <w:sz w:val="24"/>
              </w:rPr>
            </w:pPr>
          </w:p>
        </w:tc>
      </w:tr>
    </w:tbl>
    <w:p>
      <w:pPr>
        <w:rPr>
          <w:rFonts w:hint="eastAsia"/>
        </w:rPr>
        <w:sectPr>
          <w:pgSz w:w="11907" w:h="16840"/>
          <w:pgMar w:top="1418" w:right="1418" w:bottom="1418" w:left="1418" w:header="567" w:footer="748" w:gutter="0"/>
          <w:cols w:space="720" w:num="1"/>
          <w:docGrid w:linePitch="312" w:charSpace="0"/>
        </w:sect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5"/>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both"/>
        <w:rPr>
          <w:rFonts w:hint="eastAsia" w:hAnsi="宋体"/>
          <w:b/>
          <w:color w:val="auto"/>
          <w:sz w:val="96"/>
          <w:szCs w:val="96"/>
          <w:lang w:val="en-US" w:eastAsia="zh-CN"/>
        </w:rPr>
      </w:pPr>
    </w:p>
    <w:p>
      <w:pPr>
        <w:pStyle w:val="7"/>
        <w:jc w:val="center"/>
        <w:rPr>
          <w:rFonts w:hint="eastAsia" w:hAnsi="宋体"/>
          <w:b/>
          <w:color w:val="auto"/>
          <w:sz w:val="96"/>
          <w:szCs w:val="96"/>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cs="宋体"/>
          <w:color w:val="auto"/>
          <w:sz w:val="24"/>
          <w:szCs w:val="24"/>
          <w:highlight w:val="none"/>
          <w:lang w:val="en-US" w:eastAsia="zh-CN"/>
        </w:rPr>
        <w:t>技术条款响应表</w:t>
      </w:r>
    </w:p>
    <w:p>
      <w:pPr>
        <w:pStyle w:val="2"/>
        <w:rPr>
          <w:rFonts w:hint="eastAsia" w:ascii="宋体" w:hAnsi="宋体" w:eastAsia="宋体" w:cs="宋体"/>
          <w:color w:val="auto"/>
          <w:sz w:val="24"/>
          <w:szCs w:val="24"/>
          <w:highlight w:val="none"/>
          <w:lang w:val="en-US" w:eastAsia="zh-CN"/>
        </w:rPr>
      </w:pPr>
    </w:p>
    <w:p>
      <w:pPr>
        <w:spacing w:line="500" w:lineRule="exact"/>
        <w:rPr>
          <w:rFonts w:hint="default"/>
          <w:lang w:val="en-US" w:eastAsia="zh-CN"/>
        </w:rPr>
      </w:pPr>
      <w:r>
        <w:rPr>
          <w:rFonts w:hint="eastAsia" w:ascii="宋体" w:hAnsi="宋体" w:cs="宋体"/>
          <w:b/>
          <w:bCs w:val="0"/>
          <w:color w:val="000000"/>
          <w:sz w:val="21"/>
          <w:szCs w:val="21"/>
        </w:rPr>
        <w:t>实质性条款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投标供应商应该符合《医疗器械监督管理条例》规定，如投标供应商为生产厂家，还应该符合《医疗器械生产质量管理规范》规定，如投标供应商为</w:t>
            </w:r>
            <w:r>
              <w:rPr>
                <w:rFonts w:hint="eastAsia" w:ascii="宋体" w:hAnsi="宋体" w:eastAsia="宋体" w:cs="宋体"/>
                <w:color w:val="auto"/>
                <w:kern w:val="0"/>
                <w:sz w:val="21"/>
                <w:szCs w:val="21"/>
                <w:highlight w:val="none"/>
                <w:lang w:val="zh-CN" w:eastAsia="zh-CN"/>
              </w:rPr>
              <w:t>经销商</w:t>
            </w:r>
            <w:r>
              <w:rPr>
                <w:rFonts w:hint="eastAsia" w:ascii="宋体" w:hAnsi="宋体" w:eastAsia="宋体" w:cs="宋体"/>
                <w:color w:val="auto"/>
                <w:kern w:val="0"/>
                <w:sz w:val="21"/>
                <w:szCs w:val="21"/>
                <w:highlight w:val="none"/>
                <w:lang w:val="zh-CN"/>
              </w:rPr>
              <w:t>还应符合《医疗器械经营质量管理规范》规定，并结合本项目特性提供有效的医疗器械产品注册/备案证明材料和投标供应商的经营许可/备案证明材料。</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投标供应商须要在投标文件做出具承诺函，该承诺函包括但不限于以下内容:</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承诺中标后须在中标公告发布之日起五个工作日内提供设备制造厂商开具并盖章的合法有效的授权函原件（盖鲜章）、售后服务承诺函原件（盖鲜章）。</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eastAsia="zh-CN"/>
              </w:rPr>
              <w:t>中标供应商须提供设备原厂质保（设备原厂质量保修范围和保修期）至少为 1 年</w:t>
            </w:r>
            <w:r>
              <w:rPr>
                <w:rFonts w:hint="eastAsia" w:ascii="宋体" w:hAnsi="宋体" w:cs="宋体"/>
                <w:color w:val="auto"/>
                <w:kern w:val="0"/>
                <w:sz w:val="21"/>
                <w:szCs w:val="21"/>
                <w:highlight w:val="none"/>
                <w:lang w:val="zh-CN" w:eastAsia="zh-CN"/>
              </w:rPr>
              <w:t>，</w:t>
            </w:r>
            <w:r>
              <w:rPr>
                <w:rFonts w:hint="eastAsia" w:ascii="宋体" w:hAnsi="宋体" w:cs="宋体"/>
                <w:color w:val="auto"/>
                <w:kern w:val="0"/>
                <w:sz w:val="21"/>
                <w:szCs w:val="21"/>
                <w:highlight w:val="none"/>
                <w:lang w:val="en-US" w:eastAsia="zh-CN"/>
              </w:rPr>
              <w:t>六个月内包换</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本合同的每笔款项以人民币转账方式支付，合同设备到采购人指定地点交付并完成安装，验收合格后，中标单位凭：</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（1）合同；</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（2）验收调试合格报告（加盖采购人公章）；</w:t>
            </w:r>
          </w:p>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（3）中标供应商开具的正式发票（加盖发票专用章）。</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质保期后无息支付。</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所有耗材必须在广东省药品电子交易平台交易并且不高于联盟区限价。</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eastAsia="zh-CN"/>
              </w:rPr>
              <w:t>所投设备的配套耗材必须有正规国家医保耗材码，同时纳入广东省和中山市的医保目录库。</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center"/>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default"/>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41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582"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具备自动和手动功能</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具备最少 2 种无创及 2 种有创功能</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一体化流量，流量调节范围：2–70 L/min</w:t>
            </w:r>
          </w:p>
        </w:tc>
        <w:tc>
          <w:tcPr>
            <w:tcW w:w="141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pStyle w:val="20"/>
              <w:keepNext w:val="0"/>
              <w:keepLines w:val="0"/>
              <w:pageBreakBefore w:val="0"/>
              <w:widowControl w:val="0"/>
              <w:numPr>
                <w:ilvl w:val="0"/>
                <w:numId w:val="0"/>
              </w:numPr>
              <w:tabs>
                <w:tab w:val="left" w:pos="363"/>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一体化温度控制，范围：31℃-37℃每度可调</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5</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氧浓度传感器实时监测，无氧电池消耗</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6</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空氧混合氧浓度调节范围：21%-90%</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7</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触控彩屏，可同时监测温度、氧浓度、流量、治疗时间等治疗参数</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8</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全自动水罐具备 2 种液体加注功能</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9</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水罐最大工作压力≥70cm 汞柱，最大峰流量≥80L/min</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10</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流速补偿自动控制</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11</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呼吸湿化模式</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12</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呼吸管路性能：传感器温控，带温度和流量补偿监控</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13</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提供模拟操作软件，能够了解如何使用呼吸湿化治疗仪，包括更改设置、模拟故障、测试使用技能以及操作视频</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14</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一键转换呼吸湿化功能（可与呼吸设备联用），可产生持续的气道正压</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15</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具有加热和监测功能</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16</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主机具有气体过滤功能 (细菌过滤效率 &gt;99.99999%，病毒过滤效率99.99%)</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17</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达到医用标准的自动消毒功能，实时显示及检测消毒状态，可查询消毒次数</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18</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氧浓度过低或过高报警；管路压力过高或过低报警；温度过高或过低报警</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19</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管路漏气、管路阻塞报警、管路断开报警、水罐干烧（≥3分钟）报警</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20</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主机具有锁定功能，防止误操更改参数</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21</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内置涡轮技术：无需空压机，无气源也可独立工作</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22</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外加套件与呼吸机联用</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23</w:t>
            </w: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r>
              <w:rPr>
                <w:rFonts w:hint="eastAsia" w:ascii="宋体" w:hAnsi="宋体" w:cs="宋体"/>
                <w:b w:val="0"/>
                <w:bCs w:val="0"/>
                <w:color w:val="auto"/>
                <w:kern w:val="0"/>
                <w:sz w:val="21"/>
                <w:szCs w:val="21"/>
                <w:highlight w:val="none"/>
                <w:lang w:val="en-US" w:eastAsia="zh-CN"/>
              </w:rPr>
              <w:t>湿度可调</w:t>
            </w: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center"/>
              <w:textAlignment w:val="auto"/>
              <w:rPr>
                <w:rFonts w:hint="eastAsia" w:ascii="宋体" w:hAnsi="宋体" w:eastAsia="宋体" w:cs="宋体"/>
                <w:b w:val="0"/>
                <w:bCs w:val="0"/>
                <w:color w:val="auto"/>
                <w:kern w:val="0"/>
                <w:sz w:val="21"/>
                <w:szCs w:val="21"/>
                <w:highlight w:val="none"/>
              </w:rPr>
            </w:pPr>
          </w:p>
        </w:tc>
        <w:tc>
          <w:tcPr>
            <w:tcW w:w="591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0" w:leftChars="0" w:firstLine="0" w:firstLineChars="0"/>
              <w:jc w:val="left"/>
              <w:textAlignment w:val="auto"/>
              <w:rPr>
                <w:rFonts w:hint="eastAsia" w:ascii="宋体" w:hAnsi="宋体" w:eastAsia="宋体" w:cs="宋体"/>
                <w:color w:val="auto"/>
                <w:kern w:val="0"/>
                <w:sz w:val="21"/>
                <w:szCs w:val="21"/>
                <w:highlight w:val="none"/>
                <w:lang w:val="zh-CN" w:eastAsia="zh-CN"/>
              </w:rPr>
            </w:pPr>
          </w:p>
        </w:tc>
        <w:tc>
          <w:tcPr>
            <w:tcW w:w="141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582"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p>
      <w:pPr>
        <w:pStyle w:val="2"/>
        <w:rPr>
          <w:rFonts w:hint="eastAsia"/>
        </w:rPr>
      </w:pPr>
    </w:p>
    <w:tbl>
      <w:tblPr>
        <w:tblStyle w:val="15"/>
        <w:tblpPr w:leftFromText="180" w:rightFromText="180" w:vertAnchor="text" w:horzAnchor="page" w:tblpX="1176" w:tblpY="1177"/>
        <w:tblOverlap w:val="never"/>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894"/>
        <w:gridCol w:w="1128"/>
        <w:gridCol w:w="1297"/>
        <w:gridCol w:w="1466"/>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94"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2894"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rPr>
              <w:t>名称</w:t>
            </w:r>
          </w:p>
        </w:tc>
        <w:tc>
          <w:tcPr>
            <w:tcW w:w="1128"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297"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466"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378"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2894" w:type="dxa"/>
            <w:vAlign w:val="top"/>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主机</w:t>
            </w: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297" w:type="dxa"/>
            <w:vAlign w:val="center"/>
          </w:tcPr>
          <w:p>
            <w:pPr>
              <w:keepNext w:val="0"/>
              <w:keepLines w:val="0"/>
              <w:pageBreakBefore w:val="0"/>
              <w:kinsoku/>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台</w:t>
            </w: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2894" w:type="dxa"/>
            <w:vAlign w:val="top"/>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输液管路</w:t>
            </w:r>
          </w:p>
        </w:tc>
        <w:tc>
          <w:tcPr>
            <w:tcW w:w="1128" w:type="dxa"/>
            <w:vAlign w:val="center"/>
          </w:tcPr>
          <w:p>
            <w:pPr>
              <w:keepNext w:val="0"/>
              <w:keepLines w:val="0"/>
              <w:pageBreakBefore w:val="0"/>
              <w:kinsoku/>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297" w:type="dxa"/>
            <w:vAlign w:val="center"/>
          </w:tcPr>
          <w:p>
            <w:pPr>
              <w:keepNext w:val="0"/>
              <w:keepLines w:val="0"/>
              <w:pageBreakBefore w:val="0"/>
              <w:kinsoku/>
              <w:topLinePunct w:val="0"/>
              <w:bidi w:val="0"/>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条</w:t>
            </w: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w:t>
            </w:r>
          </w:p>
        </w:tc>
        <w:tc>
          <w:tcPr>
            <w:tcW w:w="2894" w:type="dxa"/>
            <w:vAlign w:val="top"/>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鼻氧管路</w:t>
            </w: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条</w:t>
            </w: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94"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4</w:t>
            </w:r>
          </w:p>
        </w:tc>
        <w:tc>
          <w:tcPr>
            <w:tcW w:w="2894" w:type="dxa"/>
            <w:vAlign w:val="top"/>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台车（带吊臂）</w:t>
            </w:r>
          </w:p>
        </w:tc>
        <w:tc>
          <w:tcPr>
            <w:tcW w:w="112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297"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台</w:t>
            </w:r>
          </w:p>
        </w:tc>
        <w:tc>
          <w:tcPr>
            <w:tcW w:w="146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78"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每套设备配置要求：</w:t>
      </w:r>
    </w:p>
    <w:p>
      <w:pPr>
        <w:pStyle w:val="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4"/>
        <w:tblpPr w:leftFromText="180" w:rightFromText="180" w:vertAnchor="text" w:horzAnchor="page" w:tblpX="1326" w:tblpY="205"/>
        <w:tblOverlap w:val="never"/>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1062"/>
        <w:gridCol w:w="1625"/>
        <w:gridCol w:w="855"/>
        <w:gridCol w:w="755"/>
        <w:gridCol w:w="974"/>
        <w:gridCol w:w="86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56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6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454"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产地</w:t>
            </w:r>
          </w:p>
        </w:tc>
        <w:tc>
          <w:tcPr>
            <w:tcW w:w="401"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数量</w:t>
            </w:r>
          </w:p>
        </w:tc>
        <w:tc>
          <w:tcPr>
            <w:tcW w:w="51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459"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单价</w:t>
            </w:r>
          </w:p>
        </w:tc>
        <w:tc>
          <w:tcPr>
            <w:tcW w:w="459"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6"/>
                <w:szCs w:val="26"/>
              </w:rPr>
            </w:pPr>
            <w:r>
              <w:rPr>
                <w:rFonts w:hint="eastAsia" w:ascii="宋体" w:hAnsi="宋体" w:eastAsia="宋体" w:cs="宋体"/>
                <w:b/>
                <w:bCs/>
                <w:snapToGrid/>
                <w:color w:val="auto"/>
                <w:spacing w:val="0"/>
                <w:kern w:val="2"/>
                <w:sz w:val="26"/>
                <w:szCs w:val="26"/>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79" w:type="pct"/>
            <w:vAlign w:val="center"/>
          </w:tcPr>
          <w:p>
            <w:pPr>
              <w:spacing w:line="560" w:lineRule="exact"/>
              <w:jc w:val="center"/>
              <w:rPr>
                <w:rFonts w:hint="eastAsia" w:ascii="宋体" w:hAnsi="宋体" w:eastAsia="宋体" w:cs="宋体"/>
                <w:b/>
                <w:color w:val="auto"/>
                <w:sz w:val="26"/>
                <w:szCs w:val="26"/>
              </w:rPr>
            </w:pPr>
            <w:r>
              <w:rPr>
                <w:rFonts w:hint="eastAsia" w:ascii="宋体" w:hAnsi="宋体" w:eastAsia="宋体" w:cs="宋体"/>
                <w:bCs/>
                <w:color w:val="auto"/>
                <w:sz w:val="26"/>
                <w:szCs w:val="26"/>
              </w:rPr>
              <w:t>（按注册证填写）</w:t>
            </w:r>
          </w:p>
        </w:tc>
        <w:tc>
          <w:tcPr>
            <w:tcW w:w="564" w:type="pct"/>
            <w:vAlign w:val="center"/>
          </w:tcPr>
          <w:p>
            <w:pPr>
              <w:spacing w:line="560" w:lineRule="exact"/>
              <w:jc w:val="center"/>
              <w:rPr>
                <w:rFonts w:hint="eastAsia" w:ascii="宋体" w:hAnsi="宋体" w:eastAsia="宋体" w:cs="宋体"/>
                <w:color w:val="auto"/>
                <w:sz w:val="26"/>
                <w:szCs w:val="26"/>
              </w:rPr>
            </w:pPr>
          </w:p>
        </w:tc>
        <w:tc>
          <w:tcPr>
            <w:tcW w:w="863" w:type="pct"/>
            <w:vAlign w:val="center"/>
          </w:tcPr>
          <w:p>
            <w:pPr>
              <w:spacing w:line="560" w:lineRule="exact"/>
              <w:jc w:val="center"/>
              <w:rPr>
                <w:rFonts w:hint="eastAsia" w:ascii="宋体" w:hAnsi="宋体" w:eastAsia="宋体" w:cs="宋体"/>
                <w:color w:val="auto"/>
                <w:sz w:val="26"/>
                <w:szCs w:val="26"/>
              </w:rPr>
            </w:pPr>
          </w:p>
        </w:tc>
        <w:tc>
          <w:tcPr>
            <w:tcW w:w="454" w:type="pct"/>
            <w:vAlign w:val="center"/>
          </w:tcPr>
          <w:p>
            <w:pPr>
              <w:spacing w:line="560" w:lineRule="exact"/>
              <w:jc w:val="center"/>
              <w:rPr>
                <w:rFonts w:hint="eastAsia" w:ascii="宋体" w:hAnsi="宋体" w:eastAsia="宋体" w:cs="宋体"/>
                <w:color w:val="auto"/>
                <w:sz w:val="26"/>
                <w:szCs w:val="26"/>
              </w:rPr>
            </w:pPr>
          </w:p>
        </w:tc>
        <w:tc>
          <w:tcPr>
            <w:tcW w:w="401" w:type="pct"/>
            <w:vAlign w:val="center"/>
          </w:tcPr>
          <w:p>
            <w:pPr>
              <w:spacing w:line="560" w:lineRule="exact"/>
              <w:jc w:val="center"/>
              <w:rPr>
                <w:rFonts w:hint="eastAsia" w:ascii="宋体" w:hAnsi="宋体" w:eastAsia="宋体" w:cs="宋体"/>
                <w:color w:val="auto"/>
                <w:sz w:val="26"/>
                <w:szCs w:val="26"/>
              </w:rPr>
            </w:pPr>
          </w:p>
        </w:tc>
        <w:tc>
          <w:tcPr>
            <w:tcW w:w="517"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c>
          <w:tcPr>
            <w:tcW w:w="459"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耗材报价单</w:t>
      </w:r>
    </w:p>
    <w:p>
      <w:pPr>
        <w:rPr>
          <w:rFonts w:hint="eastAsia" w:ascii="宋体" w:hAnsi="宋体" w:eastAsia="宋体" w:cs="宋体"/>
          <w:color w:val="FF0000"/>
          <w:sz w:val="24"/>
          <w:szCs w:val="24"/>
          <w:highlight w:val="none"/>
        </w:rPr>
      </w:pPr>
    </w:p>
    <w:tbl>
      <w:tblPr>
        <w:tblStyle w:val="14"/>
        <w:tblpPr w:leftFromText="180" w:rightFromText="180" w:vertAnchor="text" w:horzAnchor="page" w:tblpXSpec="center" w:tblpY="205"/>
        <w:tblOverlap w:val="never"/>
        <w:tblW w:w="57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128"/>
        <w:gridCol w:w="1186"/>
        <w:gridCol w:w="1335"/>
        <w:gridCol w:w="1005"/>
        <w:gridCol w:w="1169"/>
        <w:gridCol w:w="1107"/>
        <w:gridCol w:w="1248"/>
        <w:gridCol w:w="86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0" w:type="pct"/>
            <w:vAlign w:val="center"/>
          </w:tcPr>
          <w:p>
            <w:pPr>
              <w:spacing w:line="560" w:lineRule="exact"/>
              <w:jc w:val="center"/>
              <w:rPr>
                <w:rFonts w:hint="eastAsia"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序号</w:t>
            </w:r>
          </w:p>
        </w:tc>
        <w:tc>
          <w:tcPr>
            <w:tcW w:w="529"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产品名称</w:t>
            </w:r>
          </w:p>
        </w:tc>
        <w:tc>
          <w:tcPr>
            <w:tcW w:w="556"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规格型号</w:t>
            </w:r>
          </w:p>
        </w:tc>
        <w:tc>
          <w:tcPr>
            <w:tcW w:w="626"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产品注册证</w:t>
            </w:r>
          </w:p>
        </w:tc>
        <w:tc>
          <w:tcPr>
            <w:tcW w:w="471"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药交ID</w:t>
            </w:r>
          </w:p>
        </w:tc>
        <w:tc>
          <w:tcPr>
            <w:tcW w:w="548"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产品编码</w:t>
            </w:r>
          </w:p>
        </w:tc>
        <w:tc>
          <w:tcPr>
            <w:tcW w:w="519"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国家医保耗材代码</w:t>
            </w:r>
          </w:p>
        </w:tc>
        <w:tc>
          <w:tcPr>
            <w:tcW w:w="585" w:type="pct"/>
            <w:vAlign w:val="center"/>
          </w:tcPr>
          <w:p>
            <w:pPr>
              <w:spacing w:line="560" w:lineRule="exact"/>
              <w:jc w:val="center"/>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省平台联盟区现价</w:t>
            </w:r>
          </w:p>
        </w:tc>
        <w:tc>
          <w:tcPr>
            <w:tcW w:w="406" w:type="pct"/>
            <w:vAlign w:val="center"/>
          </w:tcPr>
          <w:p>
            <w:pPr>
              <w:pStyle w:val="21"/>
              <w:keepNext w:val="0"/>
              <w:adjustRightInd/>
              <w:spacing w:before="0" w:after="0" w:line="560" w:lineRule="exact"/>
              <w:textAlignment w:val="auto"/>
              <w:rPr>
                <w:rFonts w:hint="eastAsia" w:ascii="宋体" w:hAnsi="宋体" w:eastAsia="宋体" w:cs="宋体"/>
                <w:b/>
                <w:bCs/>
                <w:snapToGrid/>
                <w:color w:val="auto"/>
                <w:spacing w:val="0"/>
                <w:kern w:val="2"/>
                <w:sz w:val="22"/>
                <w:szCs w:val="22"/>
                <w:lang w:val="en-US" w:eastAsia="zh-CN"/>
              </w:rPr>
            </w:pPr>
            <w:r>
              <w:rPr>
                <w:rFonts w:hint="eastAsia" w:ascii="宋体" w:hAnsi="宋体" w:cs="宋体"/>
                <w:b/>
                <w:bCs/>
                <w:snapToGrid/>
                <w:color w:val="auto"/>
                <w:spacing w:val="0"/>
                <w:kern w:val="2"/>
                <w:sz w:val="22"/>
                <w:szCs w:val="22"/>
                <w:lang w:val="en-US" w:eastAsia="zh-CN"/>
              </w:rPr>
              <w:t>投标报价</w:t>
            </w:r>
          </w:p>
        </w:tc>
        <w:tc>
          <w:tcPr>
            <w:tcW w:w="406" w:type="pct"/>
            <w:vAlign w:val="center"/>
          </w:tcPr>
          <w:p>
            <w:pPr>
              <w:pStyle w:val="21"/>
              <w:keepNext w:val="0"/>
              <w:adjustRightInd/>
              <w:spacing w:before="0" w:after="0" w:line="560" w:lineRule="exact"/>
              <w:textAlignment w:val="auto"/>
              <w:rPr>
                <w:rFonts w:hint="default" w:ascii="宋体" w:hAnsi="宋体" w:cs="宋体"/>
                <w:b/>
                <w:bCs/>
                <w:snapToGrid/>
                <w:color w:val="auto"/>
                <w:spacing w:val="0"/>
                <w:kern w:val="2"/>
                <w:sz w:val="22"/>
                <w:szCs w:val="22"/>
                <w:lang w:val="en-US" w:eastAsia="zh-CN"/>
              </w:rPr>
            </w:pPr>
            <w:r>
              <w:rPr>
                <w:rFonts w:hint="eastAsia" w:ascii="宋体" w:hAnsi="宋体" w:cs="宋体"/>
                <w:b/>
                <w:bCs/>
                <w:snapToGrid/>
                <w:color w:val="auto"/>
                <w:spacing w:val="0"/>
                <w:kern w:val="2"/>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350" w:type="pct"/>
            <w:vAlign w:val="center"/>
          </w:tcPr>
          <w:p>
            <w:pPr>
              <w:spacing w:line="560" w:lineRule="exact"/>
              <w:jc w:val="center"/>
              <w:rPr>
                <w:rFonts w:hint="eastAsia" w:ascii="宋体" w:hAnsi="宋体" w:eastAsia="宋体" w:cs="宋体"/>
                <w:b/>
                <w:color w:val="auto"/>
                <w:sz w:val="26"/>
                <w:szCs w:val="26"/>
              </w:rPr>
            </w:pPr>
          </w:p>
        </w:tc>
        <w:tc>
          <w:tcPr>
            <w:tcW w:w="529" w:type="pct"/>
            <w:vAlign w:val="center"/>
          </w:tcPr>
          <w:p>
            <w:pPr>
              <w:spacing w:line="560" w:lineRule="exact"/>
              <w:jc w:val="center"/>
              <w:rPr>
                <w:rFonts w:hint="eastAsia" w:ascii="宋体" w:hAnsi="宋体" w:eastAsia="宋体" w:cs="宋体"/>
                <w:b/>
                <w:color w:val="auto"/>
                <w:sz w:val="26"/>
                <w:szCs w:val="26"/>
              </w:rPr>
            </w:pPr>
          </w:p>
        </w:tc>
        <w:tc>
          <w:tcPr>
            <w:tcW w:w="556" w:type="pct"/>
            <w:vAlign w:val="center"/>
          </w:tcPr>
          <w:p>
            <w:pPr>
              <w:spacing w:line="560" w:lineRule="exact"/>
              <w:jc w:val="center"/>
              <w:rPr>
                <w:rFonts w:hint="eastAsia" w:ascii="宋体" w:hAnsi="宋体" w:eastAsia="宋体" w:cs="宋体"/>
                <w:color w:val="auto"/>
                <w:sz w:val="26"/>
                <w:szCs w:val="26"/>
              </w:rPr>
            </w:pPr>
          </w:p>
        </w:tc>
        <w:tc>
          <w:tcPr>
            <w:tcW w:w="626" w:type="pct"/>
            <w:vAlign w:val="center"/>
          </w:tcPr>
          <w:p>
            <w:pPr>
              <w:spacing w:line="560" w:lineRule="exact"/>
              <w:jc w:val="center"/>
              <w:rPr>
                <w:rFonts w:hint="eastAsia" w:ascii="宋体" w:hAnsi="宋体" w:eastAsia="宋体" w:cs="宋体"/>
                <w:color w:val="auto"/>
                <w:sz w:val="26"/>
                <w:szCs w:val="26"/>
              </w:rPr>
            </w:pPr>
          </w:p>
        </w:tc>
        <w:tc>
          <w:tcPr>
            <w:tcW w:w="471" w:type="pct"/>
            <w:vAlign w:val="center"/>
          </w:tcPr>
          <w:p>
            <w:pPr>
              <w:spacing w:line="560" w:lineRule="exact"/>
              <w:jc w:val="center"/>
              <w:rPr>
                <w:rFonts w:hint="eastAsia" w:ascii="宋体" w:hAnsi="宋体" w:eastAsia="宋体" w:cs="宋体"/>
                <w:color w:val="auto"/>
                <w:sz w:val="26"/>
                <w:szCs w:val="26"/>
              </w:rPr>
            </w:pPr>
          </w:p>
        </w:tc>
        <w:tc>
          <w:tcPr>
            <w:tcW w:w="548" w:type="pct"/>
            <w:vAlign w:val="center"/>
          </w:tcPr>
          <w:p>
            <w:pPr>
              <w:spacing w:line="560" w:lineRule="exact"/>
              <w:jc w:val="center"/>
              <w:rPr>
                <w:rFonts w:hint="eastAsia" w:ascii="宋体" w:hAnsi="宋体" w:eastAsia="宋体" w:cs="宋体"/>
                <w:color w:val="auto"/>
                <w:sz w:val="26"/>
                <w:szCs w:val="26"/>
              </w:rPr>
            </w:pPr>
          </w:p>
        </w:tc>
        <w:tc>
          <w:tcPr>
            <w:tcW w:w="519" w:type="pct"/>
            <w:vAlign w:val="center"/>
          </w:tcPr>
          <w:p>
            <w:pPr>
              <w:spacing w:line="560" w:lineRule="exact"/>
              <w:jc w:val="center"/>
              <w:rPr>
                <w:rFonts w:hint="eastAsia" w:ascii="宋体" w:hAnsi="宋体" w:eastAsia="宋体" w:cs="宋体"/>
                <w:color w:val="auto"/>
                <w:sz w:val="26"/>
                <w:szCs w:val="26"/>
              </w:rPr>
            </w:pPr>
          </w:p>
        </w:tc>
        <w:tc>
          <w:tcPr>
            <w:tcW w:w="585" w:type="pct"/>
            <w:vAlign w:val="center"/>
          </w:tcPr>
          <w:p>
            <w:pPr>
              <w:spacing w:line="560" w:lineRule="exact"/>
              <w:jc w:val="center"/>
              <w:rPr>
                <w:rFonts w:hint="eastAsia" w:ascii="宋体" w:hAnsi="宋体" w:eastAsia="宋体" w:cs="宋体"/>
                <w:color w:val="auto"/>
                <w:sz w:val="26"/>
                <w:szCs w:val="26"/>
              </w:rPr>
            </w:pPr>
          </w:p>
        </w:tc>
        <w:tc>
          <w:tcPr>
            <w:tcW w:w="406" w:type="pct"/>
            <w:vAlign w:val="center"/>
          </w:tcPr>
          <w:p>
            <w:pPr>
              <w:spacing w:line="560" w:lineRule="exact"/>
              <w:jc w:val="center"/>
              <w:rPr>
                <w:rFonts w:hint="eastAsia" w:ascii="宋体" w:hAnsi="宋体" w:eastAsia="宋体" w:cs="宋体"/>
                <w:color w:val="auto"/>
                <w:sz w:val="26"/>
                <w:szCs w:val="26"/>
              </w:rPr>
            </w:pPr>
          </w:p>
        </w:tc>
        <w:tc>
          <w:tcPr>
            <w:tcW w:w="406"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2"/>
        <w:rPr>
          <w:rFonts w:hint="eastAsia" w:ascii="宋体" w:hAnsi="宋体" w:eastAsia="宋体" w:cs="宋体"/>
          <w:color w:val="FF0000"/>
          <w:sz w:val="24"/>
          <w:szCs w:val="24"/>
          <w:highlight w:val="none"/>
        </w:rPr>
      </w:pPr>
    </w:p>
    <w:p>
      <w:pPr>
        <w:rPr>
          <w:rFonts w:hint="eastAsia" w:ascii="宋体" w:hAnsi="宋体" w:eastAsia="宋体" w:cs="宋体"/>
          <w:color w:val="FF0000"/>
          <w:sz w:val="24"/>
          <w:szCs w:val="24"/>
          <w:highlight w:val="none"/>
        </w:rPr>
      </w:pP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6"/>
        </w:numPr>
        <w:ind w:left="425" w:leftChars="0" w:hanging="425" w:firstLineChars="0"/>
        <w:rPr>
          <w:rFonts w:hint="eastAsia" w:ascii="宋体" w:hAnsi="宋体" w:eastAsia="宋体" w:cs="宋体"/>
          <w:color w:val="auto"/>
          <w:sz w:val="24"/>
          <w:szCs w:val="24"/>
          <w:highlight w:val="none"/>
        </w:rPr>
        <w:sectPr>
          <w:pgSz w:w="11907" w:h="16840"/>
          <w:pgMar w:top="1418" w:right="1418" w:bottom="1418" w:left="1418" w:header="567" w:footer="748" w:gutter="0"/>
          <w:cols w:space="720" w:num="1"/>
          <w:docGrid w:linePitch="312" w:charSpace="0"/>
        </w:sectPr>
      </w:pPr>
      <w:r>
        <w:rPr>
          <w:rFonts w:hint="eastAsia" w:ascii="宋体" w:hAnsi="宋体" w:eastAsia="宋体" w:cs="宋体"/>
          <w:color w:val="auto"/>
          <w:sz w:val="24"/>
          <w:szCs w:val="24"/>
          <w:highlight w:val="none"/>
        </w:rPr>
        <w:t>医疗器械注册</w:t>
      </w:r>
      <w:r>
        <w:rPr>
          <w:rFonts w:hint="eastAsia" w:ascii="宋体" w:hAnsi="宋体" w:cs="宋体"/>
          <w:color w:val="auto"/>
          <w:sz w:val="24"/>
          <w:szCs w:val="24"/>
          <w:highlight w:val="none"/>
          <w:lang w:val="en-US" w:eastAsia="zh-CN"/>
        </w:rPr>
        <w:t>证</w:t>
      </w:r>
    </w:p>
    <w:p>
      <w:pPr>
        <w:numPr>
          <w:ilvl w:val="0"/>
          <w:numId w:val="6"/>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3"/>
        <w:ind w:left="0" w:leftChars="0" w:firstLine="0" w:firstLineChars="0"/>
        <w:rPr>
          <w:rFonts w:hint="eastAsia" w:ascii="宋体" w:hAnsi="宋体" w:eastAsia="宋体" w:cs="宋体"/>
          <w:color w:val="auto"/>
          <w:sz w:val="24"/>
          <w:szCs w:val="24"/>
          <w:highlight w:val="none"/>
          <w:lang w:val="en-US" w:eastAsia="zh-CN"/>
        </w:rPr>
      </w:pP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D467ED1D"/>
    <w:multiLevelType w:val="singleLevel"/>
    <w:tmpl w:val="D467ED1D"/>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4">
    <w:nsid w:val="2AE62C51"/>
    <w:multiLevelType w:val="singleLevel"/>
    <w:tmpl w:val="2AE62C51"/>
    <w:lvl w:ilvl="0" w:tentative="0">
      <w:start w:val="1"/>
      <w:numFmt w:val="decimal"/>
      <w:suff w:val="space"/>
      <w:lvlText w:val="1.%1"/>
      <w:lvlJc w:val="left"/>
      <w:pPr>
        <w:tabs>
          <w:tab w:val="left" w:pos="0"/>
        </w:tabs>
      </w:pPr>
      <w:rPr>
        <w:rFonts w:hint="default" w:ascii="宋体" w:hAnsi="宋体" w:eastAsia="宋体" w:cs="宋体"/>
      </w:rPr>
    </w:lvl>
  </w:abstractNum>
  <w:abstractNum w:abstractNumId="5">
    <w:nsid w:val="5BD09351"/>
    <w:multiLevelType w:val="singleLevel"/>
    <w:tmpl w:val="5BD09351"/>
    <w:lvl w:ilvl="0" w:tentative="0">
      <w:start w:val="1"/>
      <w:numFmt w:val="decimal"/>
      <w:suff w:val="space"/>
      <w:lvlText w:val="2.%1"/>
      <w:lvlJc w:val="left"/>
      <w:pPr>
        <w:tabs>
          <w:tab w:val="left" w:pos="0"/>
        </w:tabs>
      </w:pPr>
      <w:rPr>
        <w:rFonts w:hint="default" w:ascii="宋体" w:hAnsi="宋体" w:eastAsia="宋体" w:cs="宋体"/>
      </w:rPr>
    </w:lvl>
  </w:abstractNum>
  <w:abstractNum w:abstractNumId="6">
    <w:nsid w:val="6FEF5E58"/>
    <w:multiLevelType w:val="singleLevel"/>
    <w:tmpl w:val="6FEF5E58"/>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4"/>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3F32450"/>
    <w:rsid w:val="0824491C"/>
    <w:rsid w:val="13F32450"/>
    <w:rsid w:val="19BD0BCC"/>
    <w:rsid w:val="1A7850C9"/>
    <w:rsid w:val="21946261"/>
    <w:rsid w:val="26E9186E"/>
    <w:rsid w:val="2FDE7907"/>
    <w:rsid w:val="62951A17"/>
    <w:rsid w:val="73CD0149"/>
    <w:rsid w:val="78866507"/>
    <w:rsid w:val="79675089"/>
    <w:rsid w:val="7FA6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6208</Words>
  <Characters>6492</Characters>
  <Lines>0</Lines>
  <Paragraphs>0</Paragraphs>
  <TotalTime>1</TotalTime>
  <ScaleCrop>false</ScaleCrop>
  <LinksUpToDate>false</LinksUpToDate>
  <CharactersWithSpaces>6723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2022-10-13T03:27:00Z</dcterms:created>
  <dc:creator>Rebecca</dc:creator>
  <cp:lastModifiedBy>Rebecca</cp:lastModifiedBy>
  <dcterms:modified xsi:type="dcterms:W3CDTF">2023-01-19T08:31:33Z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E7BA3A01E01D4BD9B118B4C534D56E56</vt:lpwstr>
  </property>
</Properties>
</file>