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用户需求书</w:t>
      </w:r>
    </w:p>
    <w:p>
      <w:pPr>
        <w:numPr>
          <w:ilvl w:val="0"/>
          <w:numId w:val="1"/>
        </w:numPr>
        <w:spacing w:line="4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产品用途：用于监护患者的生命体征情况。</w:t>
      </w:r>
    </w:p>
    <w:p>
      <w:pPr>
        <w:numPr>
          <w:ilvl w:val="0"/>
          <w:numId w:val="1"/>
        </w:numPr>
        <w:spacing w:line="440" w:lineRule="exact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功能要求：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6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265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65" w:type="dxa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sym w:font="Wingdings 3" w:char="F070"/>
            </w:r>
            <w:r>
              <w:rPr>
                <w:rFonts w:hint="eastAsia" w:asciiTheme="minorEastAsia" w:hAnsiTheme="minorEastAsia"/>
                <w:szCs w:val="21"/>
              </w:rPr>
              <w:t>便携一体式监护仪,可用于监护成人,儿童,新生儿患者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65" w:type="dxa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sym w:font="Wingdings 3" w:char="F070"/>
            </w:r>
            <w:r>
              <w:rPr>
                <w:rFonts w:hint="eastAsia" w:ascii="宋体" w:hAnsi="宋体"/>
                <w:szCs w:val="21"/>
              </w:rPr>
              <w:t>≥10英寸彩色</w:t>
            </w:r>
            <w:r>
              <w:rPr>
                <w:rFonts w:ascii="宋体" w:hAnsi="宋体"/>
                <w:szCs w:val="21"/>
              </w:rPr>
              <w:t>LED背</w:t>
            </w:r>
            <w:r>
              <w:rPr>
                <w:rFonts w:hint="eastAsia" w:ascii="宋体" w:hAnsi="宋体"/>
                <w:szCs w:val="21"/>
              </w:rPr>
              <w:t>光液晶显示屏，彩色高分辨率，</w:t>
            </w:r>
            <w:r>
              <w:rPr>
                <w:rFonts w:hint="eastAsia" w:ascii="宋体" w:hAnsi="宋体"/>
                <w:color w:val="FF0000"/>
                <w:szCs w:val="21"/>
              </w:rPr>
              <w:t>≥</w:t>
            </w:r>
            <w:r>
              <w:rPr>
                <w:rFonts w:hint="eastAsia" w:ascii="宋体" w:hAnsi="宋体"/>
                <w:szCs w:val="21"/>
              </w:rPr>
              <w:t>8通道波形显示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65" w:type="dxa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sym w:font="Wingdings 3" w:char="F070"/>
            </w:r>
            <w:r>
              <w:rPr>
                <w:rFonts w:hint="eastAsia" w:asciiTheme="minorEastAsia" w:hAnsiTheme="minorEastAsia"/>
                <w:szCs w:val="21"/>
              </w:rPr>
              <w:t>整机无风扇设计，降低环境噪音干扰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65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标准配置可监测心电，呼吸，无创血压，血氧饱和度，脉搏和体温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265" w:type="dxa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sym w:font="Wingdings 3" w:char="F070"/>
            </w:r>
            <w:r>
              <w:rPr>
                <w:rFonts w:hint="eastAsia" w:asciiTheme="minorEastAsia" w:hAnsiTheme="minorEastAsia"/>
                <w:szCs w:val="21"/>
              </w:rPr>
              <w:t>具备智能导联脱落监测功能，个别导联脱落的情况下仍能保持监护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265" w:type="dxa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提供心率</w:t>
            </w:r>
            <w:r>
              <w:rPr>
                <w:rFonts w:asciiTheme="minorEastAsia" w:hAnsiTheme="minorEastAsia"/>
                <w:szCs w:val="21"/>
              </w:rPr>
              <w:t>变化统计</w:t>
            </w:r>
            <w:r>
              <w:rPr>
                <w:rFonts w:hint="eastAsia" w:asciiTheme="minorEastAsia" w:hAnsiTheme="minorEastAsia"/>
                <w:szCs w:val="21"/>
              </w:rPr>
              <w:t>界面，包括患者平均心率、夜间平均心率、白天平均心率、最快心率和最慢心率等，直观快速了解过去24小时患者的心率变化和心率分布情况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265" w:type="dxa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血氧监测时标配支持PI血氧灌注指数的监测，有效反映血氧灌注情况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ind w:firstLine="210" w:firstLineChars="100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265" w:type="dxa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/>
                <w:szCs w:val="21"/>
              </w:rPr>
              <w:sym w:font="Wingdings 3" w:char="F070"/>
            </w:r>
            <w:r>
              <w:rPr>
                <w:rFonts w:hint="eastAsia" w:asciiTheme="minorEastAsia" w:hAnsiTheme="minorEastAsia"/>
                <w:szCs w:val="21"/>
              </w:rPr>
              <w:t>采用抗干扰和弱灌注血氧专利技术保证血氧监护的优异性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ind w:firstLine="210" w:firstLineChars="100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265" w:type="dxa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无创血压支持手动，连续和自动测量模式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265" w:type="dxa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sym w:font="Wingdings 3" w:char="F070"/>
            </w:r>
            <w:r>
              <w:rPr>
                <w:rFonts w:hint="eastAsia" w:asciiTheme="minorEastAsia" w:hAnsiTheme="minorEastAsia"/>
                <w:szCs w:val="21"/>
              </w:rPr>
              <w:t>成人无创血压测量范围：收缩压 25~290mmHg，舒张压 10~250mmHg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265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sym w:font="Wingdings 3" w:char="F070"/>
            </w:r>
            <w:r>
              <w:rPr>
                <w:rFonts w:hint="eastAsia" w:asciiTheme="minorEastAsia" w:hAnsiTheme="minorEastAsia"/>
                <w:szCs w:val="21"/>
              </w:rPr>
              <w:t>小儿无创血压测量范围：收缩压 25~240mmHg，舒张压 10~200mmHg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265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sym w:font="Wingdings 3" w:char="F070"/>
            </w:r>
            <w:r>
              <w:rPr>
                <w:rFonts w:hint="eastAsia" w:asciiTheme="minorEastAsia" w:hAnsiTheme="minorEastAsia"/>
                <w:szCs w:val="21"/>
              </w:rPr>
              <w:t>新生儿无创血压测量范围：收缩压 25~140mmHg，舒张压 10~115mmHg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265" w:type="dxa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可升级</w:t>
            </w:r>
            <w:r>
              <w:rPr>
                <w:rFonts w:hint="eastAsia" w:asciiTheme="minorEastAsia" w:hAnsiTheme="minorEastAsia"/>
                <w:szCs w:val="21"/>
              </w:rPr>
              <w:t>提供</w:t>
            </w:r>
            <w:r>
              <w:rPr>
                <w:rFonts w:asciiTheme="minorEastAsia" w:hAnsiTheme="minorEastAsia"/>
                <w:szCs w:val="21"/>
              </w:rPr>
              <w:t>动态血压分析</w:t>
            </w:r>
            <w:r>
              <w:rPr>
                <w:rFonts w:hint="eastAsia" w:asciiTheme="minorEastAsia" w:hAnsiTheme="minorEastAsia"/>
                <w:szCs w:val="21"/>
              </w:rPr>
              <w:t>界面，包括平均血压、白天平均血压、夜间平均血压、最高血压、最低血压和正常血压比例等，直观快速了解过去24小时患者血压变化和分布情况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265" w:type="dxa"/>
          </w:tcPr>
          <w:p>
            <w:pPr>
              <w:spacing w:line="360" w:lineRule="auto"/>
              <w:ind w:right="-512" w:rightChars="-244"/>
              <w:jc w:val="lef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具有三级声光报警，参数报警级别可调，具备报警集中设置功能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265" w:type="dxa"/>
          </w:tcPr>
          <w:p>
            <w:pPr>
              <w:spacing w:line="360" w:lineRule="auto"/>
              <w:ind w:right="-512" w:rightChars="-244"/>
              <w:jc w:val="lef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具备血液动力学、药物计算功能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265" w:type="dxa"/>
          </w:tcPr>
          <w:p>
            <w:pPr>
              <w:spacing w:line="360" w:lineRule="auto"/>
              <w:ind w:right="-512" w:rightChars="-244"/>
              <w:jc w:val="lef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支持&gt;=720小时趋势数据的存储与回顾功能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265" w:type="dxa"/>
          </w:tcPr>
          <w:p>
            <w:pPr>
              <w:spacing w:line="360" w:lineRule="auto"/>
              <w:ind w:right="-512" w:rightChars="-244"/>
              <w:jc w:val="lef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具备监护模式、待机模式，演示模式、隐私模式和夜间模式不少于5种工作模式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265" w:type="dxa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sym w:font="Wingdings 3" w:char="F070"/>
            </w:r>
            <w:r>
              <w:rPr>
                <w:rFonts w:hint="eastAsia" w:asciiTheme="minorEastAsia" w:hAnsiTheme="minorEastAsia"/>
                <w:szCs w:val="21"/>
              </w:rPr>
              <w:t>具备网络通信功能，实现中央站的集中监护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265" w:type="dxa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具备趋势共存界面、呼吸氧合图界面，大字体显示界面，及标准显示界面等多种显示界面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265" w:type="dxa"/>
          </w:tcPr>
          <w:p>
            <w:pPr>
              <w:spacing w:line="360" w:lineRule="auto"/>
              <w:ind w:right="-512" w:rightChars="-244"/>
              <w:jc w:val="lef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支持监护仪系统日志的向U盘设备的导出功能，日志包括：系统状态、异常和技术报警等，满足设备管理的日常维护需求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265" w:type="dxa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主机集成附件收纳槽，支持将心电、血氧和无创血压等导联线附件进行收纳放置，方便监护仪设备的高效管理和转移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6265" w:type="dxa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szCs w:val="21"/>
              </w:rPr>
              <w:t>安全规格：ECG, TEMP, SpO2 , NIBP监测参数抗电击程度为防除颤CF型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265" w:type="dxa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szCs w:val="21"/>
              </w:rPr>
              <w:t>监护仪设计使用年限</w:t>
            </w:r>
            <w:r>
              <w:rPr>
                <w:rFonts w:hint="eastAsia" w:ascii="宋体" w:hAnsi="宋体"/>
                <w:szCs w:val="21"/>
              </w:rPr>
              <w:t>10</w:t>
            </w:r>
            <w:r>
              <w:rPr>
                <w:rFonts w:hint="eastAsia" w:ascii="宋体" w:hAnsi="宋体" w:cs="Arial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24</w:t>
            </w:r>
          </w:p>
        </w:tc>
        <w:tc>
          <w:tcPr>
            <w:tcW w:w="6265" w:type="dxa"/>
          </w:tcPr>
          <w:p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按清单要求配置三通道内置热敏打印机</w:t>
            </w:r>
          </w:p>
        </w:tc>
      </w:tr>
    </w:tbl>
    <w:p>
      <w:pPr>
        <w:spacing w:line="440" w:lineRule="exact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三．配置要求：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634"/>
        <w:gridCol w:w="1950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6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950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97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36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主机</w:t>
            </w:r>
          </w:p>
        </w:tc>
        <w:tc>
          <w:tcPr>
            <w:tcW w:w="195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36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心电导联线（3导联或5导联）</w:t>
            </w:r>
          </w:p>
        </w:tc>
        <w:tc>
          <w:tcPr>
            <w:tcW w:w="195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36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心电电极5片装</w:t>
            </w:r>
          </w:p>
        </w:tc>
        <w:tc>
          <w:tcPr>
            <w:tcW w:w="195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36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7针血氧主电缆</w:t>
            </w:r>
          </w:p>
        </w:tc>
        <w:tc>
          <w:tcPr>
            <w:tcW w:w="195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36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成人血氧探头</w:t>
            </w:r>
          </w:p>
        </w:tc>
        <w:tc>
          <w:tcPr>
            <w:tcW w:w="1950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36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无创血压导气管</w:t>
            </w:r>
          </w:p>
        </w:tc>
        <w:tc>
          <w:tcPr>
            <w:tcW w:w="1950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36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成人血压袖套</w:t>
            </w:r>
          </w:p>
        </w:tc>
        <w:tc>
          <w:tcPr>
            <w:tcW w:w="1950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7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36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锂电池</w:t>
            </w:r>
          </w:p>
        </w:tc>
        <w:tc>
          <w:tcPr>
            <w:tcW w:w="1950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36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三芯电源线</w:t>
            </w:r>
          </w:p>
        </w:tc>
        <w:tc>
          <w:tcPr>
            <w:tcW w:w="1950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</w:tr>
    </w:tbl>
    <w:p>
      <w:pPr>
        <w:spacing w:line="4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2、售后服务要求</w:t>
      </w:r>
      <w:r>
        <w:rPr>
          <w:rFonts w:hint="eastAsia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中标供应商须提供设备原厂质保至少为</w:t>
      </w:r>
      <w:r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年。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51D59F"/>
    <w:multiLevelType w:val="singleLevel"/>
    <w:tmpl w:val="6A51D59F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Yzc1YWE1ZDY5ZTBhMjhkOTc1M2MxMTMzMzJhMTAifQ=="/>
  </w:docVars>
  <w:rsids>
    <w:rsidRoot w:val="03EF3288"/>
    <w:rsid w:val="03E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2023-01-18T01:52:00Z</dcterms:created>
  <dc:creator>酸小敏</dc:creator>
  <cp:lastModifiedBy>酸小敏</cp:lastModifiedBy>
  <dcterms:modified xsi:type="dcterms:W3CDTF">2023-01-18T01:53:40Z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7C36E7F734D74ACFAA8E11B179619191</vt:lpwstr>
  </property>
</Properties>
</file>