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themeColor="text1"/>
          <w:kern w:val="28"/>
          <w:sz w:val="44"/>
          <w:szCs w:val="36"/>
          <w:highlight w:val="none"/>
        </w:rPr>
      </w:pPr>
      <w:r>
        <w:rPr>
          <w:rFonts w:hint="eastAsia" w:ascii="仿宋" w:hAnsi="仿宋" w:eastAsia="仿宋" w:cs="仿宋"/>
          <w:b/>
          <w:color w:val="000000" w:themeColor="text1"/>
          <w:kern w:val="28"/>
          <w:sz w:val="44"/>
          <w:szCs w:val="36"/>
          <w:highlight w:val="none"/>
        </w:rPr>
        <w:t>采购</w:t>
      </w:r>
      <w:r>
        <w:rPr>
          <w:rFonts w:hint="eastAsia" w:ascii="仿宋" w:hAnsi="仿宋" w:eastAsia="仿宋" w:cs="仿宋"/>
          <w:b/>
          <w:color w:val="000000" w:themeColor="text1"/>
          <w:kern w:val="28"/>
          <w:sz w:val="44"/>
          <w:szCs w:val="36"/>
          <w:highlight w:val="none"/>
        </w:rPr>
        <w:t>需求书</w:t>
      </w:r>
    </w:p>
    <w:p>
      <w:pPr>
        <w:numPr>
          <w:ilvl w:val="0"/>
          <w:numId w:val="1"/>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总则：</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3.本项目不接受联合体、中标供应商不得以任何方式转包本项目。</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4.单位负责人为同一人或者存在直接控股、关联关系的不同投标人，不得参加同一合同项下的招标活动。</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6.本文的“质保期”是指中标标的物经约定的验收机构完成验收之日起算，截止中标人承诺的期限。</w:t>
      </w:r>
    </w:p>
    <w:p>
      <w:pPr>
        <w:numPr>
          <w:ilvl w:val="0"/>
          <w:numId w:val="1"/>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项目名称</w:t>
            </w:r>
          </w:p>
        </w:tc>
        <w:tc>
          <w:tcPr>
            <w:tcW w:w="2268"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需求科室/部门</w:t>
            </w:r>
          </w:p>
        </w:tc>
        <w:tc>
          <w:tcPr>
            <w:tcW w:w="2508"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双通道注射泵</w:t>
            </w:r>
          </w:p>
        </w:tc>
        <w:tc>
          <w:tcPr>
            <w:tcW w:w="2268"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护理部</w:t>
            </w:r>
          </w:p>
        </w:tc>
        <w:tc>
          <w:tcPr>
            <w:tcW w:w="2508" w:type="dxa"/>
            <w:vAlign w:val="top"/>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r>
    </w:tbl>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核心产品：</w:t>
      </w:r>
      <w:r>
        <w:rPr>
          <w:rFonts w:hint="eastAsia" w:ascii="仿宋" w:hAnsi="仿宋" w:eastAsia="仿宋" w:cs="仿宋"/>
          <w:color w:val="000000" w:themeColor="text1"/>
          <w:szCs w:val="21"/>
          <w:highlight w:val="none"/>
        </w:rPr>
        <w:t>双通道注射泵</w:t>
      </w:r>
    </w:p>
    <w:p>
      <w:pPr>
        <w:spacing w:line="440" w:lineRule="exact"/>
        <w:rPr>
          <w:rFonts w:hint="eastAsia" w:ascii="仿宋" w:hAnsi="仿宋" w:eastAsia="仿宋" w:cs="仿宋"/>
          <w:color w:val="000000" w:themeColor="text1"/>
          <w:sz w:val="24"/>
          <w:highlight w:val="none"/>
        </w:rPr>
      </w:pP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用途：</w:t>
      </w:r>
      <w:r>
        <w:rPr>
          <w:rFonts w:hint="eastAsia" w:ascii="仿宋" w:hAnsi="仿宋" w:eastAsia="仿宋" w:cs="仿宋"/>
          <w:color w:val="000000" w:themeColor="text1"/>
          <w:szCs w:val="21"/>
          <w:highlight w:val="none"/>
        </w:rPr>
        <w:t>精准安全泵入药物</w:t>
      </w:r>
    </w:p>
    <w:p>
      <w:pPr>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br w:type="page"/>
      </w:r>
    </w:p>
    <w:p>
      <w:pPr>
        <w:numPr>
          <w:ilvl w:val="0"/>
          <w:numId w:val="1"/>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技术参数：</w:t>
      </w:r>
    </w:p>
    <w:tbl>
      <w:tblPr>
        <w:tblStyle w:val="11"/>
        <w:tblW w:w="82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jc w:val="center"/>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序号</w:t>
            </w:r>
          </w:p>
        </w:tc>
        <w:tc>
          <w:tcPr>
            <w:tcW w:w="7599" w:type="dxa"/>
          </w:tcPr>
          <w:p>
            <w:pPr>
              <w:spacing w:line="240" w:lineRule="auto"/>
              <w:jc w:val="center"/>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jc w:val="center"/>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两个通道独立电源控制，方便临床使用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jc w:val="center"/>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自动识别注射器：规格为5ml 、10ml、20 ml、30 ml、50（60） ml所有符合标准的注射器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jc w:val="center"/>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3</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w:t>
            </w:r>
            <w:r>
              <w:rPr>
                <w:rFonts w:hint="eastAsia" w:ascii="仿宋" w:hAnsi="仿宋" w:eastAsia="仿宋" w:cs="仿宋"/>
                <w:highlight w:val="none"/>
              </w:rPr>
              <w:tab/>
            </w:r>
            <w:r>
              <w:rPr>
                <w:rFonts w:hint="eastAsia" w:ascii="仿宋" w:hAnsi="仿宋" w:eastAsia="仿宋" w:cs="仿宋"/>
                <w:highlight w:val="none"/>
              </w:rPr>
              <w:t>3</w:t>
            </w:r>
            <w:r>
              <w:rPr>
                <w:rFonts w:hint="eastAsia" w:ascii="仿宋" w:hAnsi="仿宋" w:eastAsia="仿宋" w:cs="仿宋"/>
                <w:highlight w:val="none"/>
              </w:rPr>
              <w:tab/>
            </w:r>
            <w:r>
              <w:rPr>
                <w:rFonts w:hint="eastAsia" w:ascii="仿宋" w:hAnsi="仿宋" w:eastAsia="仿宋" w:cs="仿宋"/>
                <w:highlight w:val="none"/>
              </w:rPr>
              <w:t>≥9种输液模式可选：速度模式、时间模式、体重模式、梯度模式、首剂量模式、序列模式、TIVA模式、微量模式、级联模式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jc w:val="center"/>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序列模式：可设置10组序列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jc w:val="center"/>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5</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级联模式：两个通道同时开启，具有级联模式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jc w:val="center"/>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6</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▲速率范围：0.1-1800ml/h（最小0.01 ml/h递增）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7</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预置量范围：0.1– 9999ml（最小0.01 ml/h递增）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8</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注射总量显示范围：0-99999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9</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注射精度: ≤±2% 机械精度≤±1%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10</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KVO速度：0.1-5ml/h可调，KVO设置为0时关闭KVO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11</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▲阻塞级别：225mmHg-975mmHg，11级可选择，动态显示管路的压力状态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12</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▲3.5寸触摸屏：全中文显示，方便快捷的人机操作界面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13</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更改速度时完全不需要中断输液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14</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具有手动快进、快速定量快进、自动快进等三种快进方式可选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15</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具备注射精度校正功能：用户可自定义其他符合标准的注射器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16</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具有防碰撞把手设计，方便转运，同时防止运行中的意外碰撞，保证注射安全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17</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报警：输注即将完成、输注完成、注射器排空、注射器即将排空、输注阻塞、压力值过大、电池电量低、电池耗竭、无电池、无外部电源、注射器无法识别、注射器安装错误、待机结束、无法启动注射、遗忘操作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18</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再报警功能：静音报警声音后，若仍然存在报警，约2分钟后，将继续报警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19</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事件记录功能：能够存储、回放最多2000个事件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20</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内置2000种药物。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21</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声音音量等级：可调10级报警音量。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22</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夜间模式：可自动降低亮度和报警音量，时间段可调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23</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可选择无线或者有线两种方式连接静脉输注中央站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24</w:t>
            </w:r>
          </w:p>
        </w:tc>
        <w:tc>
          <w:tcPr>
            <w:tcW w:w="7599" w:type="dxa"/>
          </w:tcPr>
          <w:p>
            <w:pPr>
              <w:spacing w:line="240" w:lineRule="auto"/>
              <w:rPr>
                <w:rFonts w:hint="eastAsia" w:ascii="仿宋" w:hAnsi="仿宋" w:eastAsia="仿宋" w:cs="仿宋"/>
                <w:b/>
                <w:color w:val="000000" w:themeColor="text1"/>
                <w:sz w:val="28"/>
                <w:szCs w:val="28"/>
                <w:highlight w:val="none"/>
              </w:rPr>
            </w:pPr>
            <w:r>
              <w:rPr>
                <w:rFonts w:hint="eastAsia" w:ascii="仿宋" w:hAnsi="仿宋" w:eastAsia="仿宋" w:cs="仿宋"/>
                <w:highlight w:val="none"/>
              </w:rPr>
              <w:t>可与静脉输注中央站实现护士呼叫功能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25</w:t>
            </w:r>
          </w:p>
        </w:tc>
        <w:tc>
          <w:tcPr>
            <w:tcW w:w="7599" w:type="dxa"/>
          </w:tcPr>
          <w:p>
            <w:pPr>
              <w:spacing w:line="240" w:lineRule="auto"/>
              <w:rPr>
                <w:rFonts w:hint="eastAsia" w:ascii="仿宋" w:hAnsi="仿宋" w:eastAsia="仿宋" w:cs="仿宋"/>
                <w:szCs w:val="21"/>
                <w:highlight w:val="none"/>
              </w:rPr>
            </w:pPr>
            <w:r>
              <w:rPr>
                <w:rFonts w:hint="eastAsia" w:ascii="仿宋" w:hAnsi="仿宋" w:eastAsia="仿宋" w:cs="仿宋"/>
                <w:highlight w:val="none"/>
              </w:rPr>
              <w:t>▲I类，CF型；IP24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26</w:t>
            </w:r>
          </w:p>
        </w:tc>
        <w:tc>
          <w:tcPr>
            <w:tcW w:w="7599" w:type="dxa"/>
          </w:tcPr>
          <w:p>
            <w:pPr>
              <w:spacing w:line="240" w:lineRule="auto"/>
              <w:rPr>
                <w:rFonts w:hint="eastAsia" w:ascii="仿宋" w:hAnsi="仿宋" w:eastAsia="仿宋" w:cs="仿宋"/>
                <w:szCs w:val="21"/>
                <w:highlight w:val="none"/>
              </w:rPr>
            </w:pPr>
            <w:r>
              <w:rPr>
                <w:rFonts w:hint="eastAsia" w:ascii="仿宋" w:hAnsi="仿宋" w:eastAsia="仿宋" w:cs="仿宋"/>
                <w:highlight w:val="none"/>
              </w:rPr>
              <w:t>▲内置锂电池，在中速（5ml/h）状态下，标配电池工作时间不小于6小时；可选配大容量锂电池，工作时间不小于10小时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240" w:lineRule="auto"/>
              <w:rPr>
                <w:rFonts w:hint="eastAsia" w:ascii="仿宋" w:hAnsi="仿宋" w:eastAsia="仿宋" w:cs="仿宋"/>
                <w:szCs w:val="21"/>
                <w:highlight w:val="none"/>
              </w:rPr>
            </w:pPr>
            <w:r>
              <w:rPr>
                <w:rFonts w:hint="eastAsia" w:ascii="仿宋" w:hAnsi="仿宋" w:eastAsia="仿宋" w:cs="仿宋"/>
                <w:szCs w:val="21"/>
                <w:highlight w:val="none"/>
              </w:rPr>
              <w:t>27</w:t>
            </w:r>
          </w:p>
        </w:tc>
        <w:tc>
          <w:tcPr>
            <w:tcW w:w="7599" w:type="dxa"/>
          </w:tcPr>
          <w:p>
            <w:pPr>
              <w:spacing w:line="240" w:lineRule="auto"/>
              <w:jc w:val="left"/>
              <w:rPr>
                <w:rFonts w:hint="eastAsia" w:ascii="仿宋" w:hAnsi="仿宋" w:eastAsia="仿宋" w:cs="仿宋"/>
                <w:szCs w:val="21"/>
                <w:highlight w:val="none"/>
              </w:rPr>
            </w:pPr>
            <w:r>
              <w:rPr>
                <w:rFonts w:hint="eastAsia" w:ascii="仿宋" w:hAnsi="仿宋" w:eastAsia="仿宋" w:cs="仿宋"/>
                <w:highlight w:val="none"/>
              </w:rPr>
              <w:t>重量：约3.6kg（包含标配电池）</w:t>
            </w:r>
          </w:p>
        </w:tc>
      </w:tr>
    </w:tbl>
    <w:p>
      <w:pPr>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br w:type="page"/>
      </w:r>
      <w:bookmarkStart w:id="0" w:name="_GoBack"/>
      <w:bookmarkEnd w:id="0"/>
    </w:p>
    <w:p>
      <w:pPr>
        <w:numPr>
          <w:ilvl w:val="0"/>
          <w:numId w:val="0"/>
        </w:numPr>
        <w:spacing w:line="440" w:lineRule="exact"/>
        <w:rPr>
          <w:rFonts w:hint="eastAsia" w:ascii="仿宋" w:hAnsi="仿宋" w:eastAsia="仿宋" w:cs="仿宋"/>
          <w:b/>
          <w:color w:val="000000" w:themeColor="text1"/>
          <w:sz w:val="24"/>
          <w:highlight w:val="none"/>
        </w:rPr>
      </w:pPr>
    </w:p>
    <w:p>
      <w:pPr>
        <w:numPr>
          <w:ilvl w:val="0"/>
          <w:numId w:val="1"/>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每套设备配置要求：</w:t>
      </w:r>
      <w:r>
        <w:rPr>
          <w:rFonts w:hint="eastAsia" w:ascii="仿宋" w:hAnsi="仿宋" w:eastAsia="仿宋" w:cs="仿宋"/>
          <w:b/>
          <w:color w:val="000000" w:themeColor="text1"/>
          <w:sz w:val="24"/>
          <w:highlight w:val="none"/>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13"/>
        <w:gridCol w:w="4011"/>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序号</w:t>
            </w:r>
          </w:p>
        </w:tc>
        <w:tc>
          <w:tcPr>
            <w:tcW w:w="1613"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名称</w:t>
            </w:r>
          </w:p>
        </w:tc>
        <w:tc>
          <w:tcPr>
            <w:tcW w:w="4011"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要求</w:t>
            </w:r>
          </w:p>
        </w:tc>
        <w:tc>
          <w:tcPr>
            <w:tcW w:w="969"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w:t>
            </w:r>
          </w:p>
        </w:tc>
        <w:tc>
          <w:tcPr>
            <w:tcW w:w="920"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1</w:t>
            </w:r>
          </w:p>
        </w:tc>
        <w:tc>
          <w:tcPr>
            <w:tcW w:w="1613" w:type="dxa"/>
            <w:vAlign w:val="top"/>
          </w:tcPr>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szCs w:val="21"/>
                <w:highlight w:val="none"/>
              </w:rPr>
              <w:t>中文主机</w:t>
            </w:r>
          </w:p>
        </w:tc>
        <w:tc>
          <w:tcPr>
            <w:tcW w:w="4011" w:type="dxa"/>
            <w:vAlign w:val="top"/>
          </w:tcPr>
          <w:p>
            <w:pPr>
              <w:spacing w:line="440" w:lineRule="exact"/>
              <w:rPr>
                <w:rFonts w:hint="eastAsia" w:ascii="仿宋" w:hAnsi="仿宋" w:eastAsia="仿宋" w:cs="仿宋"/>
                <w:color w:val="000000" w:themeColor="text1"/>
                <w:sz w:val="24"/>
                <w:highlight w:val="none"/>
              </w:rPr>
            </w:pPr>
          </w:p>
        </w:tc>
        <w:tc>
          <w:tcPr>
            <w:tcW w:w="969" w:type="dxa"/>
            <w:vAlign w:val="top"/>
          </w:tcPr>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szCs w:val="21"/>
                <w:highlight w:val="none"/>
              </w:rPr>
              <w:t>1</w:t>
            </w:r>
          </w:p>
        </w:tc>
        <w:tc>
          <w:tcPr>
            <w:tcW w:w="920" w:type="dxa"/>
            <w:vAlign w:val="top"/>
          </w:tcPr>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2</w:t>
            </w:r>
          </w:p>
        </w:tc>
        <w:tc>
          <w:tcPr>
            <w:tcW w:w="1613" w:type="dxa"/>
            <w:vAlign w:val="top"/>
          </w:tcPr>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szCs w:val="21"/>
                <w:highlight w:val="none"/>
              </w:rPr>
              <w:t>中文说明书</w:t>
            </w:r>
          </w:p>
        </w:tc>
        <w:tc>
          <w:tcPr>
            <w:tcW w:w="4011" w:type="dxa"/>
            <w:vAlign w:val="top"/>
          </w:tcPr>
          <w:p>
            <w:pPr>
              <w:spacing w:line="440" w:lineRule="exact"/>
              <w:rPr>
                <w:rFonts w:hint="eastAsia" w:ascii="仿宋" w:hAnsi="仿宋" w:eastAsia="仿宋" w:cs="仿宋"/>
                <w:color w:val="000000" w:themeColor="text1"/>
                <w:sz w:val="24"/>
                <w:highlight w:val="none"/>
              </w:rPr>
            </w:pPr>
          </w:p>
        </w:tc>
        <w:tc>
          <w:tcPr>
            <w:tcW w:w="969" w:type="dxa"/>
            <w:vAlign w:val="top"/>
          </w:tcPr>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szCs w:val="21"/>
                <w:highlight w:val="none"/>
              </w:rPr>
              <w:t>1</w:t>
            </w:r>
          </w:p>
        </w:tc>
        <w:tc>
          <w:tcPr>
            <w:tcW w:w="920" w:type="dxa"/>
            <w:vAlign w:val="top"/>
          </w:tcPr>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szCs w:val="21"/>
                <w:highlight w:val="none"/>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3</w:t>
            </w:r>
          </w:p>
        </w:tc>
        <w:tc>
          <w:tcPr>
            <w:tcW w:w="1613"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中文操作卡</w:t>
            </w:r>
          </w:p>
        </w:tc>
        <w:tc>
          <w:tcPr>
            <w:tcW w:w="4011" w:type="dxa"/>
            <w:vAlign w:val="top"/>
          </w:tcPr>
          <w:p>
            <w:pPr>
              <w:spacing w:line="440" w:lineRule="exact"/>
              <w:rPr>
                <w:rFonts w:hint="eastAsia" w:ascii="仿宋" w:hAnsi="仿宋" w:eastAsia="仿宋" w:cs="仿宋"/>
                <w:b/>
                <w:color w:val="000000" w:themeColor="text1"/>
                <w:sz w:val="24"/>
                <w:highlight w:val="none"/>
              </w:rPr>
            </w:pPr>
          </w:p>
        </w:tc>
        <w:tc>
          <w:tcPr>
            <w:tcW w:w="969"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1</w:t>
            </w:r>
          </w:p>
        </w:tc>
        <w:tc>
          <w:tcPr>
            <w:tcW w:w="920"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4</w:t>
            </w:r>
          </w:p>
        </w:tc>
        <w:tc>
          <w:tcPr>
            <w:tcW w:w="1613"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保修卡</w:t>
            </w:r>
          </w:p>
        </w:tc>
        <w:tc>
          <w:tcPr>
            <w:tcW w:w="4011" w:type="dxa"/>
            <w:vAlign w:val="top"/>
          </w:tcPr>
          <w:p>
            <w:pPr>
              <w:spacing w:line="440" w:lineRule="exact"/>
              <w:rPr>
                <w:rFonts w:hint="eastAsia" w:ascii="仿宋" w:hAnsi="仿宋" w:eastAsia="仿宋" w:cs="仿宋"/>
                <w:b/>
                <w:color w:val="000000" w:themeColor="text1"/>
                <w:sz w:val="24"/>
                <w:highlight w:val="none"/>
              </w:rPr>
            </w:pPr>
          </w:p>
        </w:tc>
        <w:tc>
          <w:tcPr>
            <w:tcW w:w="969"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1</w:t>
            </w:r>
          </w:p>
        </w:tc>
        <w:tc>
          <w:tcPr>
            <w:tcW w:w="920"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5</w:t>
            </w:r>
          </w:p>
        </w:tc>
        <w:tc>
          <w:tcPr>
            <w:tcW w:w="1613"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合格证</w:t>
            </w:r>
          </w:p>
        </w:tc>
        <w:tc>
          <w:tcPr>
            <w:tcW w:w="4011" w:type="dxa"/>
            <w:vAlign w:val="top"/>
          </w:tcPr>
          <w:p>
            <w:pPr>
              <w:spacing w:line="440" w:lineRule="exact"/>
              <w:rPr>
                <w:rFonts w:hint="eastAsia" w:ascii="仿宋" w:hAnsi="仿宋" w:eastAsia="仿宋" w:cs="仿宋"/>
                <w:b/>
                <w:color w:val="000000" w:themeColor="text1"/>
                <w:sz w:val="24"/>
                <w:highlight w:val="none"/>
              </w:rPr>
            </w:pPr>
          </w:p>
        </w:tc>
        <w:tc>
          <w:tcPr>
            <w:tcW w:w="969"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1</w:t>
            </w:r>
          </w:p>
        </w:tc>
        <w:tc>
          <w:tcPr>
            <w:tcW w:w="920"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6</w:t>
            </w:r>
          </w:p>
        </w:tc>
        <w:tc>
          <w:tcPr>
            <w:tcW w:w="1613"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托盘</w:t>
            </w:r>
          </w:p>
        </w:tc>
        <w:tc>
          <w:tcPr>
            <w:tcW w:w="4011" w:type="dxa"/>
            <w:vAlign w:val="top"/>
          </w:tcPr>
          <w:p>
            <w:pPr>
              <w:spacing w:line="440" w:lineRule="exact"/>
              <w:rPr>
                <w:rFonts w:hint="eastAsia" w:ascii="仿宋" w:hAnsi="仿宋" w:eastAsia="仿宋" w:cs="仿宋"/>
                <w:b/>
                <w:color w:val="000000" w:themeColor="text1"/>
                <w:sz w:val="24"/>
                <w:highlight w:val="none"/>
              </w:rPr>
            </w:pPr>
          </w:p>
        </w:tc>
        <w:tc>
          <w:tcPr>
            <w:tcW w:w="969"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1</w:t>
            </w:r>
          </w:p>
        </w:tc>
        <w:tc>
          <w:tcPr>
            <w:tcW w:w="920"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7</w:t>
            </w:r>
          </w:p>
        </w:tc>
        <w:tc>
          <w:tcPr>
            <w:tcW w:w="1613"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电源线</w:t>
            </w:r>
          </w:p>
        </w:tc>
        <w:tc>
          <w:tcPr>
            <w:tcW w:w="4011" w:type="dxa"/>
            <w:vAlign w:val="top"/>
          </w:tcPr>
          <w:p>
            <w:pPr>
              <w:spacing w:line="440" w:lineRule="exact"/>
              <w:rPr>
                <w:rFonts w:hint="eastAsia" w:ascii="仿宋" w:hAnsi="仿宋" w:eastAsia="仿宋" w:cs="仿宋"/>
                <w:b/>
                <w:color w:val="000000" w:themeColor="text1"/>
                <w:sz w:val="24"/>
                <w:highlight w:val="none"/>
              </w:rPr>
            </w:pPr>
          </w:p>
        </w:tc>
        <w:tc>
          <w:tcPr>
            <w:tcW w:w="969"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1</w:t>
            </w:r>
          </w:p>
        </w:tc>
        <w:tc>
          <w:tcPr>
            <w:tcW w:w="920"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8</w:t>
            </w:r>
          </w:p>
        </w:tc>
        <w:tc>
          <w:tcPr>
            <w:tcW w:w="1613"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装箱清单</w:t>
            </w:r>
          </w:p>
        </w:tc>
        <w:tc>
          <w:tcPr>
            <w:tcW w:w="4011" w:type="dxa"/>
            <w:vAlign w:val="top"/>
          </w:tcPr>
          <w:p>
            <w:pPr>
              <w:spacing w:line="440" w:lineRule="exact"/>
              <w:rPr>
                <w:rFonts w:hint="eastAsia" w:ascii="仿宋" w:hAnsi="仿宋" w:eastAsia="仿宋" w:cs="仿宋"/>
                <w:b/>
                <w:color w:val="000000" w:themeColor="text1"/>
                <w:sz w:val="24"/>
                <w:highlight w:val="none"/>
              </w:rPr>
            </w:pPr>
          </w:p>
        </w:tc>
        <w:tc>
          <w:tcPr>
            <w:tcW w:w="969"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1</w:t>
            </w:r>
          </w:p>
        </w:tc>
        <w:tc>
          <w:tcPr>
            <w:tcW w:w="920" w:type="dxa"/>
            <w:vAlign w:val="top"/>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Cs w:val="21"/>
                <w:highlight w:val="none"/>
              </w:rPr>
              <w:t>张</w:t>
            </w:r>
          </w:p>
        </w:tc>
      </w:tr>
    </w:tbl>
    <w:p>
      <w:pPr>
        <w:spacing w:line="440" w:lineRule="exact"/>
        <w:rPr>
          <w:rFonts w:hint="eastAsia" w:ascii="仿宋" w:hAnsi="仿宋" w:eastAsia="仿宋" w:cs="仿宋"/>
          <w:b/>
          <w:color w:val="000000" w:themeColor="text1"/>
          <w:sz w:val="24"/>
          <w:highlight w:val="none"/>
        </w:rPr>
      </w:pPr>
    </w:p>
    <w:p>
      <w:pPr>
        <w:numPr>
          <w:ilvl w:val="0"/>
          <w:numId w:val="1"/>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商务要求：</w:t>
      </w:r>
    </w:p>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1.交货及安装、验收要求</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1.1交货地点：采购人指定地点。</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30</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日内完成设备的安装调试。合同设备交付时中标供应商应提供合同设备真实有效的生产日期，且保证合同设备的生产日期距交付时的时间差不超过</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6</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月。</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1.3中标供应商须保证中标后所提供的设备为原装、全新合格的产品。</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1.5验收方式：按《小榄镇公立医院政府采购和验收办法》。</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★1.6投标供应商须要在投标文件做出具承诺函，该承诺函包括但不限于以下内容:</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1.7 </w:t>
      </w:r>
      <w:r>
        <w:rPr>
          <w:rFonts w:hint="eastAsia" w:ascii="仿宋" w:hAnsi="仿宋" w:eastAsia="仿宋" w:cs="仿宋"/>
          <w:color w:val="000000" w:themeColor="text1"/>
          <w:sz w:val="24"/>
          <w:highlight w:val="none"/>
        </w:rPr>
        <w:t>乙方所投设备属于计量仪器的，需通过具有国家部门颁发专业检测资质证书的第三方计量检测单位检测并提供合格报告。</w:t>
      </w:r>
    </w:p>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2.售后服务要求</w:t>
      </w:r>
    </w:p>
    <w:p>
      <w:pPr>
        <w:tabs>
          <w:tab w:val="left" w:pos="420"/>
        </w:tabs>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2.1中标供应商必须在中国境内有售后服务机构，并附有售后服务能力说明。</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★2.2中标供应商须提供设备原厂质保（设备原厂质量保修范围和保修期）至少为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FF0000"/>
          <w:sz w:val="24"/>
          <w:highlight w:val="none"/>
          <w:u w:val="single"/>
          <w:lang w:val="en-US" w:eastAsia="zh-CN"/>
        </w:rPr>
        <w:t>3</w:t>
      </w:r>
      <w:r>
        <w:rPr>
          <w:rFonts w:hint="eastAsia" w:ascii="仿宋" w:hAnsi="仿宋" w:eastAsia="仿宋" w:cs="仿宋"/>
          <w:color w:val="FF0000"/>
          <w:sz w:val="24"/>
          <w:highlight w:val="none"/>
          <w:u w:val="single"/>
        </w:rPr>
        <w:t xml:space="preserve"> </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2.3在售后期内，中标供应商在接到用户的维修通知，响应时间为半小时内，工程师到达现场时间为4小时内，排除故障时限为到达现场后8小时内。</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3.付款方式</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（1）合同；</w:t>
      </w:r>
    </w:p>
    <w:p>
      <w:pPr>
        <w:spacing w:line="44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（2）验收调试合格报告（加盖采购人公章）；</w:t>
      </w:r>
    </w:p>
    <w:p>
      <w:pPr>
        <w:spacing w:line="44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（3）中标供应商开具的正式发票（加盖发票专用章）。</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★3.2</w:t>
      </w:r>
      <w:r>
        <w:rPr>
          <w:rFonts w:hint="eastAsia" w:ascii="仿宋" w:hAnsi="仿宋" w:eastAsia="仿宋" w:cs="仿宋"/>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年后无息支付。</w:t>
      </w:r>
    </w:p>
    <w:p>
      <w:pPr>
        <w:spacing w:line="440" w:lineRule="exact"/>
        <w:rPr>
          <w:rFonts w:hint="eastAsia" w:ascii="仿宋" w:hAnsi="仿宋" w:eastAsia="仿宋" w:cs="仿宋"/>
          <w:color w:val="FF0000"/>
          <w:sz w:val="24"/>
          <w:highlight w:val="none"/>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w:rPr>
            <w:rFonts w:hint="eastAsia"/>
          </w:rPr>
          <w:t>参数制定人：                                审核人：</w:t>
        </w: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k1Y2NhZTU4NDE5NmQxMzI0MzkzODIyZGUxNDI0MjkifQ=="/>
  </w:docVars>
  <w:rsids>
    <w:rsidRoot w:val="027725AF"/>
    <w:rsid w:val="00000267"/>
    <w:rsid w:val="00000AF6"/>
    <w:rsid w:val="000037D6"/>
    <w:rsid w:val="00016B72"/>
    <w:rsid w:val="00036444"/>
    <w:rsid w:val="00043BEF"/>
    <w:rsid w:val="00065257"/>
    <w:rsid w:val="000C5864"/>
    <w:rsid w:val="000E371B"/>
    <w:rsid w:val="00136269"/>
    <w:rsid w:val="00152E6E"/>
    <w:rsid w:val="001564F2"/>
    <w:rsid w:val="00164D4A"/>
    <w:rsid w:val="00194BEB"/>
    <w:rsid w:val="001D1D4A"/>
    <w:rsid w:val="001F6B01"/>
    <w:rsid w:val="00215636"/>
    <w:rsid w:val="0022457A"/>
    <w:rsid w:val="00227ED6"/>
    <w:rsid w:val="00234D13"/>
    <w:rsid w:val="002616DE"/>
    <w:rsid w:val="00293A7C"/>
    <w:rsid w:val="002B3DB8"/>
    <w:rsid w:val="002B5F04"/>
    <w:rsid w:val="002E2203"/>
    <w:rsid w:val="002F4E01"/>
    <w:rsid w:val="00341440"/>
    <w:rsid w:val="00342A89"/>
    <w:rsid w:val="00342D38"/>
    <w:rsid w:val="00345474"/>
    <w:rsid w:val="003662C2"/>
    <w:rsid w:val="0037094F"/>
    <w:rsid w:val="003A7C0C"/>
    <w:rsid w:val="003F6DDB"/>
    <w:rsid w:val="00411292"/>
    <w:rsid w:val="0041569C"/>
    <w:rsid w:val="004312C9"/>
    <w:rsid w:val="00440D87"/>
    <w:rsid w:val="00464791"/>
    <w:rsid w:val="00467A71"/>
    <w:rsid w:val="004A1404"/>
    <w:rsid w:val="004C01AB"/>
    <w:rsid w:val="004C251B"/>
    <w:rsid w:val="005002B7"/>
    <w:rsid w:val="00507EB2"/>
    <w:rsid w:val="0052211A"/>
    <w:rsid w:val="00524703"/>
    <w:rsid w:val="0053033B"/>
    <w:rsid w:val="00535647"/>
    <w:rsid w:val="005472B7"/>
    <w:rsid w:val="00553084"/>
    <w:rsid w:val="0055425D"/>
    <w:rsid w:val="00585CA9"/>
    <w:rsid w:val="00587AFC"/>
    <w:rsid w:val="005A38AB"/>
    <w:rsid w:val="005C193F"/>
    <w:rsid w:val="005D041B"/>
    <w:rsid w:val="005D4C82"/>
    <w:rsid w:val="00607917"/>
    <w:rsid w:val="00643222"/>
    <w:rsid w:val="00646CFF"/>
    <w:rsid w:val="006933D1"/>
    <w:rsid w:val="00695736"/>
    <w:rsid w:val="006A0103"/>
    <w:rsid w:val="006B3174"/>
    <w:rsid w:val="00702D3D"/>
    <w:rsid w:val="007273E2"/>
    <w:rsid w:val="00752334"/>
    <w:rsid w:val="00762772"/>
    <w:rsid w:val="0077615F"/>
    <w:rsid w:val="007943B1"/>
    <w:rsid w:val="007A320E"/>
    <w:rsid w:val="007A3E4E"/>
    <w:rsid w:val="007B6779"/>
    <w:rsid w:val="007D756B"/>
    <w:rsid w:val="007E3690"/>
    <w:rsid w:val="007E613A"/>
    <w:rsid w:val="007F2B11"/>
    <w:rsid w:val="007F33E6"/>
    <w:rsid w:val="007F772E"/>
    <w:rsid w:val="00852381"/>
    <w:rsid w:val="008639CD"/>
    <w:rsid w:val="00876B88"/>
    <w:rsid w:val="008A5819"/>
    <w:rsid w:val="008A6F6D"/>
    <w:rsid w:val="008F4E7C"/>
    <w:rsid w:val="008F6ACD"/>
    <w:rsid w:val="0092262F"/>
    <w:rsid w:val="00950093"/>
    <w:rsid w:val="009670EA"/>
    <w:rsid w:val="009852DA"/>
    <w:rsid w:val="009B3DE4"/>
    <w:rsid w:val="009B5110"/>
    <w:rsid w:val="009C06B8"/>
    <w:rsid w:val="009C60B9"/>
    <w:rsid w:val="009F5D10"/>
    <w:rsid w:val="00A13374"/>
    <w:rsid w:val="00A67329"/>
    <w:rsid w:val="00AB5743"/>
    <w:rsid w:val="00AC3F2C"/>
    <w:rsid w:val="00B10D67"/>
    <w:rsid w:val="00B22E91"/>
    <w:rsid w:val="00B72C76"/>
    <w:rsid w:val="00B77F33"/>
    <w:rsid w:val="00BA0DB4"/>
    <w:rsid w:val="00BC3D3B"/>
    <w:rsid w:val="00BC522A"/>
    <w:rsid w:val="00BE1E32"/>
    <w:rsid w:val="00C23FE8"/>
    <w:rsid w:val="00C5781C"/>
    <w:rsid w:val="00C61C7C"/>
    <w:rsid w:val="00C8369A"/>
    <w:rsid w:val="00C97C1D"/>
    <w:rsid w:val="00CD392D"/>
    <w:rsid w:val="00CF6139"/>
    <w:rsid w:val="00D00163"/>
    <w:rsid w:val="00D076B0"/>
    <w:rsid w:val="00D46D87"/>
    <w:rsid w:val="00D47646"/>
    <w:rsid w:val="00D92351"/>
    <w:rsid w:val="00D932D0"/>
    <w:rsid w:val="00DC1A43"/>
    <w:rsid w:val="00DE74A8"/>
    <w:rsid w:val="00E21F2C"/>
    <w:rsid w:val="00E30BCE"/>
    <w:rsid w:val="00E35651"/>
    <w:rsid w:val="00E60436"/>
    <w:rsid w:val="00E62950"/>
    <w:rsid w:val="00E62ED3"/>
    <w:rsid w:val="00E71C5B"/>
    <w:rsid w:val="00EA68FA"/>
    <w:rsid w:val="00EC3435"/>
    <w:rsid w:val="00F066CA"/>
    <w:rsid w:val="00F42A70"/>
    <w:rsid w:val="00F75603"/>
    <w:rsid w:val="00F801B8"/>
    <w:rsid w:val="00F82B4B"/>
    <w:rsid w:val="00FA3C7F"/>
    <w:rsid w:val="00FE1DDB"/>
    <w:rsid w:val="00FF4826"/>
    <w:rsid w:val="027725AF"/>
    <w:rsid w:val="02BB05E3"/>
    <w:rsid w:val="0D7E0716"/>
    <w:rsid w:val="0E553BD5"/>
    <w:rsid w:val="11776D9A"/>
    <w:rsid w:val="126775F5"/>
    <w:rsid w:val="140524A5"/>
    <w:rsid w:val="17A84A31"/>
    <w:rsid w:val="18AC198D"/>
    <w:rsid w:val="1A362D0A"/>
    <w:rsid w:val="1A5377AF"/>
    <w:rsid w:val="1A9A1AE2"/>
    <w:rsid w:val="1B7A09AE"/>
    <w:rsid w:val="1DB403E5"/>
    <w:rsid w:val="1DE67354"/>
    <w:rsid w:val="1F0C2891"/>
    <w:rsid w:val="1FF004A0"/>
    <w:rsid w:val="21F75571"/>
    <w:rsid w:val="26AC3567"/>
    <w:rsid w:val="27094723"/>
    <w:rsid w:val="28E070A3"/>
    <w:rsid w:val="2A710EAE"/>
    <w:rsid w:val="2B9A59A4"/>
    <w:rsid w:val="2D887C39"/>
    <w:rsid w:val="2D993838"/>
    <w:rsid w:val="2E110DC4"/>
    <w:rsid w:val="33712CFE"/>
    <w:rsid w:val="33895773"/>
    <w:rsid w:val="3C740147"/>
    <w:rsid w:val="3C92069F"/>
    <w:rsid w:val="3D0641E1"/>
    <w:rsid w:val="3D7D69C9"/>
    <w:rsid w:val="3E9B4363"/>
    <w:rsid w:val="3EEE625E"/>
    <w:rsid w:val="411354A0"/>
    <w:rsid w:val="443A5766"/>
    <w:rsid w:val="44746547"/>
    <w:rsid w:val="474C312A"/>
    <w:rsid w:val="4B846C0D"/>
    <w:rsid w:val="4BF76F64"/>
    <w:rsid w:val="4CDF517D"/>
    <w:rsid w:val="4EBD0A92"/>
    <w:rsid w:val="579F1125"/>
    <w:rsid w:val="57E1583F"/>
    <w:rsid w:val="5A3921D0"/>
    <w:rsid w:val="5DC71851"/>
    <w:rsid w:val="5F796940"/>
    <w:rsid w:val="656A70AF"/>
    <w:rsid w:val="66AA15BF"/>
    <w:rsid w:val="67E06BC3"/>
    <w:rsid w:val="69340CF8"/>
    <w:rsid w:val="6B624500"/>
    <w:rsid w:val="6C171CF3"/>
    <w:rsid w:val="6DDF526D"/>
    <w:rsid w:val="6FEF5856"/>
    <w:rsid w:val="724779E5"/>
    <w:rsid w:val="744B3E55"/>
    <w:rsid w:val="779A5EBC"/>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610DB-4B3F-4D99-95AE-47EF4E6CA338}">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2266</Words>
  <Characters>2433</Characters>
  <Lines>11</Lines>
  <Paragraphs>3</Paragraphs>
  <TotalTime>5</TotalTime>
  <ScaleCrop>false</ScaleCrop>
  <LinksUpToDate>false</LinksUpToDate>
  <CharactersWithSpaces>2464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2022-08-02T02:50:00Z</dcterms:created>
  <dc:creator>ye</dc:creator>
  <cp:lastModifiedBy>多多娘亲</cp:lastModifiedBy>
  <cp:lastPrinted>2022-09-30T08:15:22Z</cp:lastPrinted>
  <dcterms:modified xsi:type="dcterms:W3CDTF">2022-09-30T10:40:38Z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D174C2C98887460CB11414CA33FE832D</vt:lpwstr>
  </property>
</Properties>
</file>