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医用电动锯需求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适用于各种骨科关节置换、手足踝关节手术中，针对骨组织的切割。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多点触压的锯片安装方式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配</w:t>
      </w:r>
      <w:r>
        <w:rPr>
          <w:rFonts w:hint="eastAsia" w:ascii="宋体" w:hAnsi="宋体" w:eastAsia="宋体" w:cs="宋体"/>
          <w:sz w:val="22"/>
          <w:szCs w:val="22"/>
        </w:rPr>
        <w:t>多种规格的锯片尺寸更好的满足了临床的需求。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人体工学设计，手感舒适不易疲劳。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一体化设计，密封性好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整机可以高温高压消毒。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高质量主机，低损耗，低噪音，耐磨损。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手控无极变速确保施术者操作更精确、更安全。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大容量镍氢电池，供电更持久、性能更稳定。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输 入 电 压∶110V-240V/50Hz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输 出 功率∶≥70W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电 池 容 量∶≥1800mA/h（免消毒电池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可拆卸</w:t>
      </w:r>
      <w:r>
        <w:rPr>
          <w:rFonts w:hint="eastAsia" w:ascii="宋体" w:hAnsi="宋体" w:eastAsia="宋体" w:cs="宋体"/>
          <w:sz w:val="22"/>
          <w:szCs w:val="22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额 定 摆 频∶0-18000rpm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充 电 电 压∶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≥</w:t>
      </w:r>
      <w:r>
        <w:rPr>
          <w:rFonts w:hint="eastAsia" w:ascii="宋体" w:hAnsi="宋体" w:eastAsia="宋体" w:cs="宋体"/>
          <w:sz w:val="22"/>
          <w:szCs w:val="22"/>
        </w:rPr>
        <w:t xml:space="preserve">14.4V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灭 菌</w:t>
      </w:r>
      <w:r>
        <w:rPr>
          <w:rFonts w:hint="eastAsia" w:ascii="宋体" w:hAnsi="宋体" w:eastAsia="宋体" w:cs="宋体"/>
          <w:sz w:val="22"/>
          <w:szCs w:val="22"/>
        </w:rPr>
        <w:t xml:space="preserve"> 方 式∶高温高压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灭菌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灭 菌</w:t>
      </w:r>
      <w:r>
        <w:rPr>
          <w:rFonts w:hint="eastAsia" w:ascii="宋体" w:hAnsi="宋体" w:eastAsia="宋体" w:cs="宋体"/>
          <w:sz w:val="22"/>
          <w:szCs w:val="22"/>
        </w:rPr>
        <w:t xml:space="preserve"> 温 度∶≥135℃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噪音∶&lt;60db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>温升∶&lt;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sz w:val="22"/>
          <w:szCs w:val="22"/>
        </w:rPr>
        <w:t>℃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主机保修一年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425" w:leftChars="0" w:right="0" w:hanging="425" w:firstLineChars="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配置清单：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rightChars="0" w:firstLine="440" w:firstLineChars="20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主机</w:t>
      </w: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台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rightChars="0" w:firstLine="440" w:firstLineChars="20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锯片</w:t>
      </w: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rightChars="0" w:firstLine="440" w:firstLineChars="20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电池</w:t>
      </w: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rightChars="0" w:firstLine="440" w:firstLineChars="20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充电器</w:t>
      </w: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</w:t>
      </w: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消毒通道</w:t>
      </w:r>
      <w:r>
        <w:rPr>
          <w:rFonts w:hint="eastAsia" w:ascii="宋体" w:hAnsi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</w:t>
      </w: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  <w:t>参数响应表</w:t>
      </w:r>
    </w:p>
    <w:p>
      <w:pPr>
        <w:jc w:val="center"/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需求参数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响应实际参数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是否偏离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Arial"/>
          <w:bCs/>
          <w:color w:val="000000"/>
          <w:lang w:val="en-US" w:eastAsia="zh-CN"/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hint="default" w:ascii="宋体" w:hAnsi="宋体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膝关节需求</w:t>
      </w:r>
    </w:p>
    <w:p>
      <w:pPr>
        <w:numPr>
          <w:ilvl w:val="0"/>
          <w:numId w:val="3"/>
        </w:numPr>
        <w:tabs>
          <w:tab w:val="left" w:pos="540"/>
          <w:tab w:val="left" w:pos="1440"/>
        </w:tabs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膝关节</w:t>
      </w:r>
    </w:p>
    <w:p>
      <w:pPr>
        <w:numPr>
          <w:ilvl w:val="0"/>
          <w:numId w:val="3"/>
        </w:numPr>
        <w:tabs>
          <w:tab w:val="left" w:pos="540"/>
          <w:tab w:val="left" w:pos="1440"/>
        </w:tabs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工作原理：钩板牵开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膝关节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手术切口，使术野充分暴露</w:t>
      </w:r>
    </w:p>
    <w:p>
      <w:pPr>
        <w:numPr>
          <w:ilvl w:val="0"/>
          <w:numId w:val="3"/>
        </w:numPr>
        <w:tabs>
          <w:tab w:val="left" w:pos="540"/>
          <w:tab w:val="left" w:pos="1440"/>
        </w:tabs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适用范围：为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膝关节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手术的术野暴露提供了极大的方便，是全国大、中、小型医院广泛适用的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骨科器械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tabs>
          <w:tab w:val="left" w:pos="540"/>
          <w:tab w:val="left" w:pos="1440"/>
        </w:tabs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产品特点：操作简单，可实现单手操作</w:t>
      </w:r>
    </w:p>
    <w:p>
      <w:pPr>
        <w:numPr>
          <w:ilvl w:val="0"/>
          <w:numId w:val="3"/>
        </w:numPr>
        <w:tabs>
          <w:tab w:val="left" w:pos="540"/>
          <w:tab w:val="left" w:pos="1440"/>
        </w:tabs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产品尺寸：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髌骨拉钩≥25cmmm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拉钩≥24cmmm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韧带拉钩≥32cm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双头拉钩≥14cm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膝关节拉钩≥23cm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膝关节撑开钳≥19cm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膝关节撑开钳≥21cm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  <w:t>参数响应表</w:t>
      </w:r>
    </w:p>
    <w:p>
      <w:pPr>
        <w:jc w:val="center"/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需求参数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响应实际参数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是否偏离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Arial"/>
          <w:bCs/>
          <w:color w:val="000000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hint="default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髋关节前路需求</w:t>
      </w: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1、髋关节前路</w:t>
      </w: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工作原理：钩板牵开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膝关节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手术切口，使术野充分暴露</w:t>
      </w: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适用范围：为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膝关节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手术的术野暴露提供了极大的方便，是全国大、中、小型医院广泛适用的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骨科器械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产品特点：操作简单，可实现单手操作</w:t>
      </w:r>
    </w:p>
    <w:p>
      <w:pPr>
        <w:numPr>
          <w:numId w:val="0"/>
        </w:numPr>
        <w:tabs>
          <w:tab w:val="left" w:pos="540"/>
          <w:tab w:val="left" w:pos="1440"/>
        </w:tabs>
        <w:spacing w:line="500" w:lineRule="exact"/>
        <w:ind w:leftChars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5、产品尺寸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股骨颈拉钩≥350mm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单齿髋臼拉钩≥350mm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眼镜蛇拉钩≥310mm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板式拉钩≥240mm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髋关节拉钩≥270mm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双头拉钩≥220mm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T型柄骨鈎≥260mm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  <w:t>参数响应表</w:t>
      </w:r>
    </w:p>
    <w:p>
      <w:pPr>
        <w:jc w:val="center"/>
        <w:rPr>
          <w:rFonts w:hint="eastAsia" w:ascii="宋体" w:hAnsi="宋体" w:cs="Arial"/>
          <w:b/>
          <w:bCs w:val="0"/>
          <w:color w:val="000000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需求参数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响应实际参数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是否偏离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cs="Arial"/>
                <w:bCs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Arial"/>
          <w:bCs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66353"/>
    <w:multiLevelType w:val="singleLevel"/>
    <w:tmpl w:val="93C6635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910F7B"/>
    <w:multiLevelType w:val="singleLevel"/>
    <w:tmpl w:val="FF910F7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55D02DC"/>
    <w:multiLevelType w:val="multilevel"/>
    <w:tmpl w:val="055D02D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5DCF17C"/>
    <w:multiLevelType w:val="singleLevel"/>
    <w:tmpl w:val="15DCF1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B485162"/>
    <w:multiLevelType w:val="singleLevel"/>
    <w:tmpl w:val="7B48516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00000000"/>
    <w:rsid w:val="519A1FAD"/>
    <w:rsid w:val="7E7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648</Words>
  <Characters>744</Characters>
  <Lines>0</Lines>
  <Paragraphs>0</Paragraphs>
  <TotalTime>5</TotalTime>
  <ScaleCrop>false</ScaleCrop>
  <LinksUpToDate>false</LinksUpToDate>
  <CharactersWithSpaces>768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2022-12-26T00:54:40Z</dcterms:created>
  <dc:creator>Administrator</dc:creator>
  <cp:lastModifiedBy>Rebecca</cp:lastModifiedBy>
  <dcterms:modified xsi:type="dcterms:W3CDTF">2022-12-26T01:19:57Z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82F7F47025664551B547F5B82EA1CCF4</vt:lpwstr>
  </property>
</Properties>
</file>