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中山市小榄人民医院医用耗材遴选邀请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eastAsia="zh-CN"/>
        </w:rPr>
        <w:t>（</w:t>
      </w:r>
      <w:r>
        <w:rPr>
          <w:rStyle w:val="8"/>
          <w:rFonts w:hint="eastAsia" w:cs="宋体"/>
          <w:sz w:val="36"/>
          <w:szCs w:val="36"/>
          <w:lang w:val="en-US" w:eastAsia="zh-CN"/>
        </w:rPr>
        <w:t>编号：</w:t>
      </w:r>
      <w:r>
        <w:rPr>
          <w:rStyle w:val="8"/>
          <w:rFonts w:hint="eastAsia" w:ascii="宋体" w:hAnsi="宋体" w:eastAsia="宋体" w:cs="宋体"/>
          <w:sz w:val="36"/>
          <w:szCs w:val="36"/>
          <w:lang w:val="en-US" w:eastAsia="zh-CN"/>
        </w:rPr>
        <w:t>LX2022</w:t>
      </w:r>
      <w:r>
        <w:rPr>
          <w:rStyle w:val="8"/>
          <w:rFonts w:hint="eastAsia" w:cs="宋体"/>
          <w:sz w:val="36"/>
          <w:szCs w:val="36"/>
          <w:lang w:val="en-US" w:eastAsia="zh-CN"/>
        </w:rPr>
        <w:t>011</w:t>
      </w:r>
      <w:r>
        <w:rPr>
          <w:rStyle w:val="8"/>
          <w:rFonts w:hint="eastAsia" w:cs="宋体"/>
          <w:sz w:val="36"/>
          <w:szCs w:val="36"/>
          <w:lang w:eastAsia="zh-CN"/>
        </w:rPr>
        <w:t>）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1要求进行填报，提交附表1电子版资料及盖章版资质证照授权资料，并提供医用耗材样品。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09"/>
        <w:gridCol w:w="1527"/>
        <w:gridCol w:w="4978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97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可吸收结扎夹</w:t>
            </w: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各规格，可结扎直径0.5-8.0mm之间的血管</w:t>
            </w:r>
          </w:p>
        </w:tc>
        <w:tc>
          <w:tcPr>
            <w:tcW w:w="497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预期用途：用于泌尿外科、胃肠外科、胆道外科手术中的血管、胆管、输尿管或者含有小血管和淋巴管的组织的结扎和闭锁。与施夹钳配合使用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产品由聚二氧六环酮聚酯制成，可降解，环氧乙烷灭菌，一次性使用；2、产品直线V型设计，前端锁扣设计，安全可靠；3、结扎夹可在X光线下、MRI下显影，以便后期检查；4、结扎夹在植入后三周内可提供安全可靠的结扎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普外一区使用；新增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可吸收外科缝线</w:t>
            </w: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4-0，圆针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，曲率1/2，弧长约20mm,弦长约6*13，线长约75cm</w:t>
            </w:r>
          </w:p>
        </w:tc>
        <w:tc>
          <w:tcPr>
            <w:tcW w:w="497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预期用途：适用于经口腔前庭甲状腺手术口腔黏膜缝合，术后无需拆线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需求：1、定位于表皮切口缝合，用于解决疤痕问题；2、8-15天完全被人体吸收，实现高强度快吸收；3、胶原蛋白线，质地柔软，操作方便，缝合时防水性强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甲状腺小儿外科使用；替换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一次性使用高压造影注射器及附件</w:t>
            </w: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65/65ml</w:t>
            </w:r>
          </w:p>
        </w:tc>
        <w:tc>
          <w:tcPr>
            <w:tcW w:w="497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预期用途：与3.0T磁共振高压注射器配套使用。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需求：1、适配米特朗股份有限公司的造影注射器搭配使用；2、双筒，连管长约250cm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放射科使用；新增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消融电极（多功能手术解剖器）</w:t>
            </w: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2种规格：（可伸缩电极）伸缩范围在约40-140mm和约50-120mm</w:t>
            </w:r>
          </w:p>
        </w:tc>
        <w:tc>
          <w:tcPr>
            <w:tcW w:w="497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预期用途：电极与医用高频手术设备、吸引器等配套使用，供手术时对组织进行消融、电凝、电切、吸引等作用。适用于乳腺肿瘤切除术等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需求：1、产品由电极、手柄、电缆线或吸引管或滴水管组成；2、可快速精准切割组织，切割同时可快速准确止血，减少术中出血量；3、自带吸引管，术中可大量减少烟雾及异味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可360°旋转，满足不同深浅部位手术需求；5、电极可与主流进口、国产主机搭配使用；6、在清扫淋巴结和裸化血管过程中有优势；7、可同时手控和脚踏式开关控制电切、电凝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乳腺血管外科使用；新增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医用胶（或叫：组织胶水）</w:t>
            </w: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1、栓塞型，0.5ml；2、栓塞型，1.0ml/支</w:t>
            </w:r>
          </w:p>
        </w:tc>
        <w:tc>
          <w:tcPr>
            <w:tcW w:w="497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预期用途：用于手术切口接近皮肤表面边缘的封闭，包括微创介入手术穿刺的封闭；用于胃静脉曲张栓塞的治疗。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需求：1、适用于胃镜下胃底静脉曲张注射治疗；2、适用于介入手术外周动静脉血管栓塞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1-消化内科（内窥镜室）使用；2-介入科使用；新增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可吸收性缝线</w:t>
            </w: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3-0，圆针，线长约70cm，针长约22mm，1/2弧度</w:t>
            </w:r>
          </w:p>
        </w:tc>
        <w:tc>
          <w:tcPr>
            <w:tcW w:w="497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预期用途：用于小儿疝气术、卵巢囊肿术等。适用于一般软组织的缝合和/或结扎，但不适用于眼组织、心血管组织及神经组织。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需求：无菌的多股编织的可吸收合成手术缝线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妇幼手术室使用；替换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一次性使用导尿包（超滑导尿管包）</w:t>
            </w: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见需求配置</w:t>
            </w:r>
          </w:p>
        </w:tc>
        <w:tc>
          <w:tcPr>
            <w:tcW w:w="497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预期用途：临床一次性导尿用。适用于前列腺增生、尿道狭窄患者，对于该类患者插管较易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配置：一次性使用乳胶导尿管1条、塑料镊子3把、碘伏消毒棉球大小各一包（10个/包、5个/包）、20ml一次性使用无菌注射器1支（内装20ml无菌水）、1000ml抗反流集尿袋1个、纱布块2块、孔巾1块、铺巾1块、医用橡胶手套2双、润滑剂1袋、外消毒盘1个、托盘1个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泌尿外科使用；新增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血管内造影导管</w:t>
            </w: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直径5Fr（约1.70mm）,长度约100cm</w:t>
            </w:r>
          </w:p>
        </w:tc>
        <w:tc>
          <w:tcPr>
            <w:tcW w:w="497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预期用途：用于血管造影术。可将不透射线介质和药物输送到血管系统预先选定部位，也可用于将导丝或导管引导到目标部位。冠脉造影术用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心血管内科二区使用；替换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可吸收再生氧化纤维素止血非织造布</w:t>
            </w: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长*宽约=5.1cm*2.5cm</w:t>
            </w:r>
          </w:p>
        </w:tc>
        <w:tc>
          <w:tcPr>
            <w:tcW w:w="497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预期用途：在外科手术中结扎法或其它常规控制方法不适用或无效时，该产品作为辅助用品控制毛细血管、静脉和小动脉的出血。可被剪切成内窥镜手术需要的大小。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需求：1、非编织结构，与创面接触的表面积大，比普通止血纱速度快约40%，减少引流量；2、微创手术中能更显优势；3、可在该产品上缝合、电凝，减少组织损伤；4、止血后有显色反映；5、产品无外源感染风险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神经外科使用；新增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3"/>
        </w:numPr>
        <w:spacing w:line="360" w:lineRule="auto"/>
        <w:ind w:left="420" w:leftChars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生产厂家/注册人证件资料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，含：营业执照、生产许可证、医疗器械注册证/备案凭证、厂家授权书、产品说明书（含技术性耗材请附彩页说明）</w:t>
      </w:r>
    </w:p>
    <w:p>
      <w:pPr>
        <w:numPr>
          <w:ilvl w:val="0"/>
          <w:numId w:val="3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经销商证件资料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，含：营业执照、经营许可证/备案凭证、经销商法人授权书、经销商开票开户资料、附表1医用耗材遴选信息表</w:t>
      </w:r>
    </w:p>
    <w:p>
      <w:pPr>
        <w:numPr>
          <w:ilvl w:val="0"/>
          <w:numId w:val="3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规定日期内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发送到指定邮箱：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instrText xml:space="preserve"> HYPERLINK "mailto:zssxlrmyy_haocai@163.com，附表1需同时发送EXCEL文档，邮件主题和文件命名为\“LX2022004+公司名称+医用耗材名\”，" </w:instrTex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zssxlrmyy_haocai@163.com， 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附表1需同时发送EXCEL文档（可电子编辑）。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邮件主题和打包文件命名为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“LX2022011+公司名称+医用耗材名”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none"/>
          <w:lang w:val="en-US" w:eastAsia="zh-CN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②纸质版盖章资料、医用耗材样品可现场递交或邮寄，样品均需贴标记：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LX2022011+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u w:val="single"/>
          <w:lang w:val="en-US" w:eastAsia="zh-CN"/>
        </w:rPr>
        <w:t>耗材名称样品+报名公司+生产厂家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，否则不予接受。</w:t>
      </w:r>
    </w:p>
    <w:p>
      <w:pPr>
        <w:numPr>
          <w:ilvl w:val="0"/>
          <w:numId w:val="3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公示期：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五个工作日（2022年11月23日至2022年11月29日），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下午4：30前提交资料。</w:t>
      </w:r>
    </w:p>
    <w:p>
      <w:pPr>
        <w:numPr>
          <w:ilvl w:val="0"/>
          <w:numId w:val="3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相关要求和说明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①完整的电子版报名资料在规定日期内发送成功视为报名成功。不按公告相关要求提交资料者，将取消该次遴选资格，对不符合要求的资料，我科不再另行通知修改。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②电子版文件请规范命名并打包为一个文件夹再压缩，否则不予接受。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③电子版资料、纸质版资料均需要递交。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④以上遴选项目可选择分拆报名，或同时报名。如同时报名多个项目，需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分开装订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每个项目的报名资料（且附表1《信息表》需要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单张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独立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填写）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⑤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参与遴选的产品（属医疗器械注册证管理范围）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必须在政府采购平台（集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采价、联盟价等）有备案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，并提供交易系统药监编码/药交ID（尚在办理过程中，不能报名）。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⑥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参加企业提交的医用耗材信息表纸质版和电子版不相符合时，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以电子版的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为准。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在医用耗材信息表电子版提交日期截止后，纸质版上内容须和电子版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内容一致（即医用耗材信息表纸质版不能随意增加耗材的品种、规格型号等）。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⑦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报名单位须对其所提供的资料的真实性负责，如有作假，一经发现，立即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取消资格，在二年内禁止参与我单位的所有项目邀请。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⑧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纸质版资料请按照“附件2：中山市小榄人民医院医用耗材遴选产品资料书”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明细和顺序排列装订。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人：麦老师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联系电话：0760-88662120-1256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（周一至周五：上午8:00-12:00、下午2:30-5:30）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联系地址：中山市小榄镇菊城大道中段65号-耗材库二楼办公室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附件2：</w:t>
      </w:r>
      <w:r>
        <w:rPr>
          <w:rFonts w:hint="eastAsia" w:ascii="仿宋" w:hAnsi="仿宋" w:eastAsia="仿宋"/>
          <w:sz w:val="32"/>
          <w:lang w:val="en-US" w:eastAsia="zh-CN"/>
        </w:rPr>
        <w:t>中山市小榄人民医院医用耗材遴选产品资料书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bookmarkStart w:id="0" w:name="_GoBack"/>
      <w:bookmarkEnd w:id="0"/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23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2">
    <w:nsid w:val="28EAE347"/>
    <w:multiLevelType w:val="singleLevel"/>
    <w:tmpl w:val="28EAE34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DQzYjgzYjkzNTUwYWVmYTAyNDM3MGRjMjQ1NWYifQ=="/>
  </w:docVars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11F3519"/>
    <w:rsid w:val="01610F93"/>
    <w:rsid w:val="03C10462"/>
    <w:rsid w:val="049C64DE"/>
    <w:rsid w:val="05074137"/>
    <w:rsid w:val="06313803"/>
    <w:rsid w:val="06E432D0"/>
    <w:rsid w:val="07963981"/>
    <w:rsid w:val="07FB02ED"/>
    <w:rsid w:val="08281C84"/>
    <w:rsid w:val="08BB4FB5"/>
    <w:rsid w:val="09607AAA"/>
    <w:rsid w:val="0B5558F0"/>
    <w:rsid w:val="0C196B67"/>
    <w:rsid w:val="0CAB39E2"/>
    <w:rsid w:val="0D1A1DBD"/>
    <w:rsid w:val="0D776DF5"/>
    <w:rsid w:val="0DB66863"/>
    <w:rsid w:val="0DBF36E5"/>
    <w:rsid w:val="0E533EDB"/>
    <w:rsid w:val="0E8F3ABD"/>
    <w:rsid w:val="118018FF"/>
    <w:rsid w:val="126F0104"/>
    <w:rsid w:val="14CB142D"/>
    <w:rsid w:val="160F293B"/>
    <w:rsid w:val="19717E5E"/>
    <w:rsid w:val="19EB6E7D"/>
    <w:rsid w:val="1A0F512B"/>
    <w:rsid w:val="1C47627A"/>
    <w:rsid w:val="1C602035"/>
    <w:rsid w:val="1DDB147C"/>
    <w:rsid w:val="1EDF60DC"/>
    <w:rsid w:val="1F470500"/>
    <w:rsid w:val="20442741"/>
    <w:rsid w:val="20AB200F"/>
    <w:rsid w:val="21451563"/>
    <w:rsid w:val="21D17A3E"/>
    <w:rsid w:val="23545B8D"/>
    <w:rsid w:val="23997E98"/>
    <w:rsid w:val="294447F3"/>
    <w:rsid w:val="2CDF141B"/>
    <w:rsid w:val="2E940874"/>
    <w:rsid w:val="325254A2"/>
    <w:rsid w:val="32905736"/>
    <w:rsid w:val="36BF32BE"/>
    <w:rsid w:val="39F41828"/>
    <w:rsid w:val="39F64527"/>
    <w:rsid w:val="3E6E02F0"/>
    <w:rsid w:val="3F1D63BC"/>
    <w:rsid w:val="3F266AF9"/>
    <w:rsid w:val="3F9C1556"/>
    <w:rsid w:val="408950EF"/>
    <w:rsid w:val="41D43040"/>
    <w:rsid w:val="425B39BB"/>
    <w:rsid w:val="42DB74F7"/>
    <w:rsid w:val="439628C1"/>
    <w:rsid w:val="43EB34F1"/>
    <w:rsid w:val="48CC72FE"/>
    <w:rsid w:val="4A8F4F49"/>
    <w:rsid w:val="4B187071"/>
    <w:rsid w:val="4B436588"/>
    <w:rsid w:val="4B5F25AA"/>
    <w:rsid w:val="4BF96BEB"/>
    <w:rsid w:val="4C966EF5"/>
    <w:rsid w:val="4E494E24"/>
    <w:rsid w:val="501E1D82"/>
    <w:rsid w:val="51B70761"/>
    <w:rsid w:val="52322CD4"/>
    <w:rsid w:val="59022009"/>
    <w:rsid w:val="59223D78"/>
    <w:rsid w:val="59C26B6A"/>
    <w:rsid w:val="5A934BA9"/>
    <w:rsid w:val="5A9E4832"/>
    <w:rsid w:val="5BD4050D"/>
    <w:rsid w:val="5DC45C98"/>
    <w:rsid w:val="5EE3214A"/>
    <w:rsid w:val="5FE0406F"/>
    <w:rsid w:val="621B0767"/>
    <w:rsid w:val="62FF4FE1"/>
    <w:rsid w:val="6440301F"/>
    <w:rsid w:val="670F2661"/>
    <w:rsid w:val="6AE6604A"/>
    <w:rsid w:val="6B696879"/>
    <w:rsid w:val="6C610341"/>
    <w:rsid w:val="6C807F6B"/>
    <w:rsid w:val="6C947028"/>
    <w:rsid w:val="6CF36744"/>
    <w:rsid w:val="6D7B6AD7"/>
    <w:rsid w:val="6DCA7A9C"/>
    <w:rsid w:val="6E767E2F"/>
    <w:rsid w:val="70F708CD"/>
    <w:rsid w:val="748317A2"/>
    <w:rsid w:val="7A8B1B1F"/>
    <w:rsid w:val="7A9E076A"/>
    <w:rsid w:val="7B7D1544"/>
    <w:rsid w:val="7D637B59"/>
    <w:rsid w:val="7DE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2473</Words>
  <Characters>2717</Characters>
  <Lines>1</Lines>
  <Paragraphs>1</Paragraphs>
  <TotalTime>5</TotalTime>
  <ScaleCrop>false</ScaleCrop>
  <LinksUpToDate>false</LinksUpToDate>
  <CharactersWithSpaces>2731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Administrator</cp:lastModifiedBy>
  <dcterms:modified xsi:type="dcterms:W3CDTF">2022-11-23T00:42:19Z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549E20F50B5043989048A98AC6C462AD</vt:lpwstr>
  </property>
</Properties>
</file>