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一、设备用途：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1.使组织温度升高，蛋白变性、凝固、炭化、气化等理化作用；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2.改善血液循环，消炎、镇痛作用；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3.增强酶的活性，提高代谢，刺激蛋白质合成和胶原纤维，加速伤口、溃疡愈合，使骨痂生生长，促进骨折愈合。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二、详细技术参数要求：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1.激光波长：632.8nm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2.最大激光输出功率：50mW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3.光纤传输功率：﹥65﹪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4.激光管发散度：﹤5mrad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5.允许最大照射量：对皮肤﹤20.㎡、对眼﹤10W. ㎡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6.照射定时：0-99分钟可调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7.输出功率不稳定度：≤±10﹪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8.使用环境条件：温度5-40℃，相对湿度﹤80﹪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9.仪器工作条件：AC220V±10﹪，50Hz±2﹪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10.光斑直径：﹤30mm</w:t>
      </w:r>
    </w:p>
    <w:p>
      <w:pPr>
        <w:spacing w:line="440" w:lineRule="exac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11.标称眼危害距离（NOHD）：13m</w:t>
      </w: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12、原厂保修至少1年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zc1YWE1ZDY5ZTBhMjhkOTc1M2MxMTMzMzJhMTAifQ=="/>
  </w:docVars>
  <w:rsids>
    <w:rsidRoot w:val="22C0480D"/>
    <w:rsid w:val="22C0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2022-11-17T01:23:00Z</dcterms:created>
  <dc:creator>酸小敏</dc:creator>
  <cp:lastModifiedBy>酸小敏</cp:lastModifiedBy>
  <dcterms:modified xsi:type="dcterms:W3CDTF">2022-11-17T01:24:21Z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6FCFF4D5CD0049DBAD38B9079159C5B8</vt:lpwstr>
  </property>
</Properties>
</file>