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default" w:ascii="宋体" w:hAnsi="宋体" w:cs="宋体"/>
          <w:b w:val="0"/>
          <w:bCs w:val="0"/>
          <w:color w:val="0C0C0C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包二心脏除颤仪用户需求书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彩色TFT显示屏≥7英寸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分辨率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≥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800×480像素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可显示≥3通道监护参数波形，有高对比度显示界面。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支持中文操作界面，屏幕显示心电波形扫描时间≥16s。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具备手动除颤、心电监护、呼吸监护、自动体外除颤（AED）功能。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  <w:shd w:val="clear" w:color="auto" w:fill="auto"/>
        </w:rPr>
        <w:t>除颤采用双相波技术，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具备自动阻抗补偿功能。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手动除颤分为同步和非同步两种方式，能量分20档以上，可通过体外电极板进行能量选择，最大能量可达360J。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电极板支持能量选择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充电和放电操作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</w:rPr>
        <w:t>，满足单人除颤操作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</w:rPr>
        <w:t>AED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除颤功能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  <w:lang w:val="en-US" w:eastAsia="zh-CN"/>
        </w:rPr>
        <w:t>具备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中文语音和中文提醒功能，</w:t>
      </w:r>
      <w:bookmarkStart w:id="0" w:name="_GoBack"/>
      <w:bookmarkEnd w:id="0"/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抢救过程支持自动录音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</w:rPr>
        <w:t>功能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，记录时长≥180分钟。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开机时间≤2s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支持选配固定和按需两种模式体外起搏功能。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支持选配CPR辅助功能，提供即时的按压反馈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C0C0C"/>
          <w:kern w:val="0"/>
          <w:sz w:val="24"/>
          <w:u w:val="none"/>
          <w:lang w:val="en-US" w:eastAsia="zh-CN"/>
        </w:rPr>
        <w:t>显示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按压深度和按压频率实时参数显示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功能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心律失常分析种类≥20种。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可选配监护功能：血氧饱和度、无创血压和呼末CO2监测。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C0C0C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无创血压收缩压测量范围：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支持连接中央站，与科室床旁监护仪共用监护网络。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支持提供IHE HL7协议。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标配1块外置智能锂电池，可支持200J除颤≥300次。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具备生理报警和技术报警功能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发生报警时，报警灯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以不同的颜色和闪烁频率提示不同的报警级别。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配置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≥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50mm记录纸记录仪，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支持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自动打印除颤记录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延迟打印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  <w:lang w:val="en-US" w:eastAsia="zh-CN"/>
        </w:rPr>
        <w:t>功能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，延迟时间&gt;10s。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支持≥24小时连续ECG波形的存储，数据可导出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</w:rPr>
        <w:t>至电脑查看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C0C0C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支持≥100名患者档案存储与回顾功能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支持≥1000个事件的存储与回顾功能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27、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支持≥72小时体征趋势数据的存储与回顾功能。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关机状态下设备支持每天定时自动运行自检，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宋体" w:hAnsi="宋体" w:cs="宋体" w:eastAsiaTheme="minorEastAsia"/>
          <w:b w:val="0"/>
          <w:bCs w:val="0"/>
          <w:color w:val="0C0C0C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支持定期</w:t>
      </w:r>
      <w:r>
        <w:rPr>
          <w:rFonts w:ascii="宋体" w:hAnsi="宋体" w:cs="宋体"/>
          <w:b w:val="0"/>
          <w:bCs w:val="0"/>
          <w:color w:val="0C0C0C"/>
          <w:kern w:val="0"/>
          <w:sz w:val="24"/>
        </w:rPr>
        <w:t>自动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大能量自检。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设备自检后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支持对于自检报告进行自动打印或按需打印。</w:t>
      </w: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</w:pP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</w:pP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</w:pPr>
    </w:p>
    <w:p>
      <w:pPr>
        <w:widowControl/>
        <w:numPr>
          <w:ilvl w:val="0"/>
          <w:numId w:val="0"/>
        </w:numPr>
        <w:tabs>
          <w:tab w:val="left" w:pos="587"/>
        </w:tabs>
        <w:spacing w:line="240" w:lineRule="auto"/>
        <w:ind w:leftChars="0"/>
        <w:jc w:val="lef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b w:val="0"/>
          <w:bCs w:val="0"/>
          <w:color w:val="0C0C0C"/>
          <w:kern w:val="0"/>
          <w:sz w:val="24"/>
          <w:lang w:val="en-US" w:eastAsia="zh-CN"/>
        </w:rPr>
        <w:t>31、</w:t>
      </w:r>
      <w:r>
        <w:rPr>
          <w:rFonts w:hint="eastAsia" w:ascii="宋体" w:hAnsi="宋体" w:cs="宋体"/>
          <w:b w:val="0"/>
          <w:bCs w:val="0"/>
          <w:color w:val="0C0C0C"/>
          <w:kern w:val="0"/>
          <w:sz w:val="24"/>
        </w:rPr>
        <w:t>设备配置要求：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12"/>
        <w:gridCol w:w="61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2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9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3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除颤监护仪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ECG中继线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ECG导联线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可充电电池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记录纸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一次性电极板适配线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电源线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说明书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导电膏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一次性除颤电极片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454" w:leftChars="0" w:hanging="454" w:firstLineChars="0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除颤仪治疗车</w:t>
            </w:r>
          </w:p>
        </w:tc>
        <w:tc>
          <w:tcPr>
            <w:tcW w:w="6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</w:rPr>
              <w:t>台</w:t>
            </w:r>
          </w:p>
        </w:tc>
      </w:tr>
    </w:tbl>
    <w:p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lang w:val="en-US" w:eastAsia="zh-CN"/>
        </w:rPr>
        <w:t>32、保修2年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00364"/>
    <w:multiLevelType w:val="singleLevel"/>
    <w:tmpl w:val="0BD00364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28255F01"/>
    <w:rsid w:val="282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2022-11-03T01:08:00Z</dcterms:created>
  <dc:creator>酸小敏</dc:creator>
  <cp:lastModifiedBy>酸小敏</cp:lastModifiedBy>
  <dcterms:modified xsi:type="dcterms:W3CDTF">2022-11-03T01:09:09Z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3A3B1E6BFC1E4C1CBD28B66100D568E3</vt:lpwstr>
  </property>
</Properties>
</file>