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D0" w:rsidRDefault="007C57D0">
      <w:pPr>
        <w:jc w:val="center"/>
        <w:rPr>
          <w:rFonts w:ascii="宋体" w:hAnsi="宋体"/>
          <w:b/>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小榄人民医院采购需求书（B类）</w:t>
      </w:r>
    </w:p>
    <w:p w:rsidR="007C57D0" w:rsidRDefault="007C57D0">
      <w:pP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eastAsia="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Pr="00D5750F"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填写说明</w:t>
      </w:r>
    </w:p>
    <w:p w:rsidR="007C57D0" w:rsidRDefault="007C57D0">
      <w:pPr>
        <w:jc w:val="left"/>
        <w:rPr>
          <w:rFonts w:ascii="宋体" w:eastAsia="宋体" w:hAnsi="宋体"/>
          <w:bCs/>
          <w:color w:val="000000" w:themeColor="text1"/>
          <w:kern w:val="28"/>
          <w:sz w:val="52"/>
          <w:szCs w:val="44"/>
        </w:rPr>
      </w:pP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（一）本采购需求书适用于预算金额</w:t>
      </w:r>
      <w:r>
        <w:rPr>
          <w:rFonts w:ascii="宋体" w:hAnsi="宋体" w:hint="eastAsia"/>
          <w:b/>
          <w:color w:val="000000" w:themeColor="text1"/>
          <w:kern w:val="28"/>
          <w:sz w:val="32"/>
          <w:szCs w:val="32"/>
        </w:rPr>
        <w:t>1万元-10万元的</w:t>
      </w:r>
      <w:r>
        <w:rPr>
          <w:rFonts w:ascii="宋体" w:hAnsi="宋体" w:hint="eastAsia"/>
          <w:bCs/>
          <w:color w:val="000000" w:themeColor="text1"/>
          <w:kern w:val="28"/>
          <w:sz w:val="32"/>
          <w:szCs w:val="32"/>
        </w:rPr>
        <w:t>货物、服务等</w:t>
      </w:r>
      <w:r w:rsidR="00676823">
        <w:rPr>
          <w:rFonts w:ascii="宋体" w:hAnsi="宋体" w:hint="eastAsia"/>
          <w:bCs/>
          <w:color w:val="000000" w:themeColor="text1"/>
          <w:kern w:val="28"/>
          <w:sz w:val="32"/>
          <w:szCs w:val="32"/>
        </w:rPr>
        <w:t>自行采购</w:t>
      </w:r>
      <w:r>
        <w:rPr>
          <w:rFonts w:ascii="宋体" w:hAnsi="宋体" w:hint="eastAsia"/>
          <w:bCs/>
          <w:color w:val="000000" w:themeColor="text1"/>
          <w:kern w:val="28"/>
          <w:sz w:val="32"/>
          <w:szCs w:val="32"/>
        </w:rPr>
        <w:t>项目（院内询价）。</w:t>
      </w:r>
    </w:p>
    <w:p w:rsidR="007C57D0" w:rsidRDefault="006E51F2">
      <w:pPr>
        <w:widowControl/>
        <w:jc w:val="left"/>
        <w:rPr>
          <w:rFonts w:ascii="宋体" w:hAnsi="宋体"/>
          <w:b/>
          <w:color w:val="000000" w:themeColor="text1"/>
          <w:kern w:val="28"/>
          <w:sz w:val="36"/>
          <w:szCs w:val="36"/>
          <w:u w:val="single"/>
        </w:rPr>
      </w:pPr>
      <w:r>
        <w:rPr>
          <w:rFonts w:ascii="宋体" w:hAnsi="宋体" w:hint="eastAsia"/>
          <w:bCs/>
          <w:color w:val="000000" w:themeColor="text1"/>
          <w:kern w:val="28"/>
          <w:sz w:val="32"/>
          <w:szCs w:val="32"/>
        </w:rPr>
        <w:t>（二）科室需要填写以下内容：</w:t>
      </w:r>
      <w:r>
        <w:rPr>
          <w:rFonts w:ascii="宋体" w:hAnsi="宋体" w:hint="eastAsia"/>
          <w:b/>
          <w:color w:val="000000" w:themeColor="text1"/>
          <w:kern w:val="28"/>
          <w:sz w:val="36"/>
          <w:szCs w:val="36"/>
          <w:u w:val="single"/>
        </w:rPr>
        <w:t>表1《采购需求书》；表2样板图片（选填）。</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（三）填表要求</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1</w:t>
      </w:r>
      <w:r>
        <w:rPr>
          <w:rFonts w:ascii="宋体" w:hAnsi="宋体"/>
          <w:bCs/>
          <w:color w:val="000000" w:themeColor="text1"/>
          <w:kern w:val="28"/>
          <w:sz w:val="32"/>
          <w:szCs w:val="32"/>
        </w:rPr>
        <w:t>.</w:t>
      </w:r>
      <w:r>
        <w:rPr>
          <w:rFonts w:ascii="宋体" w:hAnsi="宋体" w:hint="eastAsia"/>
          <w:bCs/>
          <w:color w:val="000000" w:themeColor="text1"/>
          <w:kern w:val="28"/>
          <w:sz w:val="32"/>
          <w:szCs w:val="32"/>
        </w:rPr>
        <w:t>按需提供</w:t>
      </w:r>
      <w:r w:rsidR="006D09DE">
        <w:rPr>
          <w:rFonts w:ascii="宋体" w:hAnsi="宋体" w:hint="eastAsia"/>
          <w:bCs/>
          <w:color w:val="000000" w:themeColor="text1"/>
          <w:kern w:val="28"/>
          <w:sz w:val="32"/>
          <w:szCs w:val="32"/>
        </w:rPr>
        <w:t>一般不少于</w:t>
      </w:r>
      <w:r>
        <w:rPr>
          <w:rFonts w:ascii="宋体" w:hAnsi="宋体" w:hint="eastAsia"/>
          <w:b/>
          <w:bCs/>
          <w:color w:val="000000" w:themeColor="text1"/>
          <w:kern w:val="28"/>
          <w:sz w:val="44"/>
          <w:szCs w:val="44"/>
          <w:u w:val="single"/>
        </w:rPr>
        <w:t>3</w:t>
      </w:r>
      <w:r>
        <w:rPr>
          <w:rFonts w:ascii="宋体" w:hAnsi="宋体" w:hint="eastAsia"/>
          <w:bCs/>
          <w:color w:val="000000" w:themeColor="text1"/>
          <w:kern w:val="28"/>
          <w:sz w:val="32"/>
          <w:szCs w:val="32"/>
        </w:rPr>
        <w:t>家产品及供应商信息。</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2</w:t>
      </w:r>
      <w:r>
        <w:rPr>
          <w:rFonts w:ascii="宋体" w:hAnsi="宋体"/>
          <w:bCs/>
          <w:color w:val="000000" w:themeColor="text1"/>
          <w:kern w:val="28"/>
          <w:sz w:val="32"/>
          <w:szCs w:val="32"/>
        </w:rPr>
        <w:t>.</w:t>
      </w:r>
      <w:r>
        <w:rPr>
          <w:rFonts w:ascii="宋体" w:hAnsi="宋体" w:hint="eastAsia"/>
          <w:bCs/>
          <w:color w:val="000000" w:themeColor="text1"/>
          <w:kern w:val="28"/>
          <w:sz w:val="32"/>
          <w:szCs w:val="32"/>
        </w:rPr>
        <w:t>填写完毕后请打印，A4纸张，正反两面。</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（四）办结时限：本项目承诺在需求书定稿提交后</w:t>
      </w:r>
      <w:r w:rsidR="00F65A47">
        <w:rPr>
          <w:rFonts w:ascii="宋体" w:hAnsi="宋体" w:hint="eastAsia"/>
          <w:b/>
          <w:color w:val="000000" w:themeColor="text1"/>
          <w:kern w:val="28"/>
          <w:sz w:val="44"/>
          <w:szCs w:val="44"/>
          <w:u w:val="single"/>
        </w:rPr>
        <w:t>5</w:t>
      </w:r>
      <w:r>
        <w:rPr>
          <w:rFonts w:ascii="宋体" w:hAnsi="宋体" w:hint="eastAsia"/>
          <w:bCs/>
          <w:color w:val="000000" w:themeColor="text1"/>
          <w:kern w:val="28"/>
          <w:sz w:val="32"/>
          <w:szCs w:val="32"/>
        </w:rPr>
        <w:t>个工作日内完成项目上网（特殊情况如供应商未能及时提供有效资质证照、合法授权、产品报价或政府采购平台执行等因素可能延迟办结）。</w:t>
      </w: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left"/>
        <w:rPr>
          <w:rFonts w:ascii="黑体" w:eastAsia="黑体" w:hAnsi="黑体"/>
          <w:color w:val="000000" w:themeColor="text1"/>
          <w:sz w:val="24"/>
        </w:rPr>
      </w:pPr>
      <w:r>
        <w:rPr>
          <w:rFonts w:ascii="黑体" w:eastAsia="黑体" w:hAnsi="黑体" w:hint="eastAsia"/>
          <w:color w:val="000000" w:themeColor="text1"/>
          <w:sz w:val="24"/>
        </w:rPr>
        <w:lastRenderedPageBreak/>
        <w:t>表1</w:t>
      </w:r>
    </w:p>
    <w:p w:rsidR="007C57D0" w:rsidRDefault="006E51F2">
      <w:pPr>
        <w:jc w:val="center"/>
        <w:rPr>
          <w:rFonts w:ascii="黑体" w:eastAsia="黑体" w:hAnsi="黑体"/>
          <w:b/>
          <w:color w:val="000000" w:themeColor="text1"/>
          <w:kern w:val="28"/>
          <w:sz w:val="44"/>
          <w:szCs w:val="44"/>
        </w:rPr>
      </w:pPr>
      <w:r>
        <w:rPr>
          <w:rFonts w:ascii="黑体" w:eastAsia="黑体" w:hAnsi="黑体" w:hint="eastAsia"/>
          <w:color w:val="000000" w:themeColor="text1"/>
          <w:sz w:val="44"/>
          <w:szCs w:val="44"/>
        </w:rPr>
        <w:t>采购需求书</w:t>
      </w:r>
    </w:p>
    <w:p w:rsidR="007C57D0" w:rsidRDefault="007C57D0">
      <w:pPr>
        <w:jc w:val="center"/>
        <w:rPr>
          <w:rFonts w:ascii="宋体" w:hAnsi="宋体"/>
          <w:b/>
          <w:color w:val="000000" w:themeColor="text1"/>
          <w:kern w:val="28"/>
          <w:sz w:val="44"/>
          <w:szCs w:val="36"/>
        </w:rPr>
      </w:pPr>
    </w:p>
    <w:tbl>
      <w:tblPr>
        <w:tblStyle w:val="a6"/>
        <w:tblW w:w="8507" w:type="dxa"/>
        <w:jc w:val="center"/>
        <w:tblLook w:val="04A0"/>
      </w:tblPr>
      <w:tblGrid>
        <w:gridCol w:w="1374"/>
        <w:gridCol w:w="7133"/>
      </w:tblGrid>
      <w:tr w:rsidR="007C57D0" w:rsidTr="00635711">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133" w:type="dxa"/>
            <w:vAlign w:val="center"/>
          </w:tcPr>
          <w:p w:rsidR="007C57D0" w:rsidRDefault="00635711" w:rsidP="00635711">
            <w:pPr>
              <w:spacing w:line="440" w:lineRule="exact"/>
              <w:jc w:val="center"/>
              <w:rPr>
                <w:rFonts w:ascii="宋体" w:hAnsi="宋体"/>
                <w:color w:val="000000" w:themeColor="text1"/>
                <w:sz w:val="24"/>
              </w:rPr>
            </w:pPr>
            <w:r w:rsidRPr="00635711">
              <w:rPr>
                <w:rFonts w:ascii="宋体" w:hAnsi="宋体" w:hint="eastAsia"/>
                <w:color w:val="000000" w:themeColor="text1"/>
                <w:sz w:val="24"/>
              </w:rPr>
              <w:t>消毒供应中心</w:t>
            </w:r>
          </w:p>
        </w:tc>
      </w:tr>
      <w:tr w:rsidR="007C57D0" w:rsidTr="00635711">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133" w:type="dxa"/>
            <w:vAlign w:val="center"/>
          </w:tcPr>
          <w:p w:rsidR="007C57D0" w:rsidRDefault="00635711" w:rsidP="00635711">
            <w:pPr>
              <w:spacing w:line="440" w:lineRule="exact"/>
              <w:jc w:val="center"/>
              <w:rPr>
                <w:rFonts w:ascii="宋体" w:hAnsi="宋体"/>
                <w:color w:val="000000" w:themeColor="text1"/>
                <w:sz w:val="24"/>
              </w:rPr>
            </w:pPr>
            <w:r w:rsidRPr="00635711">
              <w:rPr>
                <w:rFonts w:ascii="宋体" w:hAnsi="宋体" w:hint="eastAsia"/>
                <w:color w:val="000000" w:themeColor="text1"/>
                <w:sz w:val="24"/>
              </w:rPr>
              <w:t>环氧乙烷灭菌器年度维保</w:t>
            </w:r>
          </w:p>
        </w:tc>
      </w:tr>
      <w:tr w:rsidR="007C57D0" w:rsidTr="00635711">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133" w:type="dxa"/>
            <w:vAlign w:val="center"/>
          </w:tcPr>
          <w:p w:rsidR="007C57D0" w:rsidRDefault="00635711" w:rsidP="00635711">
            <w:pPr>
              <w:spacing w:line="440" w:lineRule="exact"/>
              <w:jc w:val="center"/>
              <w:rPr>
                <w:rFonts w:ascii="宋体" w:hAnsi="宋体"/>
                <w:color w:val="000000" w:themeColor="text1"/>
                <w:sz w:val="24"/>
              </w:rPr>
            </w:pPr>
            <w:r>
              <w:rPr>
                <w:rFonts w:ascii="宋体" w:hAnsi="宋体" w:hint="eastAsia"/>
                <w:color w:val="000000" w:themeColor="text1"/>
                <w:sz w:val="24"/>
              </w:rPr>
              <w:t>41000.00元</w:t>
            </w:r>
          </w:p>
        </w:tc>
      </w:tr>
      <w:tr w:rsidR="007C57D0" w:rsidTr="00635711">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133" w:type="dxa"/>
            <w:vAlign w:val="center"/>
          </w:tcPr>
          <w:p w:rsidR="007C57D0" w:rsidRDefault="00635711" w:rsidP="00635711">
            <w:pPr>
              <w:spacing w:line="440" w:lineRule="exact"/>
              <w:jc w:val="center"/>
              <w:rPr>
                <w:rFonts w:ascii="宋体" w:hAnsi="宋体"/>
                <w:color w:val="000000" w:themeColor="text1"/>
                <w:sz w:val="24"/>
              </w:rPr>
            </w:pPr>
            <w:r>
              <w:rPr>
                <w:rFonts w:ascii="宋体" w:hAnsi="宋体" w:hint="eastAsia"/>
                <w:color w:val="000000" w:themeColor="text1"/>
                <w:sz w:val="24"/>
              </w:rPr>
              <w:t>1套</w:t>
            </w:r>
          </w:p>
        </w:tc>
      </w:tr>
      <w:tr w:rsidR="007C57D0" w:rsidTr="00005147">
        <w:trPr>
          <w:trHeight w:val="1701"/>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133" w:type="dxa"/>
          </w:tcPr>
          <w:p w:rsidR="00635711" w:rsidRPr="00635711" w:rsidRDefault="00635711" w:rsidP="00635711">
            <w:pPr>
              <w:spacing w:line="360" w:lineRule="auto"/>
              <w:rPr>
                <w:rFonts w:asciiTheme="minorEastAsia" w:hAnsiTheme="minorEastAsia" w:cs="宋体"/>
                <w:sz w:val="24"/>
              </w:rPr>
            </w:pPr>
            <w:r>
              <w:rPr>
                <w:rFonts w:asciiTheme="minorEastAsia" w:hAnsiTheme="minorEastAsia" w:cs="仿宋" w:hint="eastAsia"/>
                <w:b/>
                <w:color w:val="000000"/>
                <w:sz w:val="24"/>
              </w:rPr>
              <w:t>1</w:t>
            </w:r>
            <w:r w:rsidR="008E3EBD">
              <w:rPr>
                <w:rFonts w:asciiTheme="minorEastAsia" w:hAnsiTheme="minorEastAsia" w:cs="仿宋" w:hint="eastAsia"/>
                <w:b/>
                <w:color w:val="000000"/>
                <w:sz w:val="24"/>
              </w:rPr>
              <w:t>、为3M  5XL环氧乙烷灭菌器（1台）进行年度维保，具体</w:t>
            </w:r>
            <w:r w:rsidRPr="00635711">
              <w:rPr>
                <w:rFonts w:asciiTheme="minorEastAsia" w:hAnsiTheme="minorEastAsia" w:cs="仿宋" w:hint="eastAsia"/>
                <w:b/>
                <w:color w:val="000000"/>
                <w:sz w:val="24"/>
              </w:rPr>
              <w:t>维保服务要求</w:t>
            </w:r>
            <w:r w:rsidR="008E3EBD">
              <w:rPr>
                <w:rFonts w:asciiTheme="minorEastAsia" w:hAnsiTheme="minorEastAsia" w:cs="仿宋" w:hint="eastAsia"/>
                <w:b/>
                <w:color w:val="000000"/>
                <w:sz w:val="24"/>
              </w:rPr>
              <w:t>：</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（1）过滤系统：检查空气过滤器，按期更换过滤0.3μm和0.1μm空气微粒的过滤器滤芯及密封圈。</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（2）检查排气管路：检查灭菌器与医院安装的排气管路之间的所有连接是</w:t>
            </w:r>
            <w:r w:rsidR="00F55F3E">
              <w:rPr>
                <w:rFonts w:asciiTheme="minorEastAsia" w:hAnsiTheme="minorEastAsia" w:cs="宋体" w:hint="eastAsia"/>
                <w:sz w:val="24"/>
              </w:rPr>
              <w:t>否紧密，检查排气软管是否出现老化征兆的现象从而导致排气不畅</w:t>
            </w:r>
            <w:r w:rsidRPr="00635711">
              <w:rPr>
                <w:rFonts w:asciiTheme="minorEastAsia" w:hAnsiTheme="minorEastAsia" w:cs="宋体" w:hint="eastAsia"/>
                <w:sz w:val="24"/>
              </w:rPr>
              <w:t>。</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（3）预湿系统：检查或更换预湿电路的插头及“O”型密封圈。</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（4）检查文氏真空装置：检查空气调节器的压力是否能保持工作所需。</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（5）门锁装置：检查或更换门锁电路，清洁插头，确保开关自如，联动及互锁良好，检查或更换密封条炉门与炉腔的密封是否良好。</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（6）排气装置：检查排气电路，清洁插头和底座，检查或更换高效能过滤器，提高腔内空气洁净度和灭菌效果。</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（7）穿刺装置：检查穿刺电路，清洁插头和底座；调整穿刺传感器，确保穿刺正常；检查或更换EO气瓶装置防护垫。</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（8）水箱装置：清除水箱中的沉淀物及杂质，加入蒸馏水，检查水位传感器。</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（9）真空装置：检查真空测试阀的压力并对其进行清洗。</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lastRenderedPageBreak/>
              <w:t>（10）供电系统：测量各用电设备的供电电压是否正常，检查和调整电路板上5V/24V的供电。</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（11）开关及按键测试：检查电路板上的开关是否正常，检查控制面板上的按键是否正常。</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（12）真空测试：用专用测试工具检测“Dead-End”压力是否在正常范围之内；检测抽真空是否能在指定时间内完成；低压测试，在一段时间内炉腔是否存在泄漏；高压测试，在一段时间内炉腔是否存在泄漏。</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（13）视频测试：检测显示屏在水平和垂直显示方面是否正常。</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（14）打印机测试及调整：检查打印机在打印时的声音是否正常</w:t>
            </w:r>
            <w:r w:rsidR="00F55F3E">
              <w:rPr>
                <w:rFonts w:asciiTheme="minorEastAsia" w:hAnsiTheme="minorEastAsia" w:cs="宋体" w:hint="eastAsia"/>
                <w:sz w:val="24"/>
              </w:rPr>
              <w:t>、</w:t>
            </w:r>
            <w:r w:rsidRPr="00635711">
              <w:rPr>
                <w:rFonts w:asciiTheme="minorEastAsia" w:hAnsiTheme="minorEastAsia" w:cs="宋体" w:hint="eastAsia"/>
                <w:sz w:val="24"/>
              </w:rPr>
              <w:t>是否出现吃纸、送纸不均等现象。</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（15）每年使用环氧乙烷气体监测仪进行环氧乙烷环境浓度检测并出具检测报告。</w:t>
            </w:r>
          </w:p>
          <w:p w:rsidR="00F55F3E" w:rsidRDefault="00635711" w:rsidP="00F55F3E">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（16）</w:t>
            </w:r>
            <w:r w:rsidR="002D1045">
              <w:rPr>
                <w:rFonts w:asciiTheme="minorEastAsia" w:hAnsiTheme="minorEastAsia" w:hint="eastAsia"/>
                <w:sz w:val="24"/>
              </w:rPr>
              <w:t>★</w:t>
            </w:r>
            <w:r w:rsidRPr="00635711">
              <w:rPr>
                <w:rFonts w:asciiTheme="minorEastAsia" w:hAnsiTheme="minorEastAsia" w:cs="宋体" w:hint="eastAsia"/>
                <w:sz w:val="24"/>
              </w:rPr>
              <w:t>整机全保，包含定期更换的消耗性易损件</w:t>
            </w:r>
            <w:r w:rsidR="002D1045">
              <w:rPr>
                <w:rFonts w:asciiTheme="minorEastAsia" w:hAnsiTheme="minorEastAsia" w:cs="宋体" w:hint="eastAsia"/>
                <w:sz w:val="24"/>
              </w:rPr>
              <w:t>、</w:t>
            </w:r>
            <w:r w:rsidRPr="00635711">
              <w:rPr>
                <w:rFonts w:asciiTheme="minorEastAsia" w:hAnsiTheme="minorEastAsia" w:cs="宋体" w:hint="eastAsia"/>
                <w:sz w:val="24"/>
              </w:rPr>
              <w:t>故障维修所需要的零配件</w:t>
            </w:r>
            <w:r w:rsidR="002D1045">
              <w:rPr>
                <w:rFonts w:asciiTheme="minorEastAsia" w:hAnsiTheme="minorEastAsia" w:cs="宋体" w:hint="eastAsia"/>
                <w:sz w:val="24"/>
              </w:rPr>
              <w:t>及灭菌器</w:t>
            </w:r>
            <w:r w:rsidR="002D1045" w:rsidRPr="00635711">
              <w:rPr>
                <w:rFonts w:asciiTheme="minorEastAsia" w:hAnsiTheme="minorEastAsia" w:cs="宋体" w:hint="eastAsia"/>
                <w:sz w:val="24"/>
              </w:rPr>
              <w:t>打印机</w:t>
            </w:r>
            <w:r w:rsidR="002D1045">
              <w:rPr>
                <w:rFonts w:asciiTheme="minorEastAsia" w:hAnsiTheme="minorEastAsia" w:cs="宋体" w:hint="eastAsia"/>
                <w:sz w:val="24"/>
              </w:rPr>
              <w:t>配套使用的打印纸</w:t>
            </w:r>
            <w:r w:rsidRPr="008E3EBD">
              <w:rPr>
                <w:rFonts w:asciiTheme="minorEastAsia" w:hAnsiTheme="minorEastAsia" w:cs="宋体" w:hint="eastAsia"/>
                <w:sz w:val="24"/>
              </w:rPr>
              <w:t>。</w:t>
            </w:r>
          </w:p>
          <w:p w:rsidR="00635711" w:rsidRPr="00635711" w:rsidRDefault="00635711" w:rsidP="00F55F3E">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（17）</w:t>
            </w:r>
            <w:r w:rsidR="002D1045">
              <w:rPr>
                <w:rFonts w:asciiTheme="minorEastAsia" w:hAnsiTheme="minorEastAsia" w:hint="eastAsia"/>
                <w:sz w:val="24"/>
              </w:rPr>
              <w:t>★</w:t>
            </w:r>
            <w:r w:rsidRPr="00635711">
              <w:rPr>
                <w:rFonts w:asciiTheme="minorEastAsia" w:hAnsiTheme="minorEastAsia" w:cs="宋体" w:hint="eastAsia"/>
                <w:sz w:val="24"/>
              </w:rPr>
              <w:t>每3个月对整机性能检查维护保养一次，按期更换消耗性易损件，并出具维护保养报告。</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（18）</w:t>
            </w:r>
            <w:r w:rsidR="003326C5">
              <w:rPr>
                <w:rFonts w:asciiTheme="minorEastAsia" w:hAnsiTheme="minorEastAsia" w:hint="eastAsia"/>
                <w:sz w:val="24"/>
              </w:rPr>
              <w:t>★</w:t>
            </w:r>
            <w:r w:rsidRPr="00635711">
              <w:rPr>
                <w:rFonts w:asciiTheme="minorEastAsia" w:hAnsiTheme="minorEastAsia" w:cs="宋体" w:hint="eastAsia"/>
                <w:sz w:val="24"/>
              </w:rPr>
              <w:t>提供7×24服务电话，收到采购人</w:t>
            </w:r>
            <w:r w:rsidR="00F55F3E">
              <w:rPr>
                <w:rFonts w:asciiTheme="minorEastAsia" w:hAnsiTheme="minorEastAsia" w:cs="宋体" w:hint="eastAsia"/>
                <w:sz w:val="24"/>
              </w:rPr>
              <w:t>灭菌器</w:t>
            </w:r>
            <w:r w:rsidRPr="00635711">
              <w:rPr>
                <w:rFonts w:asciiTheme="minorEastAsia" w:hAnsiTheme="minorEastAsia" w:cs="宋体" w:hint="eastAsia"/>
                <w:sz w:val="24"/>
              </w:rPr>
              <w:t>故障信息将优先安排，即时响应，24小时内到达现场进行紧急抢修。</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（19）</w:t>
            </w:r>
            <w:r w:rsidR="002D1045">
              <w:rPr>
                <w:rFonts w:asciiTheme="minorEastAsia" w:hAnsiTheme="minorEastAsia" w:hint="eastAsia"/>
                <w:sz w:val="24"/>
              </w:rPr>
              <w:t>★</w:t>
            </w:r>
            <w:r w:rsidRPr="00635711">
              <w:rPr>
                <w:rFonts w:asciiTheme="minorEastAsia" w:hAnsiTheme="minorEastAsia" w:cs="宋体" w:hint="eastAsia"/>
                <w:sz w:val="24"/>
              </w:rPr>
              <w:t>服务期内，免收技术</w:t>
            </w:r>
            <w:r w:rsidR="003D530D">
              <w:rPr>
                <w:rFonts w:asciiTheme="minorEastAsia" w:hAnsiTheme="minorEastAsia" w:cs="宋体" w:hint="eastAsia"/>
                <w:sz w:val="24"/>
              </w:rPr>
              <w:t>服务的全部人工费用，免收现场技术服务的所有差旅费，免收所有维修</w:t>
            </w:r>
            <w:r w:rsidRPr="00635711">
              <w:rPr>
                <w:rFonts w:asciiTheme="minorEastAsia" w:hAnsiTheme="minorEastAsia" w:cs="宋体" w:hint="eastAsia"/>
                <w:sz w:val="24"/>
              </w:rPr>
              <w:t>需更换的</w:t>
            </w:r>
            <w:r w:rsidR="003D530D">
              <w:rPr>
                <w:rFonts w:asciiTheme="minorEastAsia" w:hAnsiTheme="minorEastAsia" w:cs="宋体" w:hint="eastAsia"/>
                <w:sz w:val="24"/>
              </w:rPr>
              <w:t>部</w:t>
            </w:r>
            <w:r w:rsidRPr="00635711">
              <w:rPr>
                <w:rFonts w:asciiTheme="minorEastAsia" w:hAnsiTheme="minorEastAsia" w:cs="宋体" w:hint="eastAsia"/>
                <w:sz w:val="24"/>
              </w:rPr>
              <w:t>件费用。</w:t>
            </w:r>
          </w:p>
          <w:p w:rsid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（20）故障隐患：维护作业中若发现有故障隐患，应及时通知采购人并维修排除。</w:t>
            </w:r>
          </w:p>
          <w:p w:rsidR="00635711" w:rsidRPr="00635711" w:rsidRDefault="00635711" w:rsidP="00635711">
            <w:pPr>
              <w:spacing w:line="360" w:lineRule="auto"/>
              <w:ind w:firstLineChars="200" w:firstLine="480"/>
              <w:rPr>
                <w:rFonts w:asciiTheme="minorEastAsia" w:hAnsiTheme="minorEastAsia" w:cs="宋体"/>
                <w:sz w:val="24"/>
              </w:rPr>
            </w:pPr>
            <w:r w:rsidRPr="00635711">
              <w:rPr>
                <w:rFonts w:asciiTheme="minorEastAsia" w:hAnsiTheme="minorEastAsia" w:cs="宋体" w:hint="eastAsia"/>
                <w:sz w:val="24"/>
              </w:rPr>
              <w:t>（21）</w:t>
            </w:r>
            <w:r w:rsidR="003326C5">
              <w:rPr>
                <w:rFonts w:asciiTheme="minorEastAsia" w:hAnsiTheme="minorEastAsia" w:hint="eastAsia"/>
                <w:sz w:val="24"/>
              </w:rPr>
              <w:t>★</w:t>
            </w:r>
            <w:r w:rsidRPr="00635711">
              <w:rPr>
                <w:rFonts w:asciiTheme="minorEastAsia" w:hAnsiTheme="minorEastAsia" w:cs="宋体" w:hint="eastAsia"/>
                <w:sz w:val="24"/>
              </w:rPr>
              <w:t>服务期内定期免费更换以下易损部件：</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3402"/>
              <w:gridCol w:w="708"/>
              <w:gridCol w:w="2007"/>
            </w:tblGrid>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序号</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易损件名称</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数量</w:t>
                  </w:r>
                </w:p>
              </w:tc>
              <w:tc>
                <w:tcPr>
                  <w:tcW w:w="200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年度维护要求</w:t>
                  </w:r>
                </w:p>
              </w:tc>
            </w:tr>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炉腔防泄漏控制阀</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1个</w:t>
                  </w:r>
                </w:p>
              </w:tc>
              <w:tc>
                <w:tcPr>
                  <w:tcW w:w="200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每年更换1次</w:t>
                  </w:r>
                </w:p>
              </w:tc>
            </w:tr>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2</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HEPA H14级高效空气过滤器</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1个</w:t>
                  </w:r>
                </w:p>
              </w:tc>
              <w:tc>
                <w:tcPr>
                  <w:tcW w:w="2007" w:type="dxa"/>
                  <w:vAlign w:val="center"/>
                </w:tcPr>
                <w:p w:rsidR="00635711" w:rsidRPr="00635711" w:rsidRDefault="003D530D" w:rsidP="00635711">
                  <w:pPr>
                    <w:spacing w:line="500" w:lineRule="exact"/>
                    <w:jc w:val="center"/>
                    <w:rPr>
                      <w:rFonts w:asciiTheme="minorEastAsia" w:hAnsiTheme="minorEastAsia" w:cs="宋体"/>
                    </w:rPr>
                  </w:pPr>
                  <w:r>
                    <w:rPr>
                      <w:rFonts w:asciiTheme="minorEastAsia" w:hAnsiTheme="minorEastAsia" w:cs="宋体" w:hint="eastAsia"/>
                    </w:rPr>
                    <w:t>每年更换1</w:t>
                  </w:r>
                  <w:r w:rsidR="00635711" w:rsidRPr="00635711">
                    <w:rPr>
                      <w:rFonts w:asciiTheme="minorEastAsia" w:hAnsiTheme="minorEastAsia" w:cs="宋体" w:hint="eastAsia"/>
                    </w:rPr>
                    <w:t>次</w:t>
                  </w:r>
                </w:p>
              </w:tc>
            </w:tr>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3</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压缩空气精密过滤器滤芯（0.3μm）</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1个</w:t>
                  </w:r>
                </w:p>
              </w:tc>
              <w:tc>
                <w:tcPr>
                  <w:tcW w:w="2007" w:type="dxa"/>
                  <w:vAlign w:val="center"/>
                </w:tcPr>
                <w:p w:rsidR="00635711" w:rsidRPr="00635711" w:rsidRDefault="003D530D" w:rsidP="00635711">
                  <w:pPr>
                    <w:spacing w:line="500" w:lineRule="exact"/>
                    <w:jc w:val="center"/>
                    <w:rPr>
                      <w:rFonts w:asciiTheme="minorEastAsia" w:hAnsiTheme="minorEastAsia" w:cs="宋体"/>
                    </w:rPr>
                  </w:pPr>
                  <w:r>
                    <w:rPr>
                      <w:rFonts w:asciiTheme="minorEastAsia" w:hAnsiTheme="minorEastAsia" w:cs="宋体" w:hint="eastAsia"/>
                    </w:rPr>
                    <w:t>每年更换1</w:t>
                  </w:r>
                  <w:r w:rsidR="00635711" w:rsidRPr="00635711">
                    <w:rPr>
                      <w:rFonts w:asciiTheme="minorEastAsia" w:hAnsiTheme="minorEastAsia" w:cs="宋体" w:hint="eastAsia"/>
                    </w:rPr>
                    <w:t>次</w:t>
                  </w:r>
                </w:p>
              </w:tc>
            </w:tr>
            <w:tr w:rsidR="00635711" w:rsidRPr="00635711" w:rsidTr="00635711">
              <w:trPr>
                <w:trHeight w:val="586"/>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4</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压缩空气精密过滤器滤芯（0.1μm）</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1个</w:t>
                  </w:r>
                </w:p>
              </w:tc>
              <w:tc>
                <w:tcPr>
                  <w:tcW w:w="2007" w:type="dxa"/>
                  <w:vAlign w:val="center"/>
                </w:tcPr>
                <w:p w:rsidR="00635711" w:rsidRPr="00635711" w:rsidRDefault="003D530D" w:rsidP="00635711">
                  <w:pPr>
                    <w:spacing w:line="500" w:lineRule="exact"/>
                    <w:jc w:val="center"/>
                    <w:rPr>
                      <w:rFonts w:asciiTheme="minorEastAsia" w:hAnsiTheme="minorEastAsia" w:cs="宋体"/>
                    </w:rPr>
                  </w:pPr>
                  <w:r>
                    <w:rPr>
                      <w:rFonts w:asciiTheme="minorEastAsia" w:hAnsiTheme="minorEastAsia" w:cs="宋体" w:hint="eastAsia"/>
                    </w:rPr>
                    <w:t>每年更换1</w:t>
                  </w:r>
                  <w:r w:rsidR="00635711" w:rsidRPr="00635711">
                    <w:rPr>
                      <w:rFonts w:asciiTheme="minorEastAsia" w:hAnsiTheme="minorEastAsia" w:cs="宋体" w:hint="eastAsia"/>
                    </w:rPr>
                    <w:t>次</w:t>
                  </w:r>
                </w:p>
              </w:tc>
            </w:tr>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5</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EO气瓶装置防护硅胶垫片</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1个</w:t>
                  </w:r>
                </w:p>
              </w:tc>
              <w:tc>
                <w:tcPr>
                  <w:tcW w:w="2007" w:type="dxa"/>
                  <w:vAlign w:val="center"/>
                </w:tcPr>
                <w:p w:rsidR="00635711" w:rsidRPr="00635711" w:rsidRDefault="003D530D" w:rsidP="00635711">
                  <w:pPr>
                    <w:spacing w:line="500" w:lineRule="exact"/>
                    <w:jc w:val="center"/>
                    <w:rPr>
                      <w:rFonts w:asciiTheme="minorEastAsia" w:hAnsiTheme="minorEastAsia" w:cs="宋体"/>
                    </w:rPr>
                  </w:pPr>
                  <w:r>
                    <w:rPr>
                      <w:rFonts w:asciiTheme="minorEastAsia" w:hAnsiTheme="minorEastAsia" w:cs="宋体" w:hint="eastAsia"/>
                    </w:rPr>
                    <w:t>每年更换1</w:t>
                  </w:r>
                  <w:r w:rsidR="00635711" w:rsidRPr="00635711">
                    <w:rPr>
                      <w:rFonts w:asciiTheme="minorEastAsia" w:hAnsiTheme="minorEastAsia" w:cs="宋体" w:hint="eastAsia"/>
                    </w:rPr>
                    <w:t>次</w:t>
                  </w:r>
                </w:p>
              </w:tc>
            </w:tr>
            <w:tr w:rsidR="00635711" w:rsidRPr="00635711" w:rsidTr="00635711">
              <w:trPr>
                <w:jc w:val="center"/>
              </w:trPr>
              <w:tc>
                <w:tcPr>
                  <w:tcW w:w="687"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lastRenderedPageBreak/>
                    <w:t>6</w:t>
                  </w:r>
                </w:p>
              </w:tc>
              <w:tc>
                <w:tcPr>
                  <w:tcW w:w="3402"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阀芯套件</w:t>
                  </w:r>
                </w:p>
              </w:tc>
              <w:tc>
                <w:tcPr>
                  <w:tcW w:w="708" w:type="dxa"/>
                  <w:vAlign w:val="center"/>
                </w:tcPr>
                <w:p w:rsidR="00635711" w:rsidRPr="00635711" w:rsidRDefault="00635711" w:rsidP="00635711">
                  <w:pPr>
                    <w:spacing w:line="500" w:lineRule="exact"/>
                    <w:jc w:val="center"/>
                    <w:rPr>
                      <w:rFonts w:asciiTheme="minorEastAsia" w:hAnsiTheme="minorEastAsia" w:cs="宋体"/>
                    </w:rPr>
                  </w:pPr>
                  <w:r w:rsidRPr="00635711">
                    <w:rPr>
                      <w:rFonts w:asciiTheme="minorEastAsia" w:hAnsiTheme="minorEastAsia" w:cs="宋体" w:hint="eastAsia"/>
                    </w:rPr>
                    <w:t>1套</w:t>
                  </w:r>
                </w:p>
              </w:tc>
              <w:tc>
                <w:tcPr>
                  <w:tcW w:w="2007" w:type="dxa"/>
                  <w:vAlign w:val="center"/>
                </w:tcPr>
                <w:p w:rsidR="00635711" w:rsidRPr="00635711" w:rsidRDefault="003D530D" w:rsidP="00635711">
                  <w:pPr>
                    <w:spacing w:line="500" w:lineRule="exact"/>
                    <w:jc w:val="center"/>
                    <w:rPr>
                      <w:rFonts w:asciiTheme="minorEastAsia" w:hAnsiTheme="minorEastAsia" w:cs="宋体"/>
                    </w:rPr>
                  </w:pPr>
                  <w:r>
                    <w:rPr>
                      <w:rFonts w:asciiTheme="minorEastAsia" w:hAnsiTheme="minorEastAsia" w:cs="宋体" w:hint="eastAsia"/>
                    </w:rPr>
                    <w:t>每年更换1</w:t>
                  </w:r>
                  <w:r w:rsidR="00635711" w:rsidRPr="00635711">
                    <w:rPr>
                      <w:rFonts w:asciiTheme="minorEastAsia" w:hAnsiTheme="minorEastAsia" w:cs="宋体" w:hint="eastAsia"/>
                    </w:rPr>
                    <w:t>次</w:t>
                  </w:r>
                </w:p>
              </w:tc>
            </w:tr>
          </w:tbl>
          <w:p w:rsidR="00635711" w:rsidRPr="00635711" w:rsidRDefault="00635711" w:rsidP="00635711">
            <w:pPr>
              <w:spacing w:line="360" w:lineRule="auto"/>
              <w:rPr>
                <w:rFonts w:asciiTheme="minorEastAsia" w:hAnsiTheme="minorEastAsia" w:cs="仿宋"/>
                <w:b/>
                <w:bCs/>
                <w:color w:val="000000"/>
                <w:sz w:val="24"/>
              </w:rPr>
            </w:pPr>
            <w:r w:rsidRPr="00635711">
              <w:rPr>
                <w:rFonts w:asciiTheme="minorEastAsia" w:hAnsiTheme="minorEastAsia" w:cs="仿宋" w:hint="eastAsia"/>
                <w:b/>
                <w:bCs/>
                <w:color w:val="000000"/>
                <w:sz w:val="24"/>
              </w:rPr>
              <w:t>2</w:t>
            </w:r>
            <w:r w:rsidRPr="00635711">
              <w:rPr>
                <w:rFonts w:asciiTheme="minorEastAsia" w:hAnsiTheme="minorEastAsia" w:cs="仿宋"/>
                <w:b/>
                <w:bCs/>
                <w:color w:val="000000"/>
                <w:sz w:val="24"/>
              </w:rPr>
              <w:t>、</w:t>
            </w:r>
            <w:r w:rsidRPr="00635711">
              <w:rPr>
                <w:rFonts w:asciiTheme="minorEastAsia" w:hAnsiTheme="minorEastAsia" w:cs="仿宋" w:hint="eastAsia"/>
                <w:b/>
                <w:bCs/>
                <w:color w:val="000000"/>
                <w:sz w:val="24"/>
              </w:rPr>
              <w:t>其他</w:t>
            </w:r>
            <w:r w:rsidRPr="00635711">
              <w:rPr>
                <w:rFonts w:asciiTheme="minorEastAsia" w:hAnsiTheme="minorEastAsia" w:cs="仿宋"/>
                <w:b/>
                <w:bCs/>
                <w:color w:val="000000"/>
                <w:sz w:val="24"/>
              </w:rPr>
              <w:t>要求</w:t>
            </w:r>
            <w:r w:rsidRPr="00635711">
              <w:rPr>
                <w:rFonts w:asciiTheme="minorEastAsia" w:hAnsiTheme="minorEastAsia" w:cs="仿宋" w:hint="eastAsia"/>
                <w:b/>
                <w:bCs/>
                <w:color w:val="000000"/>
                <w:sz w:val="24"/>
              </w:rPr>
              <w:t>：</w:t>
            </w:r>
          </w:p>
          <w:p w:rsidR="00635711" w:rsidRPr="00635711" w:rsidRDefault="00635711" w:rsidP="00635711">
            <w:pPr>
              <w:spacing w:line="360" w:lineRule="auto"/>
              <w:rPr>
                <w:rFonts w:asciiTheme="minorEastAsia" w:hAnsiTheme="minorEastAsia"/>
                <w:sz w:val="24"/>
              </w:rPr>
            </w:pPr>
            <w:r w:rsidRPr="00635711">
              <w:rPr>
                <w:rFonts w:asciiTheme="minorEastAsia" w:hAnsiTheme="minorEastAsia"/>
                <w:sz w:val="24"/>
              </w:rPr>
              <w:t xml:space="preserve">    </w:t>
            </w:r>
            <w:r w:rsidRPr="00635711">
              <w:rPr>
                <w:rFonts w:asciiTheme="minorEastAsia" w:hAnsiTheme="minorEastAsia" w:hint="eastAsia"/>
                <w:sz w:val="24"/>
              </w:rPr>
              <w:t>（</w:t>
            </w:r>
            <w:r w:rsidRPr="00635711">
              <w:rPr>
                <w:rFonts w:asciiTheme="minorEastAsia" w:hAnsiTheme="minorEastAsia"/>
                <w:sz w:val="24"/>
              </w:rPr>
              <w:t>1</w:t>
            </w:r>
            <w:r w:rsidRPr="00635711">
              <w:rPr>
                <w:rFonts w:asciiTheme="minorEastAsia" w:hAnsiTheme="minorEastAsia" w:hint="eastAsia"/>
                <w:sz w:val="24"/>
              </w:rPr>
              <w:t>）服务商经营范围必须具有设备维修，并具有二类医疗器械经营备案凭证。</w:t>
            </w:r>
          </w:p>
          <w:p w:rsidR="007C57D0" w:rsidRPr="00F55F3E" w:rsidRDefault="00635711" w:rsidP="00F55F3E">
            <w:pPr>
              <w:spacing w:line="360" w:lineRule="auto"/>
              <w:ind w:firstLine="465"/>
              <w:rPr>
                <w:rFonts w:asciiTheme="minorEastAsia" w:hAnsiTheme="minorEastAsia"/>
                <w:sz w:val="24"/>
              </w:rPr>
            </w:pPr>
            <w:r w:rsidRPr="00635711">
              <w:rPr>
                <w:rFonts w:asciiTheme="minorEastAsia" w:hAnsiTheme="minorEastAsia" w:hint="eastAsia"/>
                <w:sz w:val="24"/>
              </w:rPr>
              <w:t>（</w:t>
            </w:r>
            <w:r w:rsidR="002D1045">
              <w:rPr>
                <w:rFonts w:asciiTheme="minorEastAsia" w:hAnsiTheme="minorEastAsia" w:hint="eastAsia"/>
                <w:sz w:val="24"/>
              </w:rPr>
              <w:t>2）★</w:t>
            </w:r>
            <w:r w:rsidRPr="00635711">
              <w:rPr>
                <w:rFonts w:asciiTheme="minorEastAsia" w:hAnsiTheme="minorEastAsia" w:hint="eastAsia"/>
                <w:sz w:val="24"/>
              </w:rPr>
              <w:t>服务商工程师须经过厂家正规培训并取得有效资格证书。</w:t>
            </w:r>
          </w:p>
        </w:tc>
      </w:tr>
      <w:tr w:rsidR="007C57D0" w:rsidTr="00171134">
        <w:trPr>
          <w:trHeight w:val="1116"/>
          <w:jc w:val="center"/>
        </w:trPr>
        <w:tc>
          <w:tcPr>
            <w:tcW w:w="8507" w:type="dxa"/>
            <w:gridSpan w:val="2"/>
            <w:vAlign w:val="center"/>
          </w:tcPr>
          <w:p w:rsidR="00B42129" w:rsidRDefault="00B42129" w:rsidP="00B42129">
            <w:pPr>
              <w:spacing w:line="440" w:lineRule="exact"/>
              <w:rPr>
                <w:rFonts w:ascii="宋体" w:eastAsia="宋体" w:hAnsi="宋体"/>
                <w:b/>
                <w:color w:val="000000" w:themeColor="text1"/>
                <w:sz w:val="24"/>
              </w:rPr>
            </w:pPr>
            <w:r>
              <w:rPr>
                <w:rFonts w:ascii="宋体" w:eastAsia="宋体" w:hAnsi="宋体" w:hint="eastAsia"/>
                <w:b/>
                <w:color w:val="000000" w:themeColor="text1"/>
                <w:sz w:val="24"/>
              </w:rPr>
              <w:lastRenderedPageBreak/>
              <w:t xml:space="preserve">制定人签字：                        科室负责人签字：                        </w:t>
            </w:r>
          </w:p>
          <w:p w:rsidR="007C57D0" w:rsidRDefault="00B42129" w:rsidP="00B42129">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 xml:space="preserve">        日期：</w:t>
            </w:r>
          </w:p>
        </w:tc>
      </w:tr>
    </w:tbl>
    <w:p w:rsidR="007C57D0" w:rsidRDefault="007C57D0">
      <w:pPr>
        <w:spacing w:line="440" w:lineRule="exact"/>
        <w:rPr>
          <w:rFonts w:ascii="宋体" w:hAnsi="宋体"/>
          <w:b/>
          <w:color w:val="000000" w:themeColor="text1"/>
          <w:sz w:val="28"/>
          <w:szCs w:val="28"/>
        </w:rPr>
      </w:pPr>
    </w:p>
    <w:p w:rsidR="007C57D0" w:rsidRDefault="006E51F2" w:rsidP="00171134">
      <w:pPr>
        <w:widowControl/>
        <w:jc w:val="left"/>
        <w:rPr>
          <w:rFonts w:ascii="黑体" w:eastAsia="黑体" w:hAnsi="黑体"/>
          <w:b/>
          <w:color w:val="000000" w:themeColor="text1"/>
          <w:sz w:val="28"/>
          <w:szCs w:val="28"/>
        </w:rPr>
      </w:pPr>
      <w:r>
        <w:rPr>
          <w:rFonts w:ascii="宋体" w:hAnsi="宋体"/>
          <w:b/>
          <w:color w:val="000000" w:themeColor="text1"/>
          <w:sz w:val="28"/>
          <w:szCs w:val="28"/>
        </w:rPr>
        <w:br w:type="page"/>
      </w:r>
      <w:r>
        <w:rPr>
          <w:rFonts w:ascii="黑体" w:eastAsia="黑体" w:hAnsi="黑体" w:hint="eastAsia"/>
          <w:b/>
          <w:color w:val="000000" w:themeColor="text1"/>
          <w:sz w:val="28"/>
          <w:szCs w:val="28"/>
        </w:rPr>
        <w:lastRenderedPageBreak/>
        <w:t>表2</w:t>
      </w:r>
    </w:p>
    <w:p w:rsidR="007C57D0" w:rsidRDefault="006E51F2">
      <w:pPr>
        <w:spacing w:line="440" w:lineRule="exact"/>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样板图片（选填）</w:t>
      </w:r>
    </w:p>
    <w:p w:rsidR="007C57D0" w:rsidRDefault="007C57D0">
      <w:pPr>
        <w:spacing w:line="440" w:lineRule="exact"/>
        <w:jc w:val="center"/>
        <w:rPr>
          <w:rFonts w:ascii="黑体" w:eastAsia="黑体" w:hAnsi="黑体"/>
          <w:b/>
          <w:color w:val="000000" w:themeColor="text1"/>
          <w:sz w:val="44"/>
          <w:szCs w:val="44"/>
        </w:rPr>
      </w:pPr>
    </w:p>
    <w:tbl>
      <w:tblPr>
        <w:tblStyle w:val="a6"/>
        <w:tblW w:w="0" w:type="auto"/>
        <w:jc w:val="center"/>
        <w:tblLook w:val="04A0"/>
      </w:tblPr>
      <w:tblGrid>
        <w:gridCol w:w="8528"/>
      </w:tblGrid>
      <w:tr w:rsidR="007C57D0">
        <w:trPr>
          <w:trHeight w:val="11987"/>
          <w:jc w:val="center"/>
        </w:trPr>
        <w:tc>
          <w:tcPr>
            <w:tcW w:w="8528" w:type="dxa"/>
          </w:tcPr>
          <w:p w:rsidR="007C57D0" w:rsidRDefault="007C57D0">
            <w:pPr>
              <w:spacing w:line="440" w:lineRule="exact"/>
              <w:jc w:val="center"/>
              <w:rPr>
                <w:rFonts w:ascii="黑体" w:eastAsia="黑体" w:hAnsi="黑体"/>
                <w:b/>
                <w:color w:val="000000" w:themeColor="text1"/>
                <w:sz w:val="44"/>
                <w:szCs w:val="44"/>
              </w:rPr>
            </w:pPr>
          </w:p>
        </w:tc>
      </w:tr>
    </w:tbl>
    <w:p w:rsidR="007C57D0" w:rsidRDefault="007C57D0">
      <w:pPr>
        <w:spacing w:line="440" w:lineRule="exact"/>
        <w:rPr>
          <w:rFonts w:ascii="黑体" w:eastAsia="黑体" w:hAnsi="黑体"/>
          <w:b/>
          <w:color w:val="000000" w:themeColor="text1"/>
          <w:sz w:val="44"/>
          <w:szCs w:val="44"/>
        </w:rPr>
      </w:pPr>
    </w:p>
    <w:sectPr w:rsidR="007C57D0" w:rsidSect="007C57D0">
      <w:headerReference w:type="default" r:id="rId8"/>
      <w:headerReference w:type="first" r:id="rId9"/>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DB" w:rsidRDefault="00483FDB" w:rsidP="007C57D0">
      <w:r>
        <w:separator/>
      </w:r>
    </w:p>
  </w:endnote>
  <w:endnote w:type="continuationSeparator" w:id="0">
    <w:p w:rsidR="00483FDB" w:rsidRDefault="00483FDB" w:rsidP="007C5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DB" w:rsidRDefault="00483FDB" w:rsidP="007C57D0">
      <w:r>
        <w:separator/>
      </w:r>
    </w:p>
  </w:footnote>
  <w:footnote w:type="continuationSeparator" w:id="0">
    <w:p w:rsidR="00483FDB" w:rsidRDefault="00483FDB" w:rsidP="007C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p w:rsidR="007C57D0" w:rsidRDefault="007C57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D20299"/>
    <w:rsid w:val="00001A90"/>
    <w:rsid w:val="00005147"/>
    <w:rsid w:val="00056719"/>
    <w:rsid w:val="00075637"/>
    <w:rsid w:val="000A41EB"/>
    <w:rsid w:val="000C15A1"/>
    <w:rsid w:val="000D2B79"/>
    <w:rsid w:val="000D4F36"/>
    <w:rsid w:val="000E0752"/>
    <w:rsid w:val="00100822"/>
    <w:rsid w:val="00103399"/>
    <w:rsid w:val="00104771"/>
    <w:rsid w:val="001213D3"/>
    <w:rsid w:val="0012618A"/>
    <w:rsid w:val="00146204"/>
    <w:rsid w:val="00171134"/>
    <w:rsid w:val="001A2BB0"/>
    <w:rsid w:val="001A72D2"/>
    <w:rsid w:val="001B1AE0"/>
    <w:rsid w:val="001D7D84"/>
    <w:rsid w:val="00242798"/>
    <w:rsid w:val="002605DF"/>
    <w:rsid w:val="00264928"/>
    <w:rsid w:val="00274E64"/>
    <w:rsid w:val="002907A9"/>
    <w:rsid w:val="002943CF"/>
    <w:rsid w:val="002A74B3"/>
    <w:rsid w:val="002C4BC7"/>
    <w:rsid w:val="002D1045"/>
    <w:rsid w:val="002D5E50"/>
    <w:rsid w:val="00311469"/>
    <w:rsid w:val="003326C5"/>
    <w:rsid w:val="003864BF"/>
    <w:rsid w:val="00395879"/>
    <w:rsid w:val="003A3C15"/>
    <w:rsid w:val="003D0982"/>
    <w:rsid w:val="003D530D"/>
    <w:rsid w:val="003E3ABD"/>
    <w:rsid w:val="003E598C"/>
    <w:rsid w:val="003F7358"/>
    <w:rsid w:val="004029A7"/>
    <w:rsid w:val="00414DE8"/>
    <w:rsid w:val="00422ED9"/>
    <w:rsid w:val="00443A82"/>
    <w:rsid w:val="0047073F"/>
    <w:rsid w:val="0047407A"/>
    <w:rsid w:val="00483FDB"/>
    <w:rsid w:val="004A13C8"/>
    <w:rsid w:val="004C7C6F"/>
    <w:rsid w:val="004D1D03"/>
    <w:rsid w:val="00565534"/>
    <w:rsid w:val="005D3700"/>
    <w:rsid w:val="00614258"/>
    <w:rsid w:val="0063522D"/>
    <w:rsid w:val="00635711"/>
    <w:rsid w:val="006751AD"/>
    <w:rsid w:val="00676823"/>
    <w:rsid w:val="006B70A0"/>
    <w:rsid w:val="006D09DE"/>
    <w:rsid w:val="006E1F61"/>
    <w:rsid w:val="006E51F2"/>
    <w:rsid w:val="007070F7"/>
    <w:rsid w:val="0072215F"/>
    <w:rsid w:val="007467FE"/>
    <w:rsid w:val="0076196C"/>
    <w:rsid w:val="00765AA9"/>
    <w:rsid w:val="007667DA"/>
    <w:rsid w:val="007B284D"/>
    <w:rsid w:val="007C57D0"/>
    <w:rsid w:val="007D6D63"/>
    <w:rsid w:val="007E085C"/>
    <w:rsid w:val="007F4D4C"/>
    <w:rsid w:val="007F6ACF"/>
    <w:rsid w:val="00807037"/>
    <w:rsid w:val="00810BA7"/>
    <w:rsid w:val="00813FB5"/>
    <w:rsid w:val="00833CFC"/>
    <w:rsid w:val="00841F5E"/>
    <w:rsid w:val="008C3806"/>
    <w:rsid w:val="008D08E7"/>
    <w:rsid w:val="008D5F17"/>
    <w:rsid w:val="008E3BF6"/>
    <w:rsid w:val="008E3EBD"/>
    <w:rsid w:val="0091162F"/>
    <w:rsid w:val="00924EFA"/>
    <w:rsid w:val="009531BB"/>
    <w:rsid w:val="00966A5F"/>
    <w:rsid w:val="00975F6E"/>
    <w:rsid w:val="009D272C"/>
    <w:rsid w:val="009F0CE5"/>
    <w:rsid w:val="00A3332B"/>
    <w:rsid w:val="00A707A6"/>
    <w:rsid w:val="00A77EC2"/>
    <w:rsid w:val="00A8361D"/>
    <w:rsid w:val="00A9618A"/>
    <w:rsid w:val="00AD353B"/>
    <w:rsid w:val="00B16008"/>
    <w:rsid w:val="00B16E08"/>
    <w:rsid w:val="00B375A3"/>
    <w:rsid w:val="00B42129"/>
    <w:rsid w:val="00B73ED1"/>
    <w:rsid w:val="00B77686"/>
    <w:rsid w:val="00C1058B"/>
    <w:rsid w:val="00C23789"/>
    <w:rsid w:val="00C261BE"/>
    <w:rsid w:val="00C96BF6"/>
    <w:rsid w:val="00CA0710"/>
    <w:rsid w:val="00D227FB"/>
    <w:rsid w:val="00D532AF"/>
    <w:rsid w:val="00D54E76"/>
    <w:rsid w:val="00D5750F"/>
    <w:rsid w:val="00DB54F1"/>
    <w:rsid w:val="00DE1DC0"/>
    <w:rsid w:val="00DF2ECF"/>
    <w:rsid w:val="00E10EE7"/>
    <w:rsid w:val="00E6355B"/>
    <w:rsid w:val="00E73602"/>
    <w:rsid w:val="00E73909"/>
    <w:rsid w:val="00E73B5E"/>
    <w:rsid w:val="00E745AA"/>
    <w:rsid w:val="00E832A1"/>
    <w:rsid w:val="00E9064E"/>
    <w:rsid w:val="00EA4E46"/>
    <w:rsid w:val="00ED6DAA"/>
    <w:rsid w:val="00F04183"/>
    <w:rsid w:val="00F106EC"/>
    <w:rsid w:val="00F55F3E"/>
    <w:rsid w:val="00F611D5"/>
    <w:rsid w:val="00F65A47"/>
    <w:rsid w:val="00F70BB0"/>
    <w:rsid w:val="00F7247F"/>
    <w:rsid w:val="00F7492E"/>
    <w:rsid w:val="00F85D17"/>
    <w:rsid w:val="00F94FD1"/>
    <w:rsid w:val="1BAF6547"/>
    <w:rsid w:val="212A5145"/>
    <w:rsid w:val="3071413F"/>
    <w:rsid w:val="42E34584"/>
    <w:rsid w:val="62D20299"/>
    <w:rsid w:val="6CB17DF5"/>
    <w:rsid w:val="79BE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57D0"/>
    <w:rPr>
      <w:sz w:val="18"/>
      <w:szCs w:val="18"/>
    </w:rPr>
  </w:style>
  <w:style w:type="paragraph" w:styleId="a4">
    <w:name w:val="footer"/>
    <w:basedOn w:val="a"/>
    <w:link w:val="Char0"/>
    <w:uiPriority w:val="99"/>
    <w:qFormat/>
    <w:rsid w:val="007C57D0"/>
    <w:pPr>
      <w:tabs>
        <w:tab w:val="center" w:pos="4153"/>
        <w:tab w:val="right" w:pos="8306"/>
      </w:tabs>
      <w:snapToGrid w:val="0"/>
      <w:jc w:val="left"/>
    </w:pPr>
    <w:rPr>
      <w:sz w:val="18"/>
    </w:rPr>
  </w:style>
  <w:style w:type="paragraph" w:styleId="a5">
    <w:name w:val="header"/>
    <w:basedOn w:val="a"/>
    <w:link w:val="Char1"/>
    <w:uiPriority w:val="99"/>
    <w:rsid w:val="007C5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7C57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7C57D0"/>
    <w:pPr>
      <w:spacing w:line="422" w:lineRule="auto"/>
      <w:ind w:firstLine="360"/>
    </w:pPr>
    <w:rPr>
      <w:rFonts w:ascii="宋体" w:eastAsia="宋体" w:hAnsi="宋体" w:cs="宋体"/>
      <w:sz w:val="18"/>
      <w:szCs w:val="18"/>
      <w:lang w:val="zh-TW" w:eastAsia="zh-TW" w:bidi="zh-TW"/>
    </w:rPr>
  </w:style>
  <w:style w:type="character" w:customStyle="1" w:styleId="Char0">
    <w:name w:val="页脚 Char"/>
    <w:basedOn w:val="a0"/>
    <w:link w:val="a4"/>
    <w:uiPriority w:val="99"/>
    <w:qFormat/>
    <w:rsid w:val="007C57D0"/>
    <w:rPr>
      <w:kern w:val="2"/>
      <w:sz w:val="18"/>
      <w:szCs w:val="24"/>
    </w:rPr>
  </w:style>
  <w:style w:type="character" w:customStyle="1" w:styleId="Char">
    <w:name w:val="批注框文本 Char"/>
    <w:basedOn w:val="a0"/>
    <w:link w:val="a3"/>
    <w:qFormat/>
    <w:rsid w:val="007C57D0"/>
    <w:rPr>
      <w:kern w:val="2"/>
      <w:sz w:val="18"/>
      <w:szCs w:val="18"/>
    </w:rPr>
  </w:style>
  <w:style w:type="character" w:customStyle="1" w:styleId="Char1">
    <w:name w:val="页眉 Char"/>
    <w:basedOn w:val="a0"/>
    <w:link w:val="a5"/>
    <w:uiPriority w:val="99"/>
    <w:qFormat/>
    <w:rsid w:val="007C57D0"/>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6CF5E-8108-490F-92E8-5A4D87CD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Berlin</cp:lastModifiedBy>
  <cp:revision>2</cp:revision>
  <cp:lastPrinted>2021-06-05T02:44:00Z</cp:lastPrinted>
  <dcterms:created xsi:type="dcterms:W3CDTF">2022-05-05T03:41:00Z</dcterms:created>
  <dcterms:modified xsi:type="dcterms:W3CDTF">2022-05-05T03:41:00Z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