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lang w:val="en-US" w:eastAsia="zh-CN"/>
          <w14:textFill>
            <w14:solidFill>
              <w14:schemeClr w14:val="tx1"/>
            </w14:solidFill>
          </w14:textFill>
        </w:rPr>
        <w:t>采购</w:t>
      </w:r>
      <w:r>
        <w:rPr>
          <w:rFonts w:ascii="宋体" w:hAnsi="宋体"/>
          <w:b/>
          <w:color w:val="000000" w:themeColor="text1"/>
          <w:kern w:val="28"/>
          <w:sz w:val="44"/>
          <w:szCs w:val="36"/>
          <w14:textFill>
            <w14:solidFill>
              <w14:schemeClr w14:val="tx1"/>
            </w14:solidFill>
          </w14:textFill>
        </w:rPr>
        <w:t>需求书</w:t>
      </w:r>
    </w:p>
    <w:p>
      <w:pPr>
        <w:numPr>
          <w:ilvl w:val="0"/>
          <w:numId w:val="1"/>
        </w:numPr>
        <w:spacing w:line="440" w:lineRule="exac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总则：</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1、供应商报价应包括本用户需求书设备清单范围内的软硬件维护服务、设备检查、税费、运费、保险费、仓储费、更换安装调试、培训等的全部费用，报价以人民币为货币单位，单价、小计和总价应清楚表达。</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2、本用户需求书中凡有</w:t>
      </w:r>
      <w:r>
        <w:rPr>
          <w:rFonts w:hint="eastAsia" w:ascii="宋体" w:hAnsi="宋体"/>
          <w:color w:val="FF0000"/>
          <w:szCs w:val="21"/>
        </w:rPr>
        <w:t>“★”</w:t>
      </w:r>
      <w:r>
        <w:rPr>
          <w:rFonts w:hint="eastAsia" w:ascii="宋体" w:hAnsi="宋体"/>
          <w:color w:val="000000" w:themeColor="text1"/>
          <w:szCs w:val="21"/>
          <w14:textFill>
            <w14:solidFill>
              <w14:schemeClr w14:val="tx1"/>
            </w14:solidFill>
          </w14:textFill>
        </w:rPr>
        <w:t>标识的内容条款为关键条款，供应商必须对此作出回答并完全满足这些要求不可以出现任何负偏离，对这些关键条款的任何负偏离将视为无效投标响应。</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本项目由成交供应商负责用户需求书对成交供应商要求的一切事宜及责任，如果供应商在成交并签署合同后，在项目实施过程中出现报价内容的任何遗漏，均由成交供应商免费提供，采购人将不再支付任何费用。</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4、本项目不接受联合体。</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5、成交供应商不得以任何方式转包本项目。</w:t>
      </w:r>
    </w:p>
    <w:p>
      <w:pPr>
        <w:spacing w:line="440" w:lineRule="exact"/>
        <w:rPr>
          <w:rFonts w:ascii="宋体" w:hAnsi="宋体"/>
          <w:b/>
          <w:color w:val="000000" w:themeColor="text1"/>
          <w:kern w:val="28"/>
          <w:sz w:val="32"/>
          <w14:textFill>
            <w14:solidFill>
              <w14:schemeClr w14:val="tx1"/>
            </w14:solidFill>
          </w14:textFill>
        </w:rPr>
      </w:pPr>
    </w:p>
    <w:p>
      <w:pPr>
        <w:numPr>
          <w:ilvl w:val="0"/>
          <w:numId w:val="1"/>
        </w:numPr>
        <w:spacing w:line="440" w:lineRule="exac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基本需求</w:t>
      </w:r>
    </w:p>
    <w:tbl>
      <w:tblPr>
        <w:tblStyle w:val="11"/>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4"/>
        <w:gridCol w:w="2268"/>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2268" w:type="dxa"/>
          </w:tcPr>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需求科室/部门</w:t>
            </w:r>
          </w:p>
        </w:tc>
        <w:tc>
          <w:tcPr>
            <w:tcW w:w="2508" w:type="dxa"/>
          </w:tcPr>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机房精密空调维保服务</w:t>
            </w:r>
          </w:p>
        </w:tc>
        <w:tc>
          <w:tcPr>
            <w:tcW w:w="2268" w:type="dxa"/>
          </w:tcPr>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信息科</w:t>
            </w:r>
          </w:p>
        </w:tc>
        <w:tc>
          <w:tcPr>
            <w:tcW w:w="2508" w:type="dxa"/>
          </w:tcPr>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1年</w:t>
            </w:r>
          </w:p>
        </w:tc>
      </w:tr>
    </w:tbl>
    <w:p>
      <w:pPr>
        <w:spacing w:line="44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（一）、项目基本要求：</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FF0000"/>
          <w:szCs w:val="21"/>
        </w:rPr>
        <w:t>★</w:t>
      </w:r>
      <w:r>
        <w:rPr>
          <w:rFonts w:hint="eastAsia" w:ascii="宋体" w:hAnsi="宋体"/>
          <w:color w:val="000000" w:themeColor="text1"/>
          <w:szCs w:val="21"/>
          <w14:textFill>
            <w14:solidFill>
              <w14:schemeClr w14:val="tx1"/>
            </w14:solidFill>
          </w14:textFill>
        </w:rPr>
        <w:t>维护服务地点：中山市小榄人民医院；</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FF0000"/>
          <w:szCs w:val="21"/>
        </w:rPr>
        <w:t>★</w:t>
      </w:r>
      <w:r>
        <w:rPr>
          <w:rFonts w:hint="eastAsia" w:ascii="宋体" w:hAnsi="宋体"/>
          <w:color w:val="000000" w:themeColor="text1"/>
          <w:szCs w:val="21"/>
          <w14:textFill>
            <w14:solidFill>
              <w14:schemeClr w14:val="tx1"/>
            </w14:solidFill>
          </w14:textFill>
        </w:rPr>
        <w:t>维护服务生效时间：自合同签订日起</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个工作日内正式生效，成交供应商提供设备维护服务；</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FF0000"/>
          <w:szCs w:val="21"/>
        </w:rPr>
        <w:t>★</w:t>
      </w:r>
      <w:r>
        <w:rPr>
          <w:rFonts w:hint="eastAsia" w:ascii="宋体" w:hAnsi="宋体"/>
          <w:color w:val="000000" w:themeColor="text1"/>
          <w:szCs w:val="21"/>
          <w14:textFill>
            <w14:solidFill>
              <w14:schemeClr w14:val="tx1"/>
            </w14:solidFill>
          </w14:textFill>
        </w:rPr>
        <w:t>维护服务期限：合同签订并正式生效后</w:t>
      </w:r>
      <w:r>
        <w:rPr>
          <w:rFonts w:ascii="宋体" w:hAnsi="宋体"/>
          <w:color w:val="000000" w:themeColor="text1"/>
          <w:szCs w:val="21"/>
          <w14:textFill>
            <w14:solidFill>
              <w14:schemeClr w14:val="tx1"/>
            </w14:solidFill>
          </w14:textFill>
        </w:rPr>
        <w:t>12</w:t>
      </w:r>
      <w:r>
        <w:rPr>
          <w:rFonts w:hint="eastAsia" w:ascii="宋体" w:hAnsi="宋体"/>
          <w:color w:val="000000" w:themeColor="text1"/>
          <w:szCs w:val="21"/>
          <w14:textFill>
            <w14:solidFill>
              <w14:schemeClr w14:val="tx1"/>
            </w14:solidFill>
          </w14:textFill>
        </w:rPr>
        <w:t>个月内；</w:t>
      </w:r>
    </w:p>
    <w:p>
      <w:pPr>
        <w:spacing w:line="44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（二）、项目商务基本要求：</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FF0000"/>
          <w:szCs w:val="21"/>
        </w:rPr>
        <w:t>★</w:t>
      </w:r>
      <w:r>
        <w:rPr>
          <w:rFonts w:hint="eastAsia" w:ascii="宋体" w:hAnsi="宋体"/>
          <w:color w:val="000000" w:themeColor="text1"/>
          <w:szCs w:val="21"/>
          <w14:textFill>
            <w14:solidFill>
              <w14:schemeClr w14:val="tx1"/>
            </w14:solidFill>
          </w14:textFill>
        </w:rPr>
        <w:t>成交供应商须具备丰富的项目维护经验；</w:t>
      </w:r>
      <w:bookmarkStart w:id="2" w:name="_GoBack"/>
      <w:bookmarkEnd w:id="2"/>
    </w:p>
    <w:p>
      <w:pPr>
        <w:spacing w:line="4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hint="eastAsia" w:ascii="宋体" w:hAnsi="宋体"/>
          <w:color w:val="FF0000"/>
          <w:szCs w:val="21"/>
        </w:rPr>
        <w:t>★</w:t>
      </w:r>
      <w:r>
        <w:rPr>
          <w:rFonts w:hint="eastAsia" w:ascii="宋体" w:hAnsi="宋体"/>
          <w:color w:val="000000" w:themeColor="text1"/>
          <w:szCs w:val="21"/>
          <w14:textFill>
            <w14:solidFill>
              <w14:schemeClr w14:val="tx1"/>
            </w14:solidFill>
          </w14:textFill>
        </w:rPr>
        <w:t>成交供应商须具备足够机房空调设备技术维护能力，如人员数量，工具仪表及配件仓库存等；</w:t>
      </w:r>
    </w:p>
    <w:p>
      <w:pPr>
        <w:spacing w:line="44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（三）、供应商资质要求：</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FF0000"/>
          <w:szCs w:val="21"/>
        </w:rPr>
        <w:t>★</w:t>
      </w:r>
      <w:r>
        <w:rPr>
          <w:rFonts w:hint="eastAsia" w:ascii="宋体" w:hAnsi="宋体"/>
          <w:color w:val="000000" w:themeColor="text1"/>
          <w:szCs w:val="21"/>
          <w14:textFill>
            <w14:solidFill>
              <w14:schemeClr w14:val="tx1"/>
            </w14:solidFill>
          </w14:textFill>
        </w:rPr>
        <w:t>成交供应商必须为中华人民共和国境内注册且合法运作的企业（企业营业执照经营期限处于有效期内），能独立承担民事责任，并提供营业执照复印件（复印件需加盖投标人公章）；</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FF0000"/>
          <w:szCs w:val="21"/>
        </w:rPr>
        <w:t>★</w:t>
      </w:r>
      <w:r>
        <w:rPr>
          <w:rFonts w:hint="eastAsia" w:ascii="宋体" w:hAnsi="宋体"/>
          <w:color w:val="000000" w:themeColor="text1"/>
          <w:szCs w:val="21"/>
          <w14:textFill>
            <w14:solidFill>
              <w14:schemeClr w14:val="tx1"/>
            </w14:solidFill>
          </w14:textFill>
        </w:rPr>
        <w:t>成交供应商应无未改正的经营异常信息，无严重违法失信记录。须提供国家企业信用信息公示系统（</w:t>
      </w:r>
      <w:bookmarkStart w:id="0" w:name="OLE_LINK1"/>
      <w:r>
        <w:rPr>
          <w:rFonts w:hint="eastAsia" w:ascii="宋体" w:hAnsi="宋体"/>
          <w:color w:val="000000" w:themeColor="text1"/>
          <w:szCs w:val="21"/>
          <w14:textFill>
            <w14:solidFill>
              <w14:schemeClr w14:val="tx1"/>
            </w14:solidFill>
          </w14:textFill>
        </w:rPr>
        <w:t>http://www.gsxt.gov.cn/</w:t>
      </w:r>
      <w:bookmarkEnd w:id="0"/>
      <w:r>
        <w:rPr>
          <w:rFonts w:hint="eastAsia" w:ascii="宋体" w:hAnsi="宋体"/>
          <w:color w:val="000000" w:themeColor="text1"/>
          <w:szCs w:val="21"/>
          <w14:textFill>
            <w14:solidFill>
              <w14:schemeClr w14:val="tx1"/>
            </w14:solidFill>
          </w14:textFill>
        </w:rPr>
        <w:t>）公示的企业信息打印件并加盖投标单位公章。企业公示信息应含经营范围信息等信息；</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FF0000"/>
          <w:szCs w:val="21"/>
        </w:rPr>
        <w:t>★</w:t>
      </w:r>
      <w:r>
        <w:rPr>
          <w:rFonts w:hint="eastAsia" w:ascii="宋体" w:hAnsi="宋体"/>
          <w:color w:val="000000" w:themeColor="text1"/>
          <w:szCs w:val="21"/>
          <w14:textFill>
            <w14:solidFill>
              <w14:schemeClr w14:val="tx1"/>
            </w14:solidFill>
          </w14:textFill>
        </w:rPr>
        <w:t>在响应采购人通知执行现场维护服务时，成交供应商须派遣具备3年以上精密空调工作经验的技术人员执行服务，且须在服务开展前向采购人提供技术人员资质证明。</w:t>
      </w:r>
    </w:p>
    <w:p>
      <w:pPr>
        <w:spacing w:line="44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（四）、付款方式</w:t>
      </w:r>
    </w:p>
    <w:p>
      <w:pPr>
        <w:spacing w:line="440" w:lineRule="exact"/>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体付款方式：按季度支付服务款项，分四次支付，签订合同后，并且由合同签订日起服务满三个月，甲方支付第一季度服务款项，乙方须提供相应金额的发票，甲方收到乙方发票并审核无误后，一个月内支付合同总金额的</w:t>
      </w:r>
      <w:r>
        <w:rPr>
          <w:rFonts w:ascii="宋体" w:hAnsi="宋体"/>
          <w:color w:val="000000" w:themeColor="text1"/>
          <w:szCs w:val="21"/>
          <w14:textFill>
            <w14:solidFill>
              <w14:schemeClr w14:val="tx1"/>
            </w14:solidFill>
          </w14:textFill>
        </w:rPr>
        <w:t>25</w:t>
      </w:r>
      <w:r>
        <w:rPr>
          <w:rFonts w:hint="eastAsia" w:ascii="宋体" w:hAnsi="宋体"/>
          <w:color w:val="000000" w:themeColor="text1"/>
          <w:szCs w:val="21"/>
          <w14:textFill>
            <w14:solidFill>
              <w14:schemeClr w14:val="tx1"/>
            </w14:solidFill>
          </w14:textFill>
        </w:rPr>
        <w:t>%费用，如此类推，之后每个季度支付</w:t>
      </w:r>
      <w:r>
        <w:rPr>
          <w:rFonts w:ascii="宋体" w:hAnsi="宋体"/>
          <w:color w:val="000000" w:themeColor="text1"/>
          <w:szCs w:val="21"/>
          <w14:textFill>
            <w14:solidFill>
              <w14:schemeClr w14:val="tx1"/>
            </w14:solidFill>
          </w14:textFill>
        </w:rPr>
        <w:t>25</w:t>
      </w:r>
      <w:r>
        <w:rPr>
          <w:rFonts w:hint="eastAsia" w:ascii="宋体" w:hAnsi="宋体"/>
          <w:color w:val="000000" w:themeColor="text1"/>
          <w:szCs w:val="21"/>
          <w14:textFill>
            <w14:solidFill>
              <w14:schemeClr w14:val="tx1"/>
            </w14:solidFill>
          </w14:textFill>
        </w:rPr>
        <w:t>% ，直到支付完毕。</w:t>
      </w:r>
    </w:p>
    <w:p>
      <w:pPr>
        <w:spacing w:line="44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（五）、违约责任</w:t>
      </w:r>
    </w:p>
    <w:p>
      <w:pPr>
        <w:spacing w:line="4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、采购人应在合同规定时间内，按合同执行进度向乙方支付服务款项，每拖延一天成交供应商可向采购人加收合同金额的5‰的违约金。</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成交供应商未能如期提供服务，或未能在服务生效之日起30天内提供该项目相关所必须的合法有效的文件，每拖延一天，须向采购人支付合同金额的5‰的违约金。如拖延三十个自然日成交供应商仍未履行的，采购人应向乙方送达《违约通知书》。</w:t>
      </w:r>
    </w:p>
    <w:p>
      <w:pPr>
        <w:spacing w:line="4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、成交供应商提供的服务不符合合同规定的，采购人有权拒绝接受，成交供应商向采购人支付合同金额的5％的违约金。</w:t>
      </w:r>
    </w:p>
    <w:p>
      <w:pPr>
        <w:spacing w:line="4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、采购人无正当理由拒绝接受服务的，采购人向成交供应商支付合同金额的5％的违约金。</w:t>
      </w:r>
    </w:p>
    <w:p>
      <w:pPr>
        <w:spacing w:line="440" w:lineRule="exact"/>
        <w:rPr>
          <w:rFonts w:ascii="宋体" w:hAnsi="宋体"/>
          <w:color w:val="000000" w:themeColor="text1"/>
          <w:szCs w:val="21"/>
          <w14:textFill>
            <w14:solidFill>
              <w14:schemeClr w14:val="tx1"/>
            </w14:solidFill>
          </w14:textFill>
        </w:rPr>
      </w:pPr>
    </w:p>
    <w:p>
      <w:pPr>
        <w:numPr>
          <w:ilvl w:val="0"/>
          <w:numId w:val="1"/>
        </w:numPr>
        <w:spacing w:line="440" w:lineRule="exac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技术服务要求：</w:t>
      </w:r>
    </w:p>
    <w:p>
      <w:pPr>
        <w:spacing w:line="44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（一）、项目服务时间响应需求：</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FF0000"/>
          <w:szCs w:val="21"/>
        </w:rPr>
        <w:t>★</w:t>
      </w:r>
      <w:r>
        <w:rPr>
          <w:rFonts w:hint="eastAsia" w:ascii="宋体" w:hAnsi="宋体"/>
          <w:color w:val="000000" w:themeColor="text1"/>
          <w:szCs w:val="21"/>
          <w14:textFill>
            <w14:solidFill>
              <w14:schemeClr w14:val="tx1"/>
            </w14:solidFill>
          </w14:textFill>
        </w:rPr>
        <w:t>日常适应性维护服务（提供5*8*4小时级别服务，5*8*4是指每周5天,每天8小时，电话响应,包含法定节假日，如需要成交供应商安排工程师到现场的在接到采购人电话通知后最快2小时内到达故障设备现场，最迟不得超过4小时）。</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2、对于以上服务条款的内容，成交供应商需提供工程师到现场或通过远程的方式执行维护服务;电话响应时效为30分钟内，若通过电话不能解决问题的，在</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小时内安排维护工程师到达用户现场。</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成交供应商具备完善的设备维护运作管理机制并在广东省内设立设备维护支持站点。在维护周期内，当采购人需要成交供应商提供设备维护支持时，成交供应商在4小时内前往院方现场并提供适用及可靠的服务支撑。</w:t>
      </w:r>
    </w:p>
    <w:p>
      <w:pPr>
        <w:spacing w:line="440" w:lineRule="exact"/>
        <w:rPr>
          <w:rFonts w:ascii="宋体" w:hAnsi="宋体"/>
          <w:color w:val="000000" w:themeColor="text1"/>
          <w:szCs w:val="21"/>
          <w14:textFill>
            <w14:solidFill>
              <w14:schemeClr w14:val="tx1"/>
            </w14:solidFill>
          </w14:textFill>
        </w:rPr>
      </w:pPr>
      <w:bookmarkStart w:id="1" w:name="_Hlk59177212"/>
      <w:r>
        <w:rPr>
          <w:rFonts w:hint="eastAsia" w:ascii="宋体" w:hAnsi="宋体"/>
          <w:color w:val="000000" w:themeColor="text1"/>
          <w:szCs w:val="21"/>
          <w14:textFill>
            <w14:solidFill>
              <w14:schemeClr w14:val="tx1"/>
            </w14:solidFill>
          </w14:textFill>
        </w:rPr>
        <w:t>4、</w:t>
      </w:r>
      <w:bookmarkEnd w:id="1"/>
      <w:r>
        <w:rPr>
          <w:rFonts w:hint="eastAsia" w:ascii="宋体" w:hAnsi="宋体"/>
          <w:color w:val="FF0000"/>
          <w:szCs w:val="21"/>
        </w:rPr>
        <w:t>★</w:t>
      </w:r>
      <w:r>
        <w:rPr>
          <w:rFonts w:hint="eastAsia" w:ascii="宋体" w:hAnsi="宋体"/>
          <w:color w:val="000000" w:themeColor="text1"/>
          <w:szCs w:val="21"/>
          <w14:textFill>
            <w14:solidFill>
              <w14:schemeClr w14:val="tx1"/>
            </w14:solidFill>
          </w14:textFill>
        </w:rPr>
        <w:t>成交供应商必须安排具有制冷特殊作业操作证的技术人员为采购方提供设备维护服务；</w:t>
      </w:r>
    </w:p>
    <w:p>
      <w:pPr>
        <w:spacing w:line="440" w:lineRule="exact"/>
        <w:rPr>
          <w:rFonts w:ascii="宋体" w:hAnsi="宋体"/>
          <w:color w:val="FF0000"/>
          <w:szCs w:val="21"/>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维护服务验收方案：维护期内，成交供应商必须每个季度进行一次机房精密空调健康状态检查，对本项目维护清单范围内所有设备进行运行状态检查与记录，并输出《季度机房精密空调健康状态检查报告》交付采购人信息科保存。对于检查中发现的机房精密空调异常情况应立即展开处理，并在问题修复后5个工作日内交付《机房精密空调故障报告》。每季度以《季度机房精密空调健康状态检查报告》与《机房精密空调故障报告》作为依据评判当季度维护服务质量。</w:t>
      </w:r>
    </w:p>
    <w:p>
      <w:pPr>
        <w:spacing w:line="44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w:t>
      </w:r>
      <w:r>
        <w:rPr>
          <w:rFonts w:ascii="宋体" w:hAnsi="宋体"/>
          <w:b/>
          <w:bCs/>
          <w:color w:val="000000" w:themeColor="text1"/>
          <w:szCs w:val="21"/>
          <w14:textFill>
            <w14:solidFill>
              <w14:schemeClr w14:val="tx1"/>
            </w14:solidFill>
          </w14:textFill>
        </w:rPr>
        <w:t>服务</w:t>
      </w:r>
      <w:r>
        <w:rPr>
          <w:rFonts w:hint="eastAsia" w:ascii="宋体" w:hAnsi="宋体"/>
          <w:b/>
          <w:bCs/>
          <w:color w:val="000000" w:themeColor="text1"/>
          <w:szCs w:val="21"/>
          <w14:textFill>
            <w14:solidFill>
              <w14:schemeClr w14:val="tx1"/>
            </w14:solidFill>
          </w14:textFill>
        </w:rPr>
        <w:t>要求</w:t>
      </w:r>
      <w:r>
        <w:rPr>
          <w:rFonts w:ascii="宋体" w:hAnsi="宋体"/>
          <w:b/>
          <w:bCs/>
          <w:color w:val="000000" w:themeColor="text1"/>
          <w:szCs w:val="21"/>
          <w14:textFill>
            <w14:solidFill>
              <w14:schemeClr w14:val="tx1"/>
            </w14:solidFill>
          </w14:textFill>
        </w:rPr>
        <w:t>说明</w:t>
      </w:r>
      <w:r>
        <w:rPr>
          <w:rFonts w:hint="eastAsia" w:ascii="宋体" w:hAnsi="宋体"/>
          <w:b/>
          <w:bCs/>
          <w:color w:val="000000" w:themeColor="text1"/>
          <w:szCs w:val="21"/>
          <w14:textFill>
            <w14:solidFill>
              <w14:schemeClr w14:val="tx1"/>
            </w14:solidFill>
          </w14:textFill>
        </w:rPr>
        <w:t>：</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服务概述：</w:t>
      </w:r>
      <w:r>
        <w:rPr>
          <w:rFonts w:hint="eastAsia" w:ascii="宋体" w:hAnsi="宋体"/>
          <w:color w:val="000000" w:themeColor="text1"/>
          <w:szCs w:val="21"/>
          <w14:textFill>
            <w14:solidFill>
              <w14:schemeClr w14:val="tx1"/>
            </w14:solidFill>
          </w14:textFill>
        </w:rPr>
        <w:t>成交供应商安排</w:t>
      </w:r>
      <w:r>
        <w:rPr>
          <w:rFonts w:ascii="宋体" w:hAnsi="宋体"/>
          <w:color w:val="000000" w:themeColor="text1"/>
          <w:szCs w:val="21"/>
          <w14:textFill>
            <w14:solidFill>
              <w14:schemeClr w14:val="tx1"/>
            </w14:solidFill>
          </w14:textFill>
        </w:rPr>
        <w:t>工程师将在合同约定的服务时间内与客户密切合作，共同解决问题。</w:t>
      </w:r>
      <w:r>
        <w:rPr>
          <w:rFonts w:hint="eastAsia" w:ascii="宋体" w:hAnsi="宋体"/>
          <w:color w:val="000000" w:themeColor="text1"/>
          <w:szCs w:val="21"/>
          <w14:textFill>
            <w14:solidFill>
              <w14:schemeClr w14:val="tx1"/>
            </w14:solidFill>
          </w14:textFill>
        </w:rPr>
        <w:t>成交供应商安排</w:t>
      </w:r>
      <w:r>
        <w:rPr>
          <w:rFonts w:ascii="宋体" w:hAnsi="宋体"/>
          <w:color w:val="000000" w:themeColor="text1"/>
          <w:szCs w:val="21"/>
          <w14:textFill>
            <w14:solidFill>
              <w14:schemeClr w14:val="tx1"/>
            </w14:solidFill>
          </w14:textFill>
        </w:rPr>
        <w:t>工程师将首先通过网络、电话等方式进行远程诊断，并为问题的排除提供帮助，对于不能远程诊断、解决的硬件问题，工程师将在合同约定时间</w:t>
      </w:r>
      <w:r>
        <w:rPr>
          <w:rFonts w:hint="eastAsia" w:ascii="宋体" w:hAnsi="宋体"/>
          <w:color w:val="000000" w:themeColor="text1"/>
          <w:szCs w:val="21"/>
          <w14:textFill>
            <w14:solidFill>
              <w14:schemeClr w14:val="tx1"/>
            </w14:solidFill>
          </w14:textFill>
        </w:rPr>
        <w:t>内</w:t>
      </w:r>
      <w:r>
        <w:rPr>
          <w:rFonts w:ascii="宋体" w:hAnsi="宋体"/>
          <w:color w:val="000000" w:themeColor="text1"/>
          <w:szCs w:val="21"/>
          <w14:textFill>
            <w14:solidFill>
              <w14:schemeClr w14:val="tx1"/>
            </w14:solidFill>
          </w14:textFill>
        </w:rPr>
        <w:t>到达现场，为问题的诊断及排除提供技术支持；对于</w:t>
      </w:r>
      <w:r>
        <w:rPr>
          <w:rFonts w:hint="eastAsia" w:ascii="宋体" w:hAnsi="宋体"/>
          <w:color w:val="000000" w:themeColor="text1"/>
          <w:szCs w:val="21"/>
          <w14:textFill>
            <w14:solidFill>
              <w14:schemeClr w14:val="tx1"/>
            </w14:solidFill>
          </w14:textFill>
        </w:rPr>
        <w:t>被</w:t>
      </w:r>
      <w:r>
        <w:rPr>
          <w:rFonts w:ascii="宋体" w:hAnsi="宋体"/>
          <w:color w:val="000000" w:themeColor="text1"/>
          <w:szCs w:val="21"/>
          <w14:textFill>
            <w14:solidFill>
              <w14:schemeClr w14:val="tx1"/>
            </w14:solidFill>
          </w14:textFill>
        </w:rPr>
        <w:t>判定</w:t>
      </w:r>
      <w:r>
        <w:rPr>
          <w:rFonts w:hint="eastAsia" w:ascii="宋体" w:hAnsi="宋体"/>
          <w:color w:val="000000" w:themeColor="text1"/>
          <w:szCs w:val="21"/>
          <w14:textFill>
            <w14:solidFill>
              <w14:schemeClr w14:val="tx1"/>
            </w14:solidFill>
          </w14:textFill>
        </w:rPr>
        <w:t>为</w:t>
      </w:r>
      <w:r>
        <w:rPr>
          <w:rFonts w:ascii="宋体" w:hAnsi="宋体"/>
          <w:color w:val="000000" w:themeColor="text1"/>
          <w:szCs w:val="21"/>
          <w14:textFill>
            <w14:solidFill>
              <w14:schemeClr w14:val="tx1"/>
            </w14:solidFill>
          </w14:textFill>
        </w:rPr>
        <w:t>需要通过更换备件解决的问题，</w:t>
      </w:r>
      <w:r>
        <w:rPr>
          <w:rFonts w:hint="eastAsia" w:ascii="宋体" w:hAnsi="宋体"/>
          <w:color w:val="000000" w:themeColor="text1"/>
          <w:szCs w:val="21"/>
          <w14:textFill>
            <w14:solidFill>
              <w14:schemeClr w14:val="tx1"/>
            </w14:solidFill>
          </w14:textFill>
        </w:rPr>
        <w:t>成交供应商</w:t>
      </w:r>
      <w:r>
        <w:rPr>
          <w:rFonts w:ascii="宋体" w:hAnsi="宋体"/>
          <w:color w:val="000000" w:themeColor="text1"/>
          <w:szCs w:val="21"/>
          <w14:textFill>
            <w14:solidFill>
              <w14:schemeClr w14:val="tx1"/>
            </w14:solidFill>
          </w14:textFill>
        </w:rPr>
        <w:t>将负责在合同约定时间完成备件的送达及更换，确保硬件设备恢复正常运行。</w:t>
      </w:r>
    </w:p>
    <w:p>
      <w:pPr>
        <w:spacing w:line="4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、维护期内设备免费维护及故障排除范围：机房空调主机，室外机及关联供/排水管联接端。</w:t>
      </w:r>
    </w:p>
    <w:p>
      <w:pPr>
        <w:spacing w:line="44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（三）、维护清单：</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1、数量：共</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台；</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2、设备清单：（含所有维修更换的零配件）</w:t>
      </w:r>
    </w:p>
    <w:tbl>
      <w:tblPr>
        <w:tblStyle w:val="10"/>
        <w:tblW w:w="8753" w:type="dxa"/>
        <w:jc w:val="center"/>
        <w:tblLayout w:type="fixed"/>
        <w:tblCellMar>
          <w:top w:w="0" w:type="dxa"/>
          <w:left w:w="108" w:type="dxa"/>
          <w:bottom w:w="0" w:type="dxa"/>
          <w:right w:w="108" w:type="dxa"/>
        </w:tblCellMar>
      </w:tblPr>
      <w:tblGrid>
        <w:gridCol w:w="846"/>
        <w:gridCol w:w="1132"/>
        <w:gridCol w:w="2188"/>
        <w:gridCol w:w="1614"/>
        <w:gridCol w:w="900"/>
        <w:gridCol w:w="2073"/>
      </w:tblGrid>
      <w:tr>
        <w:tblPrEx>
          <w:tblCellMar>
            <w:top w:w="0" w:type="dxa"/>
            <w:left w:w="108" w:type="dxa"/>
            <w:bottom w:w="0" w:type="dxa"/>
            <w:right w:w="108" w:type="dxa"/>
          </w:tblCellMar>
        </w:tblPrEx>
        <w:trPr>
          <w:trHeight w:val="452" w:hRule="atLeast"/>
          <w:jc w:val="center"/>
        </w:trPr>
        <w:tc>
          <w:tcPr>
            <w:tcW w:w="84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设备型号</w:t>
            </w:r>
          </w:p>
        </w:tc>
        <w:tc>
          <w:tcPr>
            <w:tcW w:w="218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设备类型</w:t>
            </w:r>
          </w:p>
        </w:tc>
        <w:tc>
          <w:tcPr>
            <w:tcW w:w="16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品牌</w:t>
            </w:r>
          </w:p>
        </w:tc>
        <w:tc>
          <w:tcPr>
            <w:tcW w:w="9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数量</w:t>
            </w:r>
          </w:p>
        </w:tc>
        <w:tc>
          <w:tcPr>
            <w:tcW w:w="2073"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故障处理服务级别</w:t>
            </w:r>
          </w:p>
        </w:tc>
      </w:tr>
      <w:tr>
        <w:tblPrEx>
          <w:tblCellMar>
            <w:top w:w="0" w:type="dxa"/>
            <w:left w:w="108" w:type="dxa"/>
            <w:bottom w:w="0" w:type="dxa"/>
            <w:right w:w="108" w:type="dxa"/>
          </w:tblCellMar>
        </w:tblPrEx>
        <w:trPr>
          <w:trHeight w:val="319" w:hRule="atLeast"/>
          <w:jc w:val="center"/>
        </w:trPr>
        <w:tc>
          <w:tcPr>
            <w:tcW w:w="846" w:type="dxa"/>
            <w:tcBorders>
              <w:top w:val="nil"/>
              <w:left w:val="single" w:color="auto" w:sz="4" w:space="0"/>
              <w:bottom w:val="single" w:color="auto" w:sz="4" w:space="0"/>
              <w:right w:val="single" w:color="auto" w:sz="4" w:space="0"/>
            </w:tcBorders>
            <w:noWrap/>
          </w:tcPr>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132" w:type="dxa"/>
            <w:tcBorders>
              <w:top w:val="nil"/>
              <w:left w:val="single" w:color="auto" w:sz="4" w:space="0"/>
              <w:bottom w:val="single" w:color="auto" w:sz="4" w:space="0"/>
              <w:right w:val="single" w:color="auto" w:sz="4" w:space="0"/>
            </w:tcBorders>
            <w:noWrap/>
            <w:vAlign w:val="center"/>
          </w:tcPr>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D22AH</w:t>
            </w:r>
          </w:p>
        </w:tc>
        <w:tc>
          <w:tcPr>
            <w:tcW w:w="218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机房精密空调</w:t>
            </w:r>
          </w:p>
        </w:tc>
        <w:tc>
          <w:tcPr>
            <w:tcW w:w="1614"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Denco</w:t>
            </w:r>
          </w:p>
        </w:tc>
        <w:tc>
          <w:tcPr>
            <w:tcW w:w="900" w:type="dxa"/>
            <w:tcBorders>
              <w:top w:val="nil"/>
              <w:left w:val="nil"/>
              <w:bottom w:val="single" w:color="auto" w:sz="4" w:space="0"/>
              <w:right w:val="single" w:color="auto" w:sz="4" w:space="0"/>
            </w:tcBorders>
            <w:noWrap/>
            <w:vAlign w:val="center"/>
          </w:tcPr>
          <w:p>
            <w:pPr>
              <w:spacing w:line="4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2073" w:type="dxa"/>
            <w:tcBorders>
              <w:top w:val="nil"/>
              <w:left w:val="nil"/>
              <w:bottom w:val="single" w:color="auto" w:sz="4" w:space="0"/>
              <w:right w:val="single" w:color="auto" w:sz="4" w:space="0"/>
            </w:tcBorders>
            <w:noWrap/>
            <w:vAlign w:val="center"/>
          </w:tcPr>
          <w:p>
            <w:pPr>
              <w:widowControl/>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供应商7x24x4</w:t>
            </w:r>
          </w:p>
        </w:tc>
      </w:tr>
      <w:tr>
        <w:tblPrEx>
          <w:tblCellMar>
            <w:top w:w="0" w:type="dxa"/>
            <w:left w:w="108" w:type="dxa"/>
            <w:bottom w:w="0" w:type="dxa"/>
            <w:right w:w="108" w:type="dxa"/>
          </w:tblCellMar>
        </w:tblPrEx>
        <w:trPr>
          <w:trHeight w:val="319" w:hRule="atLeast"/>
          <w:jc w:val="center"/>
        </w:trPr>
        <w:tc>
          <w:tcPr>
            <w:tcW w:w="846" w:type="dxa"/>
            <w:tcBorders>
              <w:top w:val="nil"/>
              <w:left w:val="single" w:color="auto" w:sz="4" w:space="0"/>
              <w:bottom w:val="single" w:color="auto" w:sz="4" w:space="0"/>
              <w:right w:val="single" w:color="auto" w:sz="4" w:space="0"/>
            </w:tcBorders>
            <w:noWrap/>
          </w:tcPr>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132" w:type="dxa"/>
            <w:tcBorders>
              <w:top w:val="nil"/>
              <w:left w:val="single" w:color="auto" w:sz="4" w:space="0"/>
              <w:bottom w:val="single" w:color="auto" w:sz="4" w:space="0"/>
              <w:right w:val="single" w:color="auto" w:sz="4" w:space="0"/>
            </w:tcBorders>
            <w:noWrap/>
            <w:vAlign w:val="center"/>
          </w:tcPr>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D21AH</w:t>
            </w:r>
          </w:p>
        </w:tc>
        <w:tc>
          <w:tcPr>
            <w:tcW w:w="218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机房精密空调</w:t>
            </w:r>
          </w:p>
        </w:tc>
        <w:tc>
          <w:tcPr>
            <w:tcW w:w="1614"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Denco</w:t>
            </w:r>
          </w:p>
        </w:tc>
        <w:tc>
          <w:tcPr>
            <w:tcW w:w="900" w:type="dxa"/>
            <w:tcBorders>
              <w:top w:val="nil"/>
              <w:left w:val="nil"/>
              <w:bottom w:val="single" w:color="auto" w:sz="4" w:space="0"/>
              <w:right w:val="single" w:color="auto" w:sz="4" w:space="0"/>
            </w:tcBorders>
            <w:noWrap/>
            <w:vAlign w:val="center"/>
          </w:tcPr>
          <w:p>
            <w:pPr>
              <w:spacing w:line="4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2073" w:type="dxa"/>
            <w:tcBorders>
              <w:top w:val="nil"/>
              <w:left w:val="nil"/>
              <w:bottom w:val="single" w:color="auto" w:sz="4" w:space="0"/>
              <w:right w:val="single" w:color="auto" w:sz="4" w:space="0"/>
            </w:tcBorders>
            <w:noWrap/>
          </w:tcPr>
          <w:p>
            <w:pPr>
              <w:widowControl/>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供应商7x24x4</w:t>
            </w:r>
          </w:p>
        </w:tc>
      </w:tr>
    </w:tbl>
    <w:p>
      <w:pPr>
        <w:spacing w:line="44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（四）、服务供应商维护要求：</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1、供应商本次维护项目需为用户配备一名专职的技术项目经理，在维护周期内为用户提供专业的项目管理及资源调度服务；</w:t>
      </w:r>
    </w:p>
    <w:p>
      <w:pPr>
        <w:spacing w:line="4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、维护期内提供远程问题诊断和远程访问支持服务；</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3、疑难问题服务升级；</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4、访问维护设备相应的技术资源服务；</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5、供应商能提供完善的服务质量控制制度，保证具有良好的服务理念和服务管理方法措施，服务流程设计合理、有针对性，服务管理体系完善。能确保持续提供高质量的服务；</w:t>
      </w:r>
    </w:p>
    <w:p>
      <w:pPr>
        <w:tabs>
          <w:tab w:val="right" w:pos="8306"/>
        </w:tabs>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6、结合院方现有机房精密空调，提供具有针对性的合理优化建议；</w:t>
      </w:r>
      <w:r>
        <w:rPr>
          <w:rFonts w:ascii="宋体" w:hAnsi="宋体"/>
          <w:color w:val="000000" w:themeColor="text1"/>
          <w:szCs w:val="21"/>
          <w14:textFill>
            <w14:solidFill>
              <w14:schemeClr w14:val="tx1"/>
            </w14:solidFill>
          </w14:textFill>
        </w:rPr>
        <w:tab/>
      </w:r>
    </w:p>
    <w:p>
      <w:pPr>
        <w:spacing w:line="4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、供应商能提供相关增值服务，有利于更好地全面维护用户设备的稳定运行。</w:t>
      </w:r>
    </w:p>
    <w:sectPr>
      <w:footerReference r:id="rId3" w:type="default"/>
      <w:pgSz w:w="11906" w:h="16838"/>
      <w:pgMar w:top="1440" w:right="1800" w:bottom="1440" w:left="1800"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30351"/>
    </w:sdtPr>
    <w:sdtContent>
      <w:sdt>
        <w:sdtPr>
          <w:id w:val="171357217"/>
        </w:sdtPr>
        <w:sdtContent>
          <w:p>
            <w:pPr>
              <w:pStyle w:val="6"/>
            </w:pPr>
            <w:r>
              <w:rPr>
                <w:rFonts w:hint="eastAsia"/>
              </w:rPr>
              <w:t>参数制定人：                                      审核人：</w:t>
            </w:r>
          </w:p>
          <w:p>
            <w:pPr>
              <w:pStyle w:val="6"/>
            </w:pPr>
          </w:p>
          <w:p>
            <w:pPr>
              <w:pStyle w:val="6"/>
            </w:pPr>
          </w:p>
          <w:p>
            <w:pPr>
              <w:pStyle w:val="6"/>
              <w:jc w:val="center"/>
            </w:pPr>
            <w:r>
              <w:rPr>
                <w:lang w:val="zh-CN"/>
              </w:rPr>
              <w:t xml:space="preserve"> </w:t>
            </w:r>
            <w:r>
              <w:rPr>
                <w:b/>
                <w:sz w:val="24"/>
              </w:rPr>
              <w:fldChar w:fldCharType="begin"/>
            </w:r>
            <w:r>
              <w:rPr>
                <w:b/>
              </w:rPr>
              <w:instrText xml:space="preserve">PAGE</w:instrText>
            </w:r>
            <w:r>
              <w:rPr>
                <w:b/>
                <w:sz w:val="24"/>
              </w:rPr>
              <w:fldChar w:fldCharType="separate"/>
            </w:r>
            <w:r>
              <w:rPr>
                <w:b/>
              </w:rPr>
              <w:t>1</w:t>
            </w:r>
            <w:r>
              <w:rPr>
                <w:b/>
                <w:sz w:val="24"/>
              </w:rPr>
              <w:fldChar w:fldCharType="end"/>
            </w:r>
            <w:r>
              <w:rPr>
                <w:lang w:val="zh-CN"/>
              </w:rPr>
              <w:t xml:space="preserve"> / </w:t>
            </w:r>
            <w:r>
              <w:rPr>
                <w:b/>
                <w:sz w:val="24"/>
              </w:rPr>
              <w:fldChar w:fldCharType="begin"/>
            </w:r>
            <w:r>
              <w:rPr>
                <w:b/>
              </w:rPr>
              <w:instrText xml:space="preserve">NUMPAGES</w:instrText>
            </w:r>
            <w:r>
              <w:rPr>
                <w:b/>
                <w:sz w:val="24"/>
              </w:rPr>
              <w:fldChar w:fldCharType="separate"/>
            </w:r>
            <w:r>
              <w:rPr>
                <w:b/>
              </w:rPr>
              <w:t>3</w:t>
            </w:r>
            <w:r>
              <w:rPr>
                <w:b/>
                <w:sz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E8738"/>
    <w:multiLevelType w:val="singleLevel"/>
    <w:tmpl w:val="1E7E87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NTJmMzZhOWRkMDkzMjk2ZDE3Mjk4OWQ4OWJmNDUifQ=="/>
  </w:docVars>
  <w:rsids>
    <w:rsidRoot w:val="027725AF"/>
    <w:rsid w:val="00000267"/>
    <w:rsid w:val="000057B5"/>
    <w:rsid w:val="00013FA9"/>
    <w:rsid w:val="00017DC8"/>
    <w:rsid w:val="00044FA6"/>
    <w:rsid w:val="00050BBF"/>
    <w:rsid w:val="00054EB8"/>
    <w:rsid w:val="00057DCE"/>
    <w:rsid w:val="00065DE2"/>
    <w:rsid w:val="000744A7"/>
    <w:rsid w:val="000768CD"/>
    <w:rsid w:val="00080B7C"/>
    <w:rsid w:val="0009328C"/>
    <w:rsid w:val="000977D0"/>
    <w:rsid w:val="000D111C"/>
    <w:rsid w:val="000D2C1C"/>
    <w:rsid w:val="000F2138"/>
    <w:rsid w:val="00102A19"/>
    <w:rsid w:val="00115816"/>
    <w:rsid w:val="00121112"/>
    <w:rsid w:val="00125E04"/>
    <w:rsid w:val="00132BE0"/>
    <w:rsid w:val="0013556C"/>
    <w:rsid w:val="00136269"/>
    <w:rsid w:val="00136B66"/>
    <w:rsid w:val="001434A3"/>
    <w:rsid w:val="00156D87"/>
    <w:rsid w:val="00163758"/>
    <w:rsid w:val="00164D4A"/>
    <w:rsid w:val="00197BF3"/>
    <w:rsid w:val="001B1532"/>
    <w:rsid w:val="001C6CEE"/>
    <w:rsid w:val="001D7C46"/>
    <w:rsid w:val="001E1B1D"/>
    <w:rsid w:val="001E4D8A"/>
    <w:rsid w:val="001F4095"/>
    <w:rsid w:val="00210533"/>
    <w:rsid w:val="00215636"/>
    <w:rsid w:val="002164C6"/>
    <w:rsid w:val="00222C10"/>
    <w:rsid w:val="0022457A"/>
    <w:rsid w:val="0023164A"/>
    <w:rsid w:val="00242F68"/>
    <w:rsid w:val="00247C16"/>
    <w:rsid w:val="00251F38"/>
    <w:rsid w:val="00253FBB"/>
    <w:rsid w:val="002608AB"/>
    <w:rsid w:val="00280CA2"/>
    <w:rsid w:val="00281F71"/>
    <w:rsid w:val="00293723"/>
    <w:rsid w:val="00294AA4"/>
    <w:rsid w:val="00296CCE"/>
    <w:rsid w:val="002A3722"/>
    <w:rsid w:val="002A606B"/>
    <w:rsid w:val="002B37EA"/>
    <w:rsid w:val="002C012C"/>
    <w:rsid w:val="002C761A"/>
    <w:rsid w:val="002E2203"/>
    <w:rsid w:val="002F560E"/>
    <w:rsid w:val="003126F1"/>
    <w:rsid w:val="00322F89"/>
    <w:rsid w:val="003252A5"/>
    <w:rsid w:val="00341958"/>
    <w:rsid w:val="0034535D"/>
    <w:rsid w:val="003523C3"/>
    <w:rsid w:val="003662C2"/>
    <w:rsid w:val="003668B7"/>
    <w:rsid w:val="00392419"/>
    <w:rsid w:val="003A42A1"/>
    <w:rsid w:val="003A7342"/>
    <w:rsid w:val="003B2C48"/>
    <w:rsid w:val="003B2C7D"/>
    <w:rsid w:val="003E0A0E"/>
    <w:rsid w:val="003F6DDB"/>
    <w:rsid w:val="00403FC5"/>
    <w:rsid w:val="00407C0F"/>
    <w:rsid w:val="00411292"/>
    <w:rsid w:val="00411A64"/>
    <w:rsid w:val="00411CAD"/>
    <w:rsid w:val="004142B2"/>
    <w:rsid w:val="00425589"/>
    <w:rsid w:val="004312C9"/>
    <w:rsid w:val="0043354F"/>
    <w:rsid w:val="0043686B"/>
    <w:rsid w:val="00445EAF"/>
    <w:rsid w:val="00446E46"/>
    <w:rsid w:val="004517DF"/>
    <w:rsid w:val="00453A21"/>
    <w:rsid w:val="0045688C"/>
    <w:rsid w:val="00465F0E"/>
    <w:rsid w:val="004A4A0B"/>
    <w:rsid w:val="004B17B7"/>
    <w:rsid w:val="004B4034"/>
    <w:rsid w:val="004B5EEE"/>
    <w:rsid w:val="004C1430"/>
    <w:rsid w:val="004C1CC3"/>
    <w:rsid w:val="004C251B"/>
    <w:rsid w:val="004E5FD0"/>
    <w:rsid w:val="004F1CBA"/>
    <w:rsid w:val="004F5A4E"/>
    <w:rsid w:val="00507EB2"/>
    <w:rsid w:val="005160BD"/>
    <w:rsid w:val="005250E6"/>
    <w:rsid w:val="00525459"/>
    <w:rsid w:val="0054657A"/>
    <w:rsid w:val="0055425D"/>
    <w:rsid w:val="00564332"/>
    <w:rsid w:val="00564C64"/>
    <w:rsid w:val="005828FB"/>
    <w:rsid w:val="00592B1A"/>
    <w:rsid w:val="005B3FCC"/>
    <w:rsid w:val="005B5839"/>
    <w:rsid w:val="005B7506"/>
    <w:rsid w:val="005D2996"/>
    <w:rsid w:val="00601347"/>
    <w:rsid w:val="00605F4D"/>
    <w:rsid w:val="00607917"/>
    <w:rsid w:val="006162F3"/>
    <w:rsid w:val="006168DC"/>
    <w:rsid w:val="00637B62"/>
    <w:rsid w:val="00644A96"/>
    <w:rsid w:val="00652054"/>
    <w:rsid w:val="00656C25"/>
    <w:rsid w:val="00674ECD"/>
    <w:rsid w:val="0067709E"/>
    <w:rsid w:val="00695736"/>
    <w:rsid w:val="00696995"/>
    <w:rsid w:val="006D5573"/>
    <w:rsid w:val="006D5D88"/>
    <w:rsid w:val="006E3B7D"/>
    <w:rsid w:val="00710F2E"/>
    <w:rsid w:val="007155C0"/>
    <w:rsid w:val="007163D8"/>
    <w:rsid w:val="00723247"/>
    <w:rsid w:val="007315BB"/>
    <w:rsid w:val="0073213E"/>
    <w:rsid w:val="0073317C"/>
    <w:rsid w:val="00753837"/>
    <w:rsid w:val="00756514"/>
    <w:rsid w:val="00782352"/>
    <w:rsid w:val="007A320E"/>
    <w:rsid w:val="007A3E4E"/>
    <w:rsid w:val="007A5358"/>
    <w:rsid w:val="007B6779"/>
    <w:rsid w:val="007B6ADB"/>
    <w:rsid w:val="007D2A34"/>
    <w:rsid w:val="007D756B"/>
    <w:rsid w:val="007E0792"/>
    <w:rsid w:val="007E5CC1"/>
    <w:rsid w:val="007F33E6"/>
    <w:rsid w:val="007F6334"/>
    <w:rsid w:val="00802907"/>
    <w:rsid w:val="00804124"/>
    <w:rsid w:val="00806B38"/>
    <w:rsid w:val="0083423C"/>
    <w:rsid w:val="00836292"/>
    <w:rsid w:val="0084175E"/>
    <w:rsid w:val="008429C6"/>
    <w:rsid w:val="00855A42"/>
    <w:rsid w:val="00861478"/>
    <w:rsid w:val="00862CB1"/>
    <w:rsid w:val="008C12E7"/>
    <w:rsid w:val="008C1FA5"/>
    <w:rsid w:val="008C7856"/>
    <w:rsid w:val="009128B9"/>
    <w:rsid w:val="00921E12"/>
    <w:rsid w:val="00922D79"/>
    <w:rsid w:val="00936418"/>
    <w:rsid w:val="00944B2D"/>
    <w:rsid w:val="009564E6"/>
    <w:rsid w:val="00963056"/>
    <w:rsid w:val="00981AAF"/>
    <w:rsid w:val="00984840"/>
    <w:rsid w:val="009866B0"/>
    <w:rsid w:val="0099429E"/>
    <w:rsid w:val="00995884"/>
    <w:rsid w:val="00996C9C"/>
    <w:rsid w:val="009A34F1"/>
    <w:rsid w:val="009B0AC5"/>
    <w:rsid w:val="009B25B7"/>
    <w:rsid w:val="009B5110"/>
    <w:rsid w:val="009B66B3"/>
    <w:rsid w:val="009C06B8"/>
    <w:rsid w:val="009D6DF8"/>
    <w:rsid w:val="009E3513"/>
    <w:rsid w:val="009E5C57"/>
    <w:rsid w:val="00A04174"/>
    <w:rsid w:val="00A239D2"/>
    <w:rsid w:val="00A36225"/>
    <w:rsid w:val="00A43433"/>
    <w:rsid w:val="00A457B7"/>
    <w:rsid w:val="00A46A7A"/>
    <w:rsid w:val="00A6123B"/>
    <w:rsid w:val="00A778C2"/>
    <w:rsid w:val="00A778D9"/>
    <w:rsid w:val="00A91C81"/>
    <w:rsid w:val="00AA38B3"/>
    <w:rsid w:val="00AB216E"/>
    <w:rsid w:val="00AB42F3"/>
    <w:rsid w:val="00AB5743"/>
    <w:rsid w:val="00AC1097"/>
    <w:rsid w:val="00AC3F2C"/>
    <w:rsid w:val="00AE7C99"/>
    <w:rsid w:val="00AF6C2E"/>
    <w:rsid w:val="00B22E91"/>
    <w:rsid w:val="00B24055"/>
    <w:rsid w:val="00B41851"/>
    <w:rsid w:val="00B41876"/>
    <w:rsid w:val="00B5718B"/>
    <w:rsid w:val="00B60FD5"/>
    <w:rsid w:val="00B618DA"/>
    <w:rsid w:val="00B72C76"/>
    <w:rsid w:val="00BA0B5A"/>
    <w:rsid w:val="00BA3557"/>
    <w:rsid w:val="00BA436F"/>
    <w:rsid w:val="00BB797F"/>
    <w:rsid w:val="00BC228A"/>
    <w:rsid w:val="00BD573F"/>
    <w:rsid w:val="00BE1E32"/>
    <w:rsid w:val="00BE36B0"/>
    <w:rsid w:val="00BE5276"/>
    <w:rsid w:val="00BE748E"/>
    <w:rsid w:val="00C02EF0"/>
    <w:rsid w:val="00C32C50"/>
    <w:rsid w:val="00C35108"/>
    <w:rsid w:val="00C550FF"/>
    <w:rsid w:val="00C55FAB"/>
    <w:rsid w:val="00C61C7C"/>
    <w:rsid w:val="00C65722"/>
    <w:rsid w:val="00C73EEB"/>
    <w:rsid w:val="00C828D5"/>
    <w:rsid w:val="00C840C9"/>
    <w:rsid w:val="00C84915"/>
    <w:rsid w:val="00CC42A4"/>
    <w:rsid w:val="00CD0B13"/>
    <w:rsid w:val="00CF485B"/>
    <w:rsid w:val="00CF7288"/>
    <w:rsid w:val="00D00163"/>
    <w:rsid w:val="00D05A7C"/>
    <w:rsid w:val="00D06584"/>
    <w:rsid w:val="00D076B0"/>
    <w:rsid w:val="00D15EBA"/>
    <w:rsid w:val="00D2091B"/>
    <w:rsid w:val="00D31411"/>
    <w:rsid w:val="00D44B2E"/>
    <w:rsid w:val="00D45D41"/>
    <w:rsid w:val="00D47646"/>
    <w:rsid w:val="00D622C8"/>
    <w:rsid w:val="00D65027"/>
    <w:rsid w:val="00D857DD"/>
    <w:rsid w:val="00D906E2"/>
    <w:rsid w:val="00DD1FA4"/>
    <w:rsid w:val="00DF16EF"/>
    <w:rsid w:val="00DF2F4B"/>
    <w:rsid w:val="00DF7D9A"/>
    <w:rsid w:val="00E0576C"/>
    <w:rsid w:val="00E06BE1"/>
    <w:rsid w:val="00E2624B"/>
    <w:rsid w:val="00E27153"/>
    <w:rsid w:val="00E308D6"/>
    <w:rsid w:val="00E3364F"/>
    <w:rsid w:val="00E51D7D"/>
    <w:rsid w:val="00E84319"/>
    <w:rsid w:val="00E87846"/>
    <w:rsid w:val="00E928F6"/>
    <w:rsid w:val="00EA111E"/>
    <w:rsid w:val="00EA1315"/>
    <w:rsid w:val="00EA3C78"/>
    <w:rsid w:val="00EA68FA"/>
    <w:rsid w:val="00EB6F52"/>
    <w:rsid w:val="00EC4FA8"/>
    <w:rsid w:val="00ED68E9"/>
    <w:rsid w:val="00EE7563"/>
    <w:rsid w:val="00EF21E6"/>
    <w:rsid w:val="00EF3B5D"/>
    <w:rsid w:val="00EF7494"/>
    <w:rsid w:val="00F05847"/>
    <w:rsid w:val="00F21DC4"/>
    <w:rsid w:val="00F21EC6"/>
    <w:rsid w:val="00F73ADF"/>
    <w:rsid w:val="00F84199"/>
    <w:rsid w:val="00F85655"/>
    <w:rsid w:val="00FA1B59"/>
    <w:rsid w:val="00FA3C7F"/>
    <w:rsid w:val="00FA434A"/>
    <w:rsid w:val="00FA57B5"/>
    <w:rsid w:val="00FB1F6A"/>
    <w:rsid w:val="00FB614E"/>
    <w:rsid w:val="00FD055B"/>
    <w:rsid w:val="00FD2A9C"/>
    <w:rsid w:val="00FE0B91"/>
    <w:rsid w:val="00FE7E5E"/>
    <w:rsid w:val="00FF2714"/>
    <w:rsid w:val="00FF4826"/>
    <w:rsid w:val="02296B67"/>
    <w:rsid w:val="027725AF"/>
    <w:rsid w:val="0FAA2EF5"/>
    <w:rsid w:val="1229628A"/>
    <w:rsid w:val="140524A5"/>
    <w:rsid w:val="186B229E"/>
    <w:rsid w:val="1A362D0A"/>
    <w:rsid w:val="1A9A1AE2"/>
    <w:rsid w:val="2B9A59A4"/>
    <w:rsid w:val="2D887C39"/>
    <w:rsid w:val="2D993838"/>
    <w:rsid w:val="2E110DC4"/>
    <w:rsid w:val="340034B0"/>
    <w:rsid w:val="3AA55CB5"/>
    <w:rsid w:val="3EEE625E"/>
    <w:rsid w:val="4D1932E2"/>
    <w:rsid w:val="5E302532"/>
    <w:rsid w:val="718A25E8"/>
    <w:rsid w:val="74BF5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nhideWhenUsed="0" w:uiPriority="0"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widowControl/>
      <w:jc w:val="left"/>
    </w:pPr>
    <w:rPr>
      <w:kern w:val="0"/>
      <w:szCs w:val="20"/>
    </w:rPr>
  </w:style>
  <w:style w:type="paragraph" w:styleId="3">
    <w:name w:val="Body Text"/>
    <w:basedOn w:val="1"/>
    <w:next w:val="4"/>
    <w:qFormat/>
    <w:uiPriority w:val="0"/>
    <w:pPr>
      <w:spacing w:after="120"/>
    </w:pPr>
  </w:style>
  <w:style w:type="paragraph" w:styleId="4">
    <w:name w:val="toc 5"/>
    <w:basedOn w:val="1"/>
    <w:next w:val="1"/>
    <w:qFormat/>
    <w:uiPriority w:val="0"/>
    <w:pPr>
      <w:ind w:left="1680" w:leftChars="800"/>
    </w:pPr>
  </w:style>
  <w:style w:type="paragraph" w:styleId="5">
    <w:name w:val="Balloon Text"/>
    <w:basedOn w:val="1"/>
    <w:link w:val="17"/>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2"/>
    <w:next w:val="2"/>
    <w:link w:val="16"/>
    <w:qFormat/>
    <w:uiPriority w:val="0"/>
    <w:pPr>
      <w:widowControl w:val="0"/>
    </w:pPr>
    <w:rPr>
      <w:b/>
      <w:bCs/>
      <w:kern w:val="2"/>
      <w:szCs w:val="24"/>
    </w:rPr>
  </w:style>
  <w:style w:type="paragraph" w:styleId="9">
    <w:name w:val="Body Text First Indent"/>
    <w:basedOn w:val="3"/>
    <w:next w:val="1"/>
    <w:qFormat/>
    <w:uiPriority w:val="0"/>
    <w:pPr>
      <w:spacing w:after="0" w:line="360" w:lineRule="auto"/>
      <w:ind w:firstLine="425"/>
    </w:pPr>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paragraph" w:styleId="14">
    <w:name w:val="List Paragraph"/>
    <w:basedOn w:val="1"/>
    <w:unhideWhenUsed/>
    <w:qFormat/>
    <w:uiPriority w:val="99"/>
    <w:pPr>
      <w:ind w:firstLine="420" w:firstLineChars="200"/>
    </w:pPr>
  </w:style>
  <w:style w:type="character" w:customStyle="1" w:styleId="15">
    <w:name w:val="批注文字 Char"/>
    <w:basedOn w:val="12"/>
    <w:link w:val="2"/>
    <w:qFormat/>
    <w:uiPriority w:val="0"/>
    <w:rPr>
      <w:rFonts w:asciiTheme="minorHAnsi" w:hAnsiTheme="minorHAnsi" w:eastAsiaTheme="minorEastAsia" w:cstheme="minorBidi"/>
      <w:sz w:val="21"/>
    </w:rPr>
  </w:style>
  <w:style w:type="character" w:customStyle="1" w:styleId="16">
    <w:name w:val="批注主题 Char"/>
    <w:basedOn w:val="15"/>
    <w:link w:val="8"/>
    <w:qFormat/>
    <w:uiPriority w:val="0"/>
    <w:rPr>
      <w:rFonts w:asciiTheme="minorHAnsi" w:hAnsiTheme="minorHAnsi" w:eastAsiaTheme="minorEastAsia" w:cstheme="minorBidi"/>
      <w:sz w:val="21"/>
    </w:rPr>
  </w:style>
  <w:style w:type="character" w:customStyle="1" w:styleId="17">
    <w:name w:val="批注框文本 Char"/>
    <w:basedOn w:val="12"/>
    <w:link w:val="5"/>
    <w:qFormat/>
    <w:uiPriority w:val="0"/>
    <w:rPr>
      <w:rFonts w:asciiTheme="minorHAnsi" w:hAnsiTheme="minorHAnsi" w:eastAsiaTheme="minorEastAsia" w:cstheme="minorBidi"/>
      <w:kern w:val="2"/>
      <w:sz w:val="18"/>
      <w:szCs w:val="18"/>
    </w:rPr>
  </w:style>
  <w:style w:type="paragraph" w:customStyle="1" w:styleId="18">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9">
    <w:name w:val="页脚 Char"/>
    <w:basedOn w:val="12"/>
    <w:link w:val="6"/>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E7F38-711A-45B0-BDCC-C4715F3EBD69}">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2347</Words>
  <Characters>2410</Characters>
  <Lines>17</Lines>
  <Paragraphs>5</Paragraphs>
  <TotalTime>2</TotalTime>
  <ScaleCrop>false</ScaleCrop>
  <LinksUpToDate>false</LinksUpToDate>
  <CharactersWithSpaces>2412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2021-02-23T06:34:00Z</dcterms:created>
  <dc:creator>Zhenglin Lai</dc:creator>
  <cp:lastModifiedBy>Rebecca</cp:lastModifiedBy>
  <cp:lastPrinted>2020-12-23T02:18:00Z</cp:lastPrinted>
  <dcterms:modified xsi:type="dcterms:W3CDTF">2022-05-27T08:29:17Z</dcterms:modified>
  <dc:title>用户需求书</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8B638C814CB146F1AE86D0AFC629B239</vt:lpwstr>
  </property>
</Properties>
</file>