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公示期为五个工作日（2022年5月27日至2022年6月2日），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</w:t>
      </w:r>
      <w:r>
        <w:rPr>
          <w:rFonts w:hint="eastAsia" w:ascii="仿宋" w:hAnsi="仿宋" w:eastAsia="仿宋"/>
          <w:sz w:val="28"/>
          <w:szCs w:val="28"/>
        </w:rPr>
        <w:t>提交附表1电子版资料及盖章版资质证照授权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扫描版</w:t>
      </w:r>
      <w:r>
        <w:rPr>
          <w:rFonts w:hint="eastAsia" w:ascii="仿宋" w:hAnsi="仿宋" w:eastAsia="仿宋"/>
          <w:sz w:val="28"/>
          <w:szCs w:val="28"/>
        </w:rPr>
        <w:t>资料，并提供医用耗材样品。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14"/>
        <w:gridCol w:w="995"/>
        <w:gridCol w:w="402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医用硅酮凝胶敷料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30g/支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预期用途：用于抗瘢痕治疗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整形美容外科；数量：15支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一次性使用导尿包（双腔、硅胶材质）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F14、F16、F18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预期用途：用于长期留置尿管患者，留置时间可达25天以上，必须为硅胶材质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数量：85个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一次性电动腔镜用直线型切割吻合器及组件（一批）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功能需求：1、防滑、不等高成钉技术，能安全夹持组织，减少渗血风险，防止组织溢出；2、可拆卸鹰嘴设计；3、可单手操作，360°任意激发，直流驱动，切割平滑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心胸外科；数量：枪2把；钉22枚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一次性使用鼻咽通气异型气道导管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异型气道导管监测过滤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预期用途：1、用于手术室外麻醉如无痛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胃肠镜、无痛人流；支气管插管全麻诱导、麻醉复苏在拔除气管插管后恢复期；2、适用于困难通气和困难插管的紧急情况，能实时监测ETCO2、快速供氧或控制呼吸；能降低低氧血症发生率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麻醉科；数量6号、7号各10个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手术防粘连液</w:t>
            </w:r>
          </w:p>
        </w:tc>
        <w:tc>
          <w:tcPr>
            <w:tcW w:w="99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2.5ml/支（30mg/ml）</w:t>
            </w:r>
          </w:p>
        </w:tc>
        <w:tc>
          <w:tcPr>
            <w:tcW w:w="402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预期用途：防止或减少术后组织粘连。要求：需要分子量大，成膜性较好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胃肠外科；数量：30支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生产厂家/注册人证件资料（含：营业执照、生产许可证、医疗器械注册证/备案凭证、厂家授权书、产品说明书）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经销商证件资料（含：营业执照、经营许可证/备案凭证、经销商法人授权书、经销商开票开户资料、附表1耗材遴选询价表）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以上资质证照资料和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在规定日期内发送到指定邮箱，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附表1需同时发送EXCEL文档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，文件名打包为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“公司名称-医用耗材名”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，并在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邮件主题栏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注明：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“遴选项目+‘耗材名称’+LX2022005”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提交的资料需要以电子邮件形式发送，同时需要在规定时间内递交盖章版纸质资料。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人：麦小姐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黑体" w:hAnsi="黑体" w:eastAsia="黑体"/>
          <w:sz w:val="36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27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3C10462"/>
    <w:rsid w:val="09607AAA"/>
    <w:rsid w:val="0C196B67"/>
    <w:rsid w:val="0CAB39E2"/>
    <w:rsid w:val="0E533EDB"/>
    <w:rsid w:val="0E8F3ABD"/>
    <w:rsid w:val="126F0104"/>
    <w:rsid w:val="160F293B"/>
    <w:rsid w:val="1C602035"/>
    <w:rsid w:val="1DDB147C"/>
    <w:rsid w:val="21451563"/>
    <w:rsid w:val="23997E98"/>
    <w:rsid w:val="2E940874"/>
    <w:rsid w:val="32905736"/>
    <w:rsid w:val="36811CE9"/>
    <w:rsid w:val="3F266AF9"/>
    <w:rsid w:val="43EB34F1"/>
    <w:rsid w:val="4A8F4F49"/>
    <w:rsid w:val="4BF96BEB"/>
    <w:rsid w:val="501E1D82"/>
    <w:rsid w:val="59022009"/>
    <w:rsid w:val="59223D78"/>
    <w:rsid w:val="5BD4050D"/>
    <w:rsid w:val="5FE0406F"/>
    <w:rsid w:val="670F2661"/>
    <w:rsid w:val="6B696879"/>
    <w:rsid w:val="6C807F6B"/>
    <w:rsid w:val="6D7B6AD7"/>
    <w:rsid w:val="6EF44A5D"/>
    <w:rsid w:val="7A9E076A"/>
    <w:rsid w:val="7B7D1544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34</TotalTime>
  <ScaleCrop>false</ScaleCrop>
  <LinksUpToDate>false</LinksUpToDate>
  <CharactersWithSpaces>211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2022-05-26T09:11:57Z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