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360" w:lineRule="auto"/>
        <w:jc w:val="center"/>
        <w:rPr>
          <w:rFonts w:hint="eastAsia" w:ascii="仿宋" w:hAnsi="仿宋" w:eastAsia="仿宋" w:cs="仿宋"/>
          <w:b/>
          <w:color w:val="auto"/>
          <w:sz w:val="24"/>
          <w:szCs w:val="24"/>
          <w:highlight w:val="none"/>
          <w:lang w:val="en-US" w:eastAsia="zh-CN"/>
        </w:rPr>
      </w:pPr>
    </w:p>
    <w:p>
      <w:pPr>
        <w:tabs>
          <w:tab w:val="left" w:pos="420"/>
          <w:tab w:val="left" w:pos="6660"/>
        </w:tabs>
        <w:spacing w:line="360" w:lineRule="auto"/>
        <w:jc w:val="center"/>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谈 判 文 件</w:t>
      </w:r>
    </w:p>
    <w:p>
      <w:pPr>
        <w:widowControl/>
        <w:spacing w:line="360" w:lineRule="auto"/>
        <w:jc w:val="center"/>
        <w:rPr>
          <w:rFonts w:hint="eastAsia" w:ascii="仿宋" w:hAnsi="仿宋" w:eastAsia="仿宋" w:cs="仿宋"/>
          <w:b/>
          <w:color w:val="auto"/>
          <w:sz w:val="52"/>
          <w:szCs w:val="52"/>
          <w:highlight w:val="none"/>
        </w:rPr>
      </w:pPr>
    </w:p>
    <w:p>
      <w:pPr>
        <w:pStyle w:val="2"/>
        <w:jc w:val="both"/>
        <w:rPr>
          <w:rFonts w:hint="eastAsia" w:ascii="仿宋" w:hAnsi="仿宋" w:eastAsia="仿宋" w:cs="仿宋"/>
          <w:b/>
          <w:color w:val="auto"/>
          <w:sz w:val="52"/>
          <w:szCs w:val="52"/>
          <w:highlight w:val="none"/>
        </w:rPr>
      </w:pPr>
    </w:p>
    <w:p>
      <w:pPr>
        <w:pStyle w:val="3"/>
        <w:jc w:val="center"/>
        <w:rPr>
          <w:rFonts w:hint="eastAsia" w:ascii="仿宋" w:hAnsi="仿宋" w:eastAsia="仿宋" w:cs="仿宋"/>
          <w:b/>
          <w:color w:val="auto"/>
          <w:sz w:val="52"/>
          <w:szCs w:val="52"/>
          <w:highlight w:val="none"/>
        </w:rPr>
      </w:pPr>
    </w:p>
    <w:p>
      <w:pPr>
        <w:jc w:val="center"/>
        <w:rPr>
          <w:rFonts w:hint="eastAsia" w:ascii="仿宋" w:hAnsi="仿宋" w:eastAsia="仿宋" w:cs="仿宋"/>
          <w:color w:val="auto"/>
          <w:sz w:val="52"/>
          <w:szCs w:val="52"/>
          <w:highlight w:val="none"/>
        </w:rPr>
      </w:pPr>
    </w:p>
    <w:p>
      <w:pPr>
        <w:widowControl/>
        <w:spacing w:line="360" w:lineRule="auto"/>
        <w:jc w:val="center"/>
        <w:rPr>
          <w:rFonts w:hint="eastAsia" w:ascii="仿宋" w:hAnsi="仿宋" w:eastAsia="仿宋" w:cs="仿宋"/>
          <w:b/>
          <w:color w:val="auto"/>
          <w:sz w:val="52"/>
          <w:szCs w:val="52"/>
          <w:highlight w:val="none"/>
        </w:rPr>
      </w:pPr>
    </w:p>
    <w:p>
      <w:pPr>
        <w:pStyle w:val="2"/>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rPr>
        <w:t>项目名称：中山市小榄人民医院陪护服务采购项目</w:t>
      </w:r>
    </w:p>
    <w:p>
      <w:pPr>
        <w:pStyle w:val="3"/>
        <w:jc w:val="center"/>
        <w:rPr>
          <w:rFonts w:hint="eastAsia" w:ascii="仿宋" w:hAnsi="仿宋" w:eastAsia="仿宋" w:cs="仿宋"/>
          <w:b/>
          <w:bCs/>
          <w:color w:val="auto"/>
          <w:sz w:val="52"/>
          <w:szCs w:val="52"/>
          <w:highlight w:val="none"/>
          <w:lang w:val="en-US" w:eastAsia="zh-CN"/>
        </w:rPr>
      </w:pPr>
    </w:p>
    <w:p>
      <w:pPr>
        <w:jc w:val="center"/>
        <w:rPr>
          <w:rFonts w:hint="eastAsia" w:ascii="仿宋" w:hAnsi="仿宋" w:eastAsia="仿宋" w:cs="仿宋"/>
          <w:b/>
          <w:bCs/>
          <w:color w:val="auto"/>
          <w:sz w:val="52"/>
          <w:szCs w:val="52"/>
          <w:highlight w:val="none"/>
          <w:lang w:val="en-US" w:eastAsia="zh-CN"/>
        </w:rPr>
      </w:pPr>
    </w:p>
    <w:p>
      <w:pPr>
        <w:pStyle w:val="2"/>
        <w:jc w:val="center"/>
        <w:rPr>
          <w:rFonts w:hint="eastAsia" w:ascii="仿宋" w:hAnsi="仿宋" w:eastAsia="仿宋" w:cs="仿宋"/>
          <w:b/>
          <w:bCs/>
          <w:color w:val="auto"/>
          <w:sz w:val="52"/>
          <w:szCs w:val="52"/>
          <w:highlight w:val="none"/>
          <w:lang w:val="en-US" w:eastAsia="zh-CN"/>
        </w:rPr>
      </w:pPr>
    </w:p>
    <w:p>
      <w:pPr>
        <w:pStyle w:val="3"/>
        <w:jc w:val="center"/>
        <w:rPr>
          <w:rFonts w:hint="eastAsia" w:ascii="仿宋" w:hAnsi="仿宋" w:eastAsia="仿宋" w:cs="仿宋"/>
          <w:b/>
          <w:bCs/>
          <w:color w:val="auto"/>
          <w:sz w:val="52"/>
          <w:szCs w:val="52"/>
          <w:highlight w:val="none"/>
          <w:lang w:val="en-US" w:eastAsia="zh-CN"/>
        </w:rPr>
      </w:pPr>
    </w:p>
    <w:p>
      <w:pPr>
        <w:jc w:val="center"/>
        <w:rPr>
          <w:rFonts w:hint="eastAsia" w:ascii="仿宋" w:hAnsi="仿宋" w:eastAsia="仿宋" w:cs="仿宋"/>
          <w:b/>
          <w:bCs/>
          <w:color w:val="auto"/>
          <w:sz w:val="52"/>
          <w:szCs w:val="52"/>
          <w:highlight w:val="none"/>
          <w:lang w:val="en-US" w:eastAsia="zh-CN"/>
        </w:rPr>
      </w:pPr>
    </w:p>
    <w:p>
      <w:pPr>
        <w:pStyle w:val="2"/>
        <w:jc w:val="center"/>
        <w:rPr>
          <w:rFonts w:hint="eastAsia" w:ascii="仿宋" w:hAnsi="仿宋" w:eastAsia="仿宋" w:cs="仿宋"/>
          <w:b/>
          <w:bCs/>
          <w:color w:val="auto"/>
          <w:sz w:val="52"/>
          <w:szCs w:val="52"/>
          <w:highlight w:val="none"/>
          <w:lang w:val="en-US" w:eastAsia="zh-CN"/>
        </w:rPr>
      </w:pPr>
    </w:p>
    <w:p>
      <w:pPr>
        <w:tabs>
          <w:tab w:val="left" w:pos="0"/>
          <w:tab w:val="left" w:pos="426"/>
        </w:tabs>
        <w:wordWrap w:val="0"/>
        <w:spacing w:line="360" w:lineRule="auto"/>
        <w:ind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20</w:t>
      </w:r>
      <w:r>
        <w:rPr>
          <w:rFonts w:hint="eastAsia" w:ascii="仿宋" w:hAnsi="仿宋" w:eastAsia="仿宋" w:cs="仿宋"/>
          <w:b/>
          <w:bCs/>
          <w:color w:val="auto"/>
          <w:sz w:val="32"/>
          <w:szCs w:val="32"/>
          <w:highlight w:val="none"/>
          <w:lang w:val="en-US" w:eastAsia="zh-CN"/>
        </w:rPr>
        <w:t>22</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rPr>
        <w:t>月</w:t>
      </w:r>
    </w:p>
    <w:p>
      <w:pPr>
        <w:rPr>
          <w:rFonts w:hint="eastAsia" w:ascii="仿宋" w:hAnsi="仿宋" w:eastAsia="仿宋" w:cs="仿宋"/>
          <w:sz w:val="24"/>
          <w:szCs w:val="24"/>
          <w:lang w:eastAsia="zh-CN"/>
        </w:rPr>
      </w:pPr>
    </w:p>
    <w:p>
      <w:pPr>
        <w:pStyle w:val="3"/>
        <w:rPr>
          <w:rFonts w:hint="eastAsia" w:ascii="仿宋" w:hAnsi="仿宋" w:eastAsia="仿宋" w:cs="仿宋"/>
          <w:sz w:val="24"/>
          <w:szCs w:val="24"/>
          <w:lang w:val="en-US" w:eastAsia="zh-CN"/>
        </w:rPr>
        <w:sectPr>
          <w:pgSz w:w="11906" w:h="16838"/>
          <w:pgMar w:top="1440" w:right="1800" w:bottom="1440" w:left="1800" w:header="851" w:footer="992" w:gutter="0"/>
          <w:pgNumType w:fmt="decimal" w:start="0"/>
          <w:cols w:space="425" w:num="1"/>
          <w:docGrid w:type="lines" w:linePitch="312" w:charSpace="0"/>
        </w:sectPr>
      </w:pPr>
    </w:p>
    <w:p>
      <w:pPr>
        <w:rPr>
          <w:rFonts w:hint="eastAsia" w:ascii="仿宋" w:hAnsi="仿宋" w:eastAsia="仿宋" w:cs="仿宋"/>
          <w:sz w:val="24"/>
          <w:szCs w:val="24"/>
          <w:lang w:val="en-US" w:eastAsia="zh-CN"/>
        </w:rPr>
      </w:pPr>
    </w:p>
    <w:sdt>
      <w:sdtPr>
        <w:rPr>
          <w:rFonts w:hint="eastAsia" w:ascii="仿宋" w:hAnsi="仿宋" w:eastAsia="仿宋" w:cs="仿宋"/>
          <w:kern w:val="2"/>
          <w:sz w:val="32"/>
          <w:szCs w:val="32"/>
          <w:lang w:val="en-US" w:eastAsia="zh-CN" w:bidi="ar-SA"/>
        </w:rPr>
        <w:id w:val="147474871"/>
        <w15:color w:val="DBDBDB"/>
        <w:docPartObj>
          <w:docPartGallery w:val="Table of Contents"/>
          <w:docPartUnique/>
        </w:docPartObj>
      </w:sdtPr>
      <w:sdtEndPr>
        <w:rPr>
          <w:rFonts w:hint="eastAsia" w:ascii="仿宋" w:hAnsi="仿宋" w:eastAsia="仿宋" w:cs="仿宋"/>
          <w:b/>
          <w:bCs/>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b/>
              <w:bCs/>
              <w:sz w:val="32"/>
              <w:szCs w:val="32"/>
            </w:rPr>
          </w:pPr>
          <w:bookmarkStart w:id="0" w:name="_Toc17594_WPSOffice_Type1"/>
          <w:r>
            <w:rPr>
              <w:rFonts w:hint="eastAsia" w:ascii="仿宋" w:hAnsi="仿宋" w:eastAsia="仿宋" w:cs="仿宋"/>
              <w:b/>
              <w:bCs/>
              <w:sz w:val="32"/>
              <w:szCs w:val="32"/>
            </w:rPr>
            <w:t>目</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录</w:t>
          </w:r>
        </w:p>
        <w:p>
          <w:pPr>
            <w:pStyle w:val="22"/>
            <w:tabs>
              <w:tab w:val="right" w:leader="dot" w:pos="8306"/>
            </w:tabs>
            <w:rPr>
              <w:rFonts w:hint="eastAsia" w:ascii="仿宋" w:hAnsi="仿宋" w:eastAsia="仿宋" w:cs="仿宋"/>
              <w:b/>
              <w:bCs/>
              <w:sz w:val="32"/>
              <w:szCs w:val="32"/>
              <w:lang w:eastAsia="zh-CN"/>
            </w:rPr>
          </w:pPr>
          <w:sdt>
            <w:sdtPr>
              <w:rPr>
                <w:rFonts w:hint="eastAsia" w:ascii="仿宋" w:hAnsi="仿宋" w:eastAsia="仿宋" w:cs="仿宋"/>
                <w:b/>
                <w:bCs/>
                <w:kern w:val="2"/>
                <w:sz w:val="32"/>
                <w:szCs w:val="32"/>
                <w:lang w:val="en-US" w:eastAsia="zh-CN" w:bidi="ar-SA"/>
              </w:rPr>
              <w:id w:val="147474871"/>
              <w:placeholder>
                <w:docPart w:val="{23e60ae3-7a8d-4af9-b237-b2ec2688e4c8}"/>
              </w:placeholder>
              <w15:color w:val="509DF3"/>
            </w:sdtPr>
            <w:sdtEndPr>
              <w:rPr>
                <w:rFonts w:hint="eastAsia" w:ascii="仿宋" w:hAnsi="仿宋" w:eastAsia="仿宋" w:cs="仿宋"/>
                <w:b/>
                <w:bCs/>
                <w:kern w:val="2"/>
                <w:sz w:val="32"/>
                <w:szCs w:val="32"/>
                <w:lang w:val="en-US" w:eastAsia="zh-CN" w:bidi="ar-SA"/>
              </w:rPr>
            </w:sdtEndPr>
            <w:sdtContent>
              <w:r>
                <w:rPr>
                  <w:rFonts w:hint="eastAsia" w:ascii="仿宋" w:hAnsi="仿宋" w:eastAsia="仿宋" w:cs="仿宋"/>
                  <w:b/>
                  <w:bCs/>
                  <w:kern w:val="2"/>
                  <w:sz w:val="32"/>
                  <w:szCs w:val="32"/>
                  <w:lang w:val="en-US" w:eastAsia="zh-CN" w:bidi="ar-SA"/>
                </w:rPr>
                <w:t>第一部分 谈判邀请函</w:t>
              </w:r>
            </w:sdtContent>
          </w:sdt>
          <w:r>
            <w:rPr>
              <w:rFonts w:hint="eastAsia" w:ascii="仿宋" w:hAnsi="仿宋" w:eastAsia="仿宋" w:cs="仿宋"/>
              <w:b/>
              <w:bCs/>
              <w:sz w:val="32"/>
              <w:szCs w:val="32"/>
            </w:rPr>
            <w:tab/>
          </w:r>
          <w:r>
            <w:rPr>
              <w:rFonts w:hint="eastAsia" w:ascii="仿宋" w:hAnsi="仿宋" w:eastAsia="仿宋" w:cs="仿宋"/>
              <w:b/>
              <w:bCs/>
              <w:sz w:val="32"/>
              <w:szCs w:val="32"/>
              <w:lang w:val="en-US" w:eastAsia="zh-CN"/>
            </w:rPr>
            <w:t>2</w:t>
          </w:r>
        </w:p>
        <w:p>
          <w:pPr>
            <w:pStyle w:val="22"/>
            <w:tabs>
              <w:tab w:val="right" w:leader="dot" w:pos="8306"/>
            </w:tabs>
            <w:rPr>
              <w:rFonts w:hint="eastAsia" w:ascii="仿宋" w:hAnsi="仿宋" w:eastAsia="仿宋" w:cs="仿宋"/>
              <w:b/>
              <w:bCs/>
              <w:sz w:val="32"/>
              <w:szCs w:val="32"/>
              <w:lang w:eastAsia="zh-CN"/>
            </w:rPr>
          </w:pPr>
          <w:sdt>
            <w:sdtPr>
              <w:rPr>
                <w:rFonts w:hint="eastAsia" w:ascii="仿宋" w:hAnsi="仿宋" w:eastAsia="仿宋" w:cs="仿宋"/>
                <w:b/>
                <w:bCs/>
                <w:kern w:val="2"/>
                <w:sz w:val="32"/>
                <w:szCs w:val="32"/>
                <w:lang w:val="en-US" w:eastAsia="zh-CN" w:bidi="ar-SA"/>
              </w:rPr>
              <w:id w:val="147474871"/>
              <w:placeholder>
                <w:docPart w:val="{fb6986d5-d4c7-4efd-b5f1-7fa913a231d0}"/>
              </w:placeholder>
              <w15:color w:val="509DF3"/>
            </w:sdtPr>
            <w:sdtEndPr>
              <w:rPr>
                <w:rFonts w:hint="eastAsia" w:ascii="仿宋" w:hAnsi="仿宋" w:eastAsia="仿宋" w:cs="仿宋"/>
                <w:b/>
                <w:bCs/>
                <w:kern w:val="2"/>
                <w:sz w:val="32"/>
                <w:szCs w:val="32"/>
                <w:lang w:val="en-US" w:eastAsia="zh-CN" w:bidi="ar-SA"/>
              </w:rPr>
            </w:sdtEndPr>
            <w:sdtContent>
              <w:r>
                <w:rPr>
                  <w:rFonts w:hint="eastAsia" w:ascii="仿宋" w:hAnsi="仿宋" w:eastAsia="仿宋" w:cs="仿宋"/>
                  <w:b/>
                  <w:bCs/>
                  <w:kern w:val="2"/>
                  <w:sz w:val="32"/>
                  <w:szCs w:val="32"/>
                  <w:lang w:val="en-US" w:eastAsia="zh-CN" w:bidi="ar-SA"/>
                </w:rPr>
                <w:t>第二部分 采购需求书</w:t>
              </w:r>
            </w:sdtContent>
          </w:sdt>
          <w:r>
            <w:rPr>
              <w:rFonts w:hint="eastAsia" w:ascii="仿宋" w:hAnsi="仿宋" w:eastAsia="仿宋" w:cs="仿宋"/>
              <w:b/>
              <w:bCs/>
              <w:sz w:val="32"/>
              <w:szCs w:val="32"/>
            </w:rPr>
            <w:tab/>
          </w:r>
          <w:r>
            <w:rPr>
              <w:rFonts w:hint="eastAsia" w:ascii="仿宋" w:hAnsi="仿宋" w:eastAsia="仿宋" w:cs="仿宋"/>
              <w:b/>
              <w:bCs/>
              <w:sz w:val="32"/>
              <w:szCs w:val="32"/>
              <w:lang w:val="en-US" w:eastAsia="zh-CN"/>
            </w:rPr>
            <w:t>6</w:t>
          </w:r>
        </w:p>
        <w:p>
          <w:pPr>
            <w:pStyle w:val="22"/>
            <w:tabs>
              <w:tab w:val="right" w:leader="dot" w:pos="8306"/>
            </w:tabs>
            <w:rPr>
              <w:rFonts w:hint="eastAsia" w:ascii="仿宋" w:hAnsi="仿宋" w:eastAsia="仿宋" w:cs="仿宋"/>
              <w:b/>
              <w:bCs/>
              <w:sz w:val="32"/>
              <w:szCs w:val="32"/>
              <w:lang w:val="en-US" w:eastAsia="zh-CN"/>
            </w:rPr>
          </w:pPr>
          <w:sdt>
            <w:sdtPr>
              <w:rPr>
                <w:rFonts w:hint="eastAsia" w:ascii="仿宋" w:hAnsi="仿宋" w:eastAsia="仿宋" w:cs="仿宋"/>
                <w:b/>
                <w:bCs/>
                <w:kern w:val="2"/>
                <w:sz w:val="32"/>
                <w:szCs w:val="32"/>
                <w:lang w:val="en-US" w:eastAsia="zh-CN" w:bidi="ar-SA"/>
              </w:rPr>
              <w:id w:val="147474871"/>
              <w:placeholder>
                <w:docPart w:val="{90f722e0-8df3-41a8-a0cb-fc645b1ad85b}"/>
              </w:placeholder>
              <w15:color w:val="509DF3"/>
            </w:sdtPr>
            <w:sdtEndPr>
              <w:rPr>
                <w:rFonts w:hint="eastAsia" w:ascii="仿宋" w:hAnsi="仿宋" w:eastAsia="仿宋" w:cs="仿宋"/>
                <w:b/>
                <w:bCs/>
                <w:kern w:val="2"/>
                <w:sz w:val="32"/>
                <w:szCs w:val="32"/>
                <w:lang w:val="en-US" w:eastAsia="zh-CN" w:bidi="ar-SA"/>
              </w:rPr>
            </w:sdtEndPr>
            <w:sdtContent>
              <w:r>
                <w:rPr>
                  <w:rFonts w:hint="eastAsia" w:ascii="仿宋" w:hAnsi="仿宋" w:eastAsia="仿宋" w:cs="仿宋"/>
                  <w:b/>
                  <w:bCs/>
                  <w:kern w:val="2"/>
                  <w:sz w:val="32"/>
                  <w:szCs w:val="32"/>
                  <w:lang w:val="en-US" w:eastAsia="zh-CN" w:bidi="ar-SA"/>
                </w:rPr>
                <w:t>第三部分 评分标准</w:t>
              </w:r>
            </w:sdtContent>
          </w:sdt>
          <w:r>
            <w:rPr>
              <w:rFonts w:hint="eastAsia" w:ascii="仿宋" w:hAnsi="仿宋" w:eastAsia="仿宋" w:cs="仿宋"/>
              <w:b/>
              <w:bCs/>
              <w:sz w:val="32"/>
              <w:szCs w:val="32"/>
            </w:rPr>
            <w:tab/>
          </w:r>
          <w:r>
            <w:rPr>
              <w:rFonts w:hint="eastAsia" w:ascii="仿宋" w:hAnsi="仿宋" w:eastAsia="仿宋" w:cs="仿宋"/>
              <w:b/>
              <w:bCs/>
              <w:sz w:val="32"/>
              <w:szCs w:val="32"/>
              <w:lang w:val="en-US" w:eastAsia="zh-CN"/>
            </w:rPr>
            <w:t>11</w:t>
          </w:r>
        </w:p>
        <w:p>
          <w:pPr>
            <w:pStyle w:val="22"/>
            <w:tabs>
              <w:tab w:val="right" w:leader="dot" w:pos="8306"/>
            </w:tabs>
            <w:rPr>
              <w:rFonts w:hint="eastAsia" w:ascii="仿宋" w:hAnsi="仿宋" w:eastAsia="仿宋" w:cs="仿宋"/>
              <w:b/>
              <w:bCs/>
              <w:sz w:val="32"/>
              <w:szCs w:val="32"/>
              <w:lang w:val="en-US" w:eastAsia="zh-CN"/>
            </w:rPr>
          </w:pPr>
          <w:sdt>
            <w:sdtPr>
              <w:rPr>
                <w:rFonts w:hint="eastAsia" w:ascii="仿宋" w:hAnsi="仿宋" w:eastAsia="仿宋" w:cs="仿宋"/>
                <w:b/>
                <w:bCs/>
                <w:kern w:val="2"/>
                <w:sz w:val="32"/>
                <w:szCs w:val="32"/>
                <w:lang w:val="en-US" w:eastAsia="zh-CN" w:bidi="ar-SA"/>
              </w:rPr>
              <w:id w:val="147474871"/>
              <w:placeholder>
                <w:docPart w:val="{374c8499-bb23-40ff-a681-38061e3be905}"/>
              </w:placeholder>
              <w15:color w:val="509DF3"/>
            </w:sdtPr>
            <w:sdtEndPr>
              <w:rPr>
                <w:rFonts w:hint="eastAsia" w:ascii="仿宋" w:hAnsi="仿宋" w:eastAsia="仿宋" w:cs="仿宋"/>
                <w:b/>
                <w:bCs/>
                <w:kern w:val="2"/>
                <w:sz w:val="32"/>
                <w:szCs w:val="32"/>
                <w:lang w:val="en-US" w:eastAsia="zh-CN" w:bidi="ar-SA"/>
              </w:rPr>
            </w:sdtEndPr>
            <w:sdtContent>
              <w:r>
                <w:rPr>
                  <w:rFonts w:hint="eastAsia" w:ascii="仿宋" w:hAnsi="仿宋" w:eastAsia="仿宋" w:cs="仿宋"/>
                  <w:b/>
                  <w:bCs/>
                  <w:kern w:val="2"/>
                  <w:sz w:val="32"/>
                  <w:szCs w:val="32"/>
                  <w:lang w:val="en-US" w:eastAsia="zh-CN" w:bidi="ar-SA"/>
                </w:rPr>
                <w:t>第四部分 响应文件格式</w:t>
              </w:r>
            </w:sdtContent>
          </w:sdt>
          <w:r>
            <w:rPr>
              <w:rFonts w:hint="eastAsia" w:ascii="仿宋" w:hAnsi="仿宋" w:eastAsia="仿宋" w:cs="仿宋"/>
              <w:b/>
              <w:bCs/>
              <w:sz w:val="32"/>
              <w:szCs w:val="32"/>
            </w:rPr>
            <w:tab/>
          </w:r>
          <w:r>
            <w:rPr>
              <w:rFonts w:hint="eastAsia" w:ascii="仿宋" w:hAnsi="仿宋" w:eastAsia="仿宋" w:cs="仿宋"/>
              <w:b/>
              <w:bCs/>
              <w:sz w:val="32"/>
              <w:szCs w:val="32"/>
              <w:lang w:val="en-US" w:eastAsia="zh-CN"/>
            </w:rPr>
            <w:t>14</w:t>
          </w:r>
        </w:p>
        <w:bookmarkEnd w:id="0"/>
        <w:p>
          <w:pPr>
            <w:pStyle w:val="22"/>
            <w:tabs>
              <w:tab w:val="right" w:leader="dot" w:pos="8306"/>
            </w:tabs>
            <w:rPr>
              <w:rFonts w:hint="eastAsia" w:ascii="仿宋" w:hAnsi="仿宋" w:eastAsia="仿宋" w:cs="仿宋"/>
              <w:b/>
              <w:bCs/>
              <w:sz w:val="24"/>
              <w:szCs w:val="24"/>
            </w:rPr>
          </w:pPr>
        </w:p>
      </w:sdtContent>
    </w:sdt>
    <w:p>
      <w:pPr>
        <w:pStyle w:val="2"/>
        <w:rPr>
          <w:rFonts w:hint="eastAsia" w:ascii="仿宋" w:hAnsi="仿宋" w:eastAsia="仿宋" w:cs="仿宋"/>
          <w:sz w:val="24"/>
          <w:szCs w:val="24"/>
        </w:rPr>
      </w:pPr>
    </w:p>
    <w:p>
      <w:pPr>
        <w:pStyle w:val="3"/>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pStyle w:val="3"/>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pStyle w:val="3"/>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pStyle w:val="3"/>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pStyle w:val="3"/>
        <w:rPr>
          <w:rFonts w:hint="eastAsia" w:ascii="仿宋" w:hAnsi="仿宋" w:eastAsia="仿宋" w:cs="仿宋"/>
          <w:sz w:val="24"/>
          <w:szCs w:val="24"/>
        </w:rPr>
      </w:pPr>
    </w:p>
    <w:p>
      <w:pPr>
        <w:pStyle w:val="4"/>
        <w:bidi w:val="0"/>
        <w:jc w:val="center"/>
        <w:rPr>
          <w:rFonts w:hint="eastAsia" w:ascii="仿宋" w:hAnsi="仿宋" w:eastAsia="仿宋" w:cs="仿宋"/>
          <w:color w:val="auto"/>
          <w:sz w:val="24"/>
          <w:szCs w:val="24"/>
          <w:highlight w:val="none"/>
        </w:rPr>
      </w:pPr>
      <w:bookmarkStart w:id="1" w:name="_Toc26272340"/>
      <w:bookmarkStart w:id="2" w:name="_Toc25203"/>
    </w:p>
    <w:p>
      <w:pPr>
        <w:pStyle w:val="4"/>
        <w:bidi w:val="0"/>
        <w:jc w:val="center"/>
        <w:rPr>
          <w:rFonts w:hint="eastAsia" w:ascii="仿宋" w:hAnsi="仿宋" w:eastAsia="仿宋" w:cs="仿宋"/>
          <w:color w:val="auto"/>
          <w:sz w:val="24"/>
          <w:szCs w:val="24"/>
          <w:highlight w:val="none"/>
        </w:rPr>
      </w:pPr>
    </w:p>
    <w:p>
      <w:pPr>
        <w:pStyle w:val="4"/>
        <w:bidi w:val="0"/>
        <w:jc w:val="center"/>
        <w:rPr>
          <w:rFonts w:hint="eastAsia" w:ascii="仿宋" w:hAnsi="仿宋" w:eastAsia="仿宋" w:cs="仿宋"/>
          <w:color w:val="auto"/>
          <w:sz w:val="24"/>
          <w:szCs w:val="24"/>
          <w:highlight w:val="none"/>
        </w:rPr>
      </w:pPr>
    </w:p>
    <w:p>
      <w:pPr>
        <w:pStyle w:val="4"/>
        <w:bidi w:val="0"/>
        <w:jc w:val="center"/>
        <w:rPr>
          <w:rFonts w:hint="eastAsia" w:ascii="仿宋" w:hAnsi="仿宋" w:eastAsia="仿宋" w:cs="仿宋"/>
          <w:color w:val="auto"/>
          <w:sz w:val="24"/>
          <w:szCs w:val="24"/>
          <w:highlight w:val="none"/>
        </w:rPr>
      </w:pPr>
    </w:p>
    <w:p>
      <w:pPr>
        <w:pStyle w:val="4"/>
        <w:bidi w:val="0"/>
        <w:jc w:val="center"/>
        <w:rPr>
          <w:rFonts w:hint="eastAsia" w:ascii="仿宋" w:hAnsi="仿宋" w:eastAsia="仿宋" w:cs="仿宋"/>
          <w:color w:val="auto"/>
          <w:sz w:val="24"/>
          <w:szCs w:val="24"/>
          <w:highlight w:val="none"/>
        </w:rPr>
      </w:pPr>
    </w:p>
    <w:p>
      <w:pPr>
        <w:pStyle w:val="4"/>
        <w:bidi w:val="0"/>
        <w:jc w:val="center"/>
        <w:rPr>
          <w:rFonts w:hint="eastAsia" w:ascii="仿宋" w:hAnsi="仿宋" w:eastAsia="仿宋" w:cs="仿宋"/>
          <w:color w:val="auto"/>
          <w:sz w:val="24"/>
          <w:szCs w:val="24"/>
          <w:highlight w:val="none"/>
        </w:rPr>
      </w:pPr>
    </w:p>
    <w:p>
      <w:pPr>
        <w:pStyle w:val="4"/>
        <w:numPr>
          <w:ilvl w:val="0"/>
          <w:numId w:val="1"/>
        </w:numPr>
        <w:bidi w:val="0"/>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 </w:t>
      </w:r>
      <w:bookmarkEnd w:id="1"/>
      <w:r>
        <w:rPr>
          <w:rFonts w:hint="eastAsia" w:ascii="仿宋" w:hAnsi="仿宋" w:eastAsia="仿宋" w:cs="仿宋"/>
          <w:color w:val="auto"/>
          <w:sz w:val="32"/>
          <w:szCs w:val="32"/>
          <w:highlight w:val="none"/>
          <w:lang w:eastAsia="zh-CN"/>
        </w:rPr>
        <w:t>谈判邀请函</w:t>
      </w:r>
      <w:bookmarkEnd w:id="2"/>
    </w:p>
    <w:p>
      <w:pPr>
        <w:widowControl w:val="0"/>
        <w:numPr>
          <w:ilvl w:val="0"/>
          <w:numId w:val="0"/>
        </w:numPr>
        <w:jc w:val="both"/>
        <w:rPr>
          <w:rFonts w:hint="eastAsia" w:ascii="仿宋" w:hAnsi="仿宋" w:eastAsia="仿宋" w:cs="仿宋"/>
          <w:sz w:val="24"/>
          <w:szCs w:val="24"/>
          <w:lang w:eastAsia="zh-CN"/>
        </w:rPr>
      </w:pPr>
    </w:p>
    <w:p>
      <w:pPr>
        <w:pStyle w:val="2"/>
        <w:rPr>
          <w:rFonts w:hint="eastAsia" w:ascii="仿宋" w:hAnsi="仿宋" w:eastAsia="仿宋" w:cs="仿宋"/>
          <w:sz w:val="24"/>
          <w:szCs w:val="24"/>
          <w:lang w:eastAsia="zh-CN"/>
        </w:rPr>
      </w:pPr>
    </w:p>
    <w:p>
      <w:pPr>
        <w:pStyle w:val="3"/>
        <w:rPr>
          <w:rFonts w:hint="eastAsia" w:ascii="仿宋" w:hAnsi="仿宋" w:eastAsia="仿宋" w:cs="仿宋"/>
          <w:sz w:val="24"/>
          <w:szCs w:val="24"/>
          <w:lang w:eastAsia="zh-CN"/>
        </w:rPr>
      </w:pPr>
    </w:p>
    <w:p>
      <w:pPr>
        <w:rPr>
          <w:rFonts w:hint="eastAsia" w:ascii="仿宋" w:hAnsi="仿宋" w:eastAsia="仿宋" w:cs="仿宋"/>
          <w:sz w:val="24"/>
          <w:szCs w:val="24"/>
          <w:lang w:eastAsia="zh-CN"/>
        </w:rPr>
      </w:pPr>
    </w:p>
    <w:p>
      <w:pPr>
        <w:pStyle w:val="2"/>
        <w:rPr>
          <w:rFonts w:hint="eastAsia" w:ascii="仿宋" w:hAnsi="仿宋" w:eastAsia="仿宋" w:cs="仿宋"/>
          <w:sz w:val="24"/>
          <w:szCs w:val="24"/>
          <w:lang w:eastAsia="zh-CN"/>
        </w:rPr>
      </w:pPr>
    </w:p>
    <w:p>
      <w:pPr>
        <w:pStyle w:val="3"/>
        <w:rPr>
          <w:rFonts w:hint="eastAsia" w:ascii="仿宋" w:hAnsi="仿宋" w:eastAsia="仿宋" w:cs="仿宋"/>
          <w:sz w:val="24"/>
          <w:szCs w:val="24"/>
          <w:lang w:eastAsia="zh-CN"/>
        </w:rPr>
      </w:pPr>
    </w:p>
    <w:p>
      <w:pPr>
        <w:rPr>
          <w:rFonts w:hint="eastAsia" w:ascii="仿宋" w:hAnsi="仿宋" w:eastAsia="仿宋" w:cs="仿宋"/>
          <w:sz w:val="24"/>
          <w:szCs w:val="24"/>
          <w:lang w:eastAsia="zh-CN"/>
        </w:rPr>
      </w:pPr>
    </w:p>
    <w:p>
      <w:pPr>
        <w:pStyle w:val="2"/>
        <w:rPr>
          <w:rFonts w:hint="eastAsia" w:ascii="仿宋" w:hAnsi="仿宋" w:eastAsia="仿宋" w:cs="仿宋"/>
          <w:sz w:val="24"/>
          <w:szCs w:val="24"/>
          <w:lang w:eastAsia="zh-CN"/>
        </w:rPr>
      </w:pPr>
    </w:p>
    <w:p>
      <w:pPr>
        <w:pStyle w:val="3"/>
        <w:rPr>
          <w:rFonts w:hint="eastAsia" w:ascii="仿宋" w:hAnsi="仿宋" w:eastAsia="仿宋" w:cs="仿宋"/>
          <w:sz w:val="24"/>
          <w:szCs w:val="24"/>
          <w:lang w:eastAsia="zh-CN"/>
        </w:rPr>
      </w:pPr>
    </w:p>
    <w:p>
      <w:pPr>
        <w:rPr>
          <w:rFonts w:hint="eastAsia" w:ascii="仿宋" w:hAnsi="仿宋" w:eastAsia="仿宋" w:cs="仿宋"/>
          <w:sz w:val="24"/>
          <w:szCs w:val="24"/>
          <w:lang w:eastAsia="zh-CN"/>
        </w:rPr>
      </w:pPr>
    </w:p>
    <w:p>
      <w:pPr>
        <w:pStyle w:val="2"/>
        <w:rPr>
          <w:rFonts w:hint="eastAsia" w:ascii="仿宋" w:hAnsi="仿宋" w:eastAsia="仿宋" w:cs="仿宋"/>
          <w:sz w:val="24"/>
          <w:szCs w:val="24"/>
          <w:lang w:eastAsia="zh-CN"/>
        </w:rPr>
      </w:pPr>
    </w:p>
    <w:p>
      <w:pPr>
        <w:pStyle w:val="3"/>
        <w:rPr>
          <w:rFonts w:hint="eastAsia" w:ascii="仿宋" w:hAnsi="仿宋" w:eastAsia="仿宋" w:cs="仿宋"/>
          <w:sz w:val="24"/>
          <w:szCs w:val="24"/>
          <w:lang w:eastAsia="zh-CN"/>
        </w:rPr>
      </w:pPr>
    </w:p>
    <w:p>
      <w:pPr>
        <w:rPr>
          <w:rFonts w:hint="eastAsia" w:ascii="仿宋" w:hAnsi="仿宋" w:eastAsia="仿宋" w:cs="仿宋"/>
          <w:sz w:val="24"/>
          <w:szCs w:val="24"/>
          <w:lang w:eastAsia="zh-CN"/>
        </w:rPr>
      </w:pPr>
    </w:p>
    <w:p>
      <w:pPr>
        <w:pStyle w:val="2"/>
        <w:rPr>
          <w:rFonts w:hint="eastAsia" w:ascii="仿宋" w:hAnsi="仿宋" w:eastAsia="仿宋" w:cs="仿宋"/>
          <w:sz w:val="24"/>
          <w:szCs w:val="24"/>
          <w:lang w:eastAsia="zh-CN"/>
        </w:rPr>
      </w:pPr>
    </w:p>
    <w:p>
      <w:pPr>
        <w:pStyle w:val="3"/>
        <w:rPr>
          <w:rFonts w:hint="eastAsia" w:ascii="仿宋" w:hAnsi="仿宋" w:eastAsia="仿宋" w:cs="仿宋"/>
          <w:sz w:val="24"/>
          <w:szCs w:val="24"/>
          <w:lang w:eastAsia="zh-CN"/>
        </w:rPr>
      </w:pPr>
    </w:p>
    <w:p>
      <w:pPr>
        <w:rPr>
          <w:rFonts w:hint="eastAsia" w:ascii="仿宋" w:hAnsi="仿宋" w:eastAsia="仿宋" w:cs="仿宋"/>
          <w:sz w:val="24"/>
          <w:szCs w:val="24"/>
          <w:lang w:eastAsia="zh-CN"/>
        </w:rPr>
      </w:pPr>
    </w:p>
    <w:p>
      <w:pPr>
        <w:pStyle w:val="2"/>
        <w:rPr>
          <w:rFonts w:hint="eastAsia" w:ascii="仿宋" w:hAnsi="仿宋" w:eastAsia="仿宋" w:cs="仿宋"/>
          <w:sz w:val="24"/>
          <w:szCs w:val="24"/>
          <w:lang w:eastAsia="zh-CN"/>
        </w:rPr>
      </w:pPr>
    </w:p>
    <w:p>
      <w:pPr>
        <w:adjustRightInd w:val="0"/>
        <w:snapToGrid w:val="0"/>
        <w:spacing w:line="360" w:lineRule="auto"/>
        <w:jc w:val="center"/>
        <w:rPr>
          <w:rFonts w:hint="eastAsia" w:ascii="仿宋" w:hAnsi="仿宋" w:eastAsia="仿宋" w:cs="仿宋"/>
          <w:b/>
          <w:color w:val="auto"/>
          <w:kern w:val="28"/>
          <w:sz w:val="32"/>
          <w:szCs w:val="32"/>
          <w:highlight w:val="none"/>
          <w:lang w:eastAsia="zh-CN"/>
        </w:rPr>
      </w:pPr>
      <w:r>
        <w:rPr>
          <w:rFonts w:hint="eastAsia" w:ascii="仿宋" w:hAnsi="仿宋" w:eastAsia="仿宋" w:cs="仿宋"/>
          <w:b/>
          <w:color w:val="auto"/>
          <w:kern w:val="28"/>
          <w:sz w:val="32"/>
          <w:szCs w:val="32"/>
          <w:highlight w:val="none"/>
        </w:rPr>
        <w:t xml:space="preserve">  </w:t>
      </w:r>
      <w:r>
        <w:rPr>
          <w:rFonts w:hint="eastAsia" w:ascii="仿宋" w:hAnsi="仿宋" w:eastAsia="仿宋" w:cs="仿宋"/>
          <w:b/>
          <w:color w:val="auto"/>
          <w:kern w:val="28"/>
          <w:sz w:val="32"/>
          <w:szCs w:val="32"/>
          <w:highlight w:val="none"/>
          <w:lang w:eastAsia="zh-CN"/>
        </w:rPr>
        <w:t>谈判邀请函</w:t>
      </w:r>
    </w:p>
    <w:p>
      <w:pPr>
        <w:pStyle w:val="14"/>
        <w:widowControl/>
        <w:numPr>
          <w:ilvl w:val="0"/>
          <w:numId w:val="2"/>
        </w:numPr>
        <w:shd w:val="clear" w:color="auto" w:fill="FFFFFF"/>
        <w:spacing w:beforeAutospacing="0" w:afterAutospacing="0" w:line="360" w:lineRule="auto"/>
        <w:ind w:firstLine="0"/>
        <w:jc w:val="both"/>
        <w:textAlignment w:val="baseline"/>
        <w:rPr>
          <w:rFonts w:hint="eastAsia" w:ascii="仿宋" w:hAnsi="仿宋" w:eastAsia="仿宋" w:cs="仿宋"/>
          <w:b/>
          <w:bCs/>
          <w:color w:val="auto"/>
          <w:sz w:val="24"/>
          <w:szCs w:val="24"/>
          <w:highlight w:val="none"/>
        </w:rPr>
      </w:pPr>
      <w:r>
        <w:rPr>
          <w:rStyle w:val="19"/>
          <w:rFonts w:hint="eastAsia" w:ascii="仿宋" w:hAnsi="仿宋" w:eastAsia="仿宋" w:cs="仿宋"/>
          <w:bCs/>
          <w:color w:val="auto"/>
          <w:sz w:val="24"/>
          <w:szCs w:val="24"/>
          <w:highlight w:val="none"/>
          <w:shd w:val="clear" w:color="auto" w:fill="FFFFFF"/>
        </w:rPr>
        <w:t>项目基本情况</w:t>
      </w:r>
    </w:p>
    <w:p>
      <w:pPr>
        <w:pStyle w:val="14"/>
        <w:widowControl/>
        <w:spacing w:beforeAutospacing="0" w:afterAutospacing="0" w:line="360" w:lineRule="auto"/>
        <w:ind w:firstLine="42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shd w:val="clear" w:color="auto" w:fill="FFFFFF"/>
        </w:rPr>
        <w:t>采购方式：院内谈判</w:t>
      </w: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lang w:val="en-US" w:eastAsia="zh-CN"/>
        </w:rPr>
        <w:t>综合评审最优法</w:t>
      </w:r>
      <w:r>
        <w:rPr>
          <w:rFonts w:hint="eastAsia" w:ascii="仿宋" w:hAnsi="仿宋" w:eastAsia="仿宋" w:cs="仿宋"/>
          <w:color w:val="auto"/>
          <w:sz w:val="24"/>
          <w:szCs w:val="24"/>
          <w:highlight w:val="none"/>
          <w:shd w:val="clear" w:color="auto" w:fill="FFFFFF"/>
          <w:lang w:eastAsia="zh-CN"/>
        </w:rPr>
        <w:t>）</w:t>
      </w:r>
    </w:p>
    <w:p>
      <w:pPr>
        <w:pStyle w:val="14"/>
        <w:widowControl/>
        <w:spacing w:beforeAutospacing="0" w:afterAutospacing="0" w:line="360" w:lineRule="auto"/>
        <w:ind w:firstLine="420"/>
        <w:textAlignment w:val="baseline"/>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采购需求：</w:t>
      </w:r>
    </w:p>
    <w:tbl>
      <w:tblPr>
        <w:tblStyle w:val="16"/>
        <w:tblW w:w="9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119"/>
        <w:gridCol w:w="2504"/>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10" w:hRule="atLeast"/>
        </w:trPr>
        <w:tc>
          <w:tcPr>
            <w:tcW w:w="1119" w:type="dxa"/>
            <w:shd w:val="clear" w:color="auto" w:fill="F2F2F2"/>
            <w:tcMar>
              <w:left w:w="105" w:type="dxa"/>
              <w:right w:w="105" w:type="dxa"/>
            </w:tcMar>
            <w:vAlign w:val="center"/>
          </w:tcPr>
          <w:p>
            <w:pPr>
              <w:pStyle w:val="14"/>
              <w:widowControl/>
              <w:spacing w:beforeAutospacing="0" w:afterAutospacing="0" w:line="36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504" w:type="dxa"/>
            <w:shd w:val="clear" w:color="auto" w:fill="F2F2F2"/>
            <w:tcMar>
              <w:left w:w="105" w:type="dxa"/>
              <w:right w:w="105" w:type="dxa"/>
            </w:tcMar>
            <w:vAlign w:val="center"/>
          </w:tcPr>
          <w:p>
            <w:pPr>
              <w:pStyle w:val="14"/>
              <w:widowControl/>
              <w:spacing w:beforeAutospacing="0" w:afterAutospacing="0" w:line="36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2840" w:type="dxa"/>
            <w:shd w:val="clear" w:color="auto" w:fill="F2F2F2"/>
            <w:tcMar>
              <w:left w:w="105" w:type="dxa"/>
              <w:right w:w="105" w:type="dxa"/>
            </w:tcMar>
            <w:vAlign w:val="center"/>
          </w:tcPr>
          <w:p>
            <w:pPr>
              <w:pStyle w:val="14"/>
              <w:widowControl/>
              <w:spacing w:beforeAutospacing="0" w:afterAutospacing="0" w:line="360"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服务期</w:t>
            </w:r>
          </w:p>
        </w:tc>
        <w:tc>
          <w:tcPr>
            <w:tcW w:w="2840" w:type="dxa"/>
            <w:shd w:val="clear" w:color="auto" w:fill="F2F2F2"/>
            <w:tcMar>
              <w:left w:w="105" w:type="dxa"/>
              <w:right w:w="105" w:type="dxa"/>
            </w:tcMar>
            <w:vAlign w:val="center"/>
          </w:tcPr>
          <w:p>
            <w:pPr>
              <w:pStyle w:val="14"/>
              <w:widowControl/>
              <w:spacing w:beforeAutospacing="0" w:afterAutospacing="0" w:line="36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trPr>
        <w:tc>
          <w:tcPr>
            <w:tcW w:w="1119" w:type="dxa"/>
            <w:shd w:val="clear" w:color="auto" w:fill="FFFFFF"/>
            <w:noWrap/>
            <w:tcMar>
              <w:left w:w="105" w:type="dxa"/>
              <w:right w:w="105" w:type="dxa"/>
            </w:tcMar>
            <w:vAlign w:val="center"/>
          </w:tcPr>
          <w:p>
            <w:pPr>
              <w:pStyle w:val="14"/>
              <w:widowControl/>
              <w:spacing w:beforeAutospacing="0" w:afterAutospacing="0" w:line="36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504" w:type="dxa"/>
            <w:shd w:val="clear" w:color="auto" w:fill="FFFFFF"/>
            <w:noWrap/>
            <w:tcMar>
              <w:left w:w="105" w:type="dxa"/>
              <w:right w:w="105" w:type="dxa"/>
            </w:tcMar>
            <w:vAlign w:val="center"/>
          </w:tcPr>
          <w:p>
            <w:pPr>
              <w:pStyle w:val="14"/>
              <w:widowControl/>
              <w:spacing w:beforeAutospacing="0" w:afterAutospacing="0" w:line="360"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shd w:val="clear" w:color="auto" w:fill="FFFFFF"/>
              </w:rPr>
              <w:t>中山市小榄人民医院</w:t>
            </w:r>
            <w:r>
              <w:rPr>
                <w:rFonts w:hint="eastAsia" w:ascii="仿宋" w:hAnsi="仿宋" w:eastAsia="仿宋" w:cs="仿宋"/>
                <w:color w:val="000000"/>
                <w:sz w:val="24"/>
                <w:szCs w:val="24"/>
                <w:shd w:val="clear" w:color="auto" w:fill="FFFFFF"/>
                <w:lang w:val="en-US" w:eastAsia="zh-CN"/>
              </w:rPr>
              <w:t>陪护</w:t>
            </w:r>
            <w:r>
              <w:rPr>
                <w:rFonts w:hint="eastAsia" w:ascii="仿宋" w:hAnsi="仿宋" w:eastAsia="仿宋" w:cs="仿宋"/>
                <w:color w:val="000000"/>
                <w:sz w:val="24"/>
                <w:szCs w:val="24"/>
                <w:shd w:val="clear" w:color="auto" w:fill="FFFFFF"/>
              </w:rPr>
              <w:t>服务采购项目</w:t>
            </w:r>
          </w:p>
        </w:tc>
        <w:tc>
          <w:tcPr>
            <w:tcW w:w="2840" w:type="dxa"/>
            <w:shd w:val="clear" w:color="auto" w:fill="FFFFFF"/>
            <w:noWrap/>
            <w:tcMar>
              <w:left w:w="105" w:type="dxa"/>
              <w:right w:w="105" w:type="dxa"/>
            </w:tcMar>
            <w:vAlign w:val="center"/>
          </w:tcPr>
          <w:p>
            <w:pPr>
              <w:pStyle w:val="14"/>
              <w:widowControl/>
              <w:spacing w:beforeAutospacing="0" w:afterAutospacing="0" w:line="360"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3年</w:t>
            </w:r>
          </w:p>
        </w:tc>
        <w:tc>
          <w:tcPr>
            <w:tcW w:w="2840" w:type="dxa"/>
            <w:shd w:val="clear" w:color="auto" w:fill="FFFFFF"/>
            <w:noWrap/>
            <w:tcMar>
              <w:left w:w="105" w:type="dxa"/>
              <w:right w:w="105" w:type="dxa"/>
            </w:tcMar>
            <w:vAlign w:val="center"/>
          </w:tcPr>
          <w:p>
            <w:pPr>
              <w:pStyle w:val="14"/>
              <w:widowControl/>
              <w:spacing w:beforeAutospacing="0" w:afterAutospacing="0" w:line="360"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采购需求详细见附件《谈判文件》</w:t>
            </w:r>
          </w:p>
        </w:tc>
      </w:tr>
    </w:tbl>
    <w:p>
      <w:pPr>
        <w:pStyle w:val="14"/>
        <w:widowControl/>
        <w:numPr>
          <w:ilvl w:val="0"/>
          <w:numId w:val="2"/>
        </w:numPr>
        <w:spacing w:beforeAutospacing="0" w:afterAutospacing="0" w:line="360" w:lineRule="auto"/>
        <w:ind w:firstLine="0"/>
        <w:textAlignment w:val="baseline"/>
        <w:rPr>
          <w:rFonts w:hint="eastAsia" w:ascii="仿宋" w:hAnsi="仿宋" w:eastAsia="仿宋" w:cs="仿宋"/>
          <w:color w:val="auto"/>
          <w:sz w:val="24"/>
          <w:szCs w:val="24"/>
          <w:highlight w:val="none"/>
        </w:rPr>
      </w:pPr>
      <w:r>
        <w:rPr>
          <w:rStyle w:val="19"/>
          <w:rFonts w:hint="eastAsia" w:ascii="仿宋" w:hAnsi="仿宋" w:eastAsia="仿宋" w:cs="仿宋"/>
          <w:bCs/>
          <w:color w:val="auto"/>
          <w:sz w:val="24"/>
          <w:szCs w:val="24"/>
          <w:highlight w:val="none"/>
          <w:shd w:val="clear" w:color="auto" w:fill="FFFFFF"/>
          <w:lang w:eastAsia="zh-CN"/>
        </w:rPr>
        <w:t>供应商</w:t>
      </w:r>
      <w:r>
        <w:rPr>
          <w:rStyle w:val="19"/>
          <w:rFonts w:hint="eastAsia" w:ascii="仿宋" w:hAnsi="仿宋" w:eastAsia="仿宋" w:cs="仿宋"/>
          <w:bCs/>
          <w:color w:val="auto"/>
          <w:sz w:val="24"/>
          <w:szCs w:val="24"/>
          <w:highlight w:val="none"/>
          <w:shd w:val="clear" w:color="auto" w:fill="FFFFFF"/>
        </w:rPr>
        <w:t>的资格要求</w:t>
      </w:r>
    </w:p>
    <w:p>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80" w:leftChars="0" w:right="0" w:rightChars="0" w:hanging="480" w:hangingChars="200"/>
        <w:jc w:val="both"/>
        <w:textAlignment w:val="baseline"/>
        <w:rPr>
          <w:rStyle w:val="19"/>
          <w:rFonts w:hint="eastAsia" w:ascii="仿宋" w:hAnsi="仿宋" w:eastAsia="仿宋" w:cs="仿宋"/>
          <w:b w:val="0"/>
          <w:bCs w:val="0"/>
          <w:i w:val="0"/>
          <w:iCs w:val="0"/>
          <w:caps w:val="0"/>
          <w:color w:val="auto"/>
          <w:spacing w:val="0"/>
          <w:sz w:val="24"/>
          <w:szCs w:val="24"/>
          <w:highlight w:val="none"/>
          <w:shd w:val="clear" w:fill="FFFFFF"/>
          <w:vertAlign w:val="baseline"/>
          <w:lang w:val="en-US"/>
        </w:rPr>
      </w:pPr>
      <w:r>
        <w:rPr>
          <w:rStyle w:val="19"/>
          <w:rFonts w:hint="eastAsia" w:ascii="仿宋" w:hAnsi="仿宋" w:eastAsia="仿宋" w:cs="仿宋"/>
          <w:b w:val="0"/>
          <w:bCs w:val="0"/>
          <w:i w:val="0"/>
          <w:iCs w:val="0"/>
          <w:caps w:val="0"/>
          <w:color w:val="auto"/>
          <w:spacing w:val="0"/>
          <w:sz w:val="24"/>
          <w:szCs w:val="24"/>
          <w:highlight w:val="none"/>
          <w:shd w:val="clear" w:fill="FFFFFF"/>
          <w:vertAlign w:val="baseline"/>
          <w:lang w:val="en-US"/>
        </w:rPr>
        <w:t>具有独立承担民事责任的能力：在中华人民共和国境内注册的法人或其他组织或自然人，提交有效的营业执照复印件。分支机构响应的，须提供总公司和分公司营业执照复印件，总公司出具给分支机构的授权书。</w:t>
      </w:r>
    </w:p>
    <w:p>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80" w:leftChars="0" w:right="0" w:rightChars="0" w:hanging="480" w:hangingChars="200"/>
        <w:jc w:val="both"/>
        <w:textAlignment w:val="baseline"/>
        <w:rPr>
          <w:rStyle w:val="19"/>
          <w:rFonts w:hint="eastAsia" w:ascii="仿宋" w:hAnsi="仿宋" w:eastAsia="仿宋" w:cs="仿宋"/>
          <w:b w:val="0"/>
          <w:bCs w:val="0"/>
          <w:i w:val="0"/>
          <w:iCs w:val="0"/>
          <w:caps w:val="0"/>
          <w:color w:val="auto"/>
          <w:spacing w:val="0"/>
          <w:sz w:val="24"/>
          <w:szCs w:val="24"/>
          <w:highlight w:val="none"/>
          <w:shd w:val="clear" w:fill="FFFFFF"/>
          <w:vertAlign w:val="baseline"/>
          <w:lang w:val="en-US"/>
        </w:rPr>
      </w:pPr>
      <w:r>
        <w:rPr>
          <w:rStyle w:val="19"/>
          <w:rFonts w:hint="eastAsia" w:ascii="仿宋" w:hAnsi="仿宋" w:eastAsia="仿宋" w:cs="仿宋"/>
          <w:b w:val="0"/>
          <w:bCs w:val="0"/>
          <w:i w:val="0"/>
          <w:iCs w:val="0"/>
          <w:caps w:val="0"/>
          <w:color w:val="auto"/>
          <w:spacing w:val="0"/>
          <w:sz w:val="24"/>
          <w:szCs w:val="24"/>
          <w:highlight w:val="none"/>
          <w:shd w:val="clear" w:fill="FFFFFF"/>
          <w:vertAlign w:val="baseline"/>
          <w:lang w:val="en-US"/>
        </w:rPr>
        <w:t>有依法缴纳税收和社会保障资金的良好记录：提供有缴纳过税收和社保的证明材料，具体要求为：2021年1月至谈判当月内任意1个月依法缴纳税收和社会保障资金的相关材料。如依法免税或不需要缴纳社会保障资金的，提供相应证明材料。</w:t>
      </w:r>
    </w:p>
    <w:p>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80" w:leftChars="0" w:right="0" w:rightChars="0" w:hanging="480" w:hangingChars="200"/>
        <w:jc w:val="both"/>
        <w:textAlignment w:val="baseline"/>
        <w:rPr>
          <w:rStyle w:val="19"/>
          <w:rFonts w:hint="eastAsia" w:ascii="仿宋" w:hAnsi="仿宋" w:eastAsia="仿宋" w:cs="仿宋"/>
          <w:b w:val="0"/>
          <w:bCs w:val="0"/>
          <w:i w:val="0"/>
          <w:iCs w:val="0"/>
          <w:caps w:val="0"/>
          <w:color w:val="auto"/>
          <w:spacing w:val="0"/>
          <w:sz w:val="24"/>
          <w:szCs w:val="24"/>
          <w:highlight w:val="none"/>
          <w:shd w:val="clear" w:fill="FFFFFF"/>
          <w:vertAlign w:val="baseline"/>
          <w:lang w:val="en-US"/>
        </w:rPr>
      </w:pPr>
      <w:r>
        <w:rPr>
          <w:rStyle w:val="19"/>
          <w:rFonts w:hint="eastAsia" w:ascii="仿宋" w:hAnsi="仿宋" w:eastAsia="仿宋" w:cs="仿宋"/>
          <w:b w:val="0"/>
          <w:bCs w:val="0"/>
          <w:i w:val="0"/>
          <w:iCs w:val="0"/>
          <w:caps w:val="0"/>
          <w:color w:val="auto"/>
          <w:spacing w:val="0"/>
          <w:sz w:val="24"/>
          <w:szCs w:val="24"/>
          <w:highlight w:val="none"/>
          <w:shd w:val="clear" w:fill="FFFFFF"/>
          <w:vertAlign w:val="baseline"/>
          <w:lang w:val="en-US"/>
        </w:rPr>
        <w:t>具有良好的商业信誉和健全的财务会计制度：供应商必须具有良好的商业信誉和健全的财务会计制度（提供2020年度财务状况报告或基本开户行出具的资信证明） 。</w:t>
      </w:r>
    </w:p>
    <w:p>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80" w:leftChars="0" w:right="0" w:rightChars="0" w:hanging="480" w:hangingChars="200"/>
        <w:jc w:val="both"/>
        <w:textAlignment w:val="baseline"/>
        <w:rPr>
          <w:rStyle w:val="19"/>
          <w:rFonts w:hint="eastAsia" w:ascii="仿宋" w:hAnsi="仿宋" w:eastAsia="仿宋" w:cs="仿宋"/>
          <w:b w:val="0"/>
          <w:bCs w:val="0"/>
          <w:i w:val="0"/>
          <w:iCs w:val="0"/>
          <w:caps w:val="0"/>
          <w:color w:val="auto"/>
          <w:spacing w:val="0"/>
          <w:sz w:val="24"/>
          <w:szCs w:val="24"/>
          <w:highlight w:val="none"/>
          <w:shd w:val="clear" w:fill="FFFFFF"/>
          <w:vertAlign w:val="baseline"/>
          <w:lang w:val="en-US"/>
        </w:rPr>
      </w:pPr>
      <w:r>
        <w:rPr>
          <w:rStyle w:val="19"/>
          <w:rFonts w:hint="eastAsia" w:ascii="仿宋" w:hAnsi="仿宋" w:eastAsia="仿宋" w:cs="仿宋"/>
          <w:b w:val="0"/>
          <w:bCs w:val="0"/>
          <w:i w:val="0"/>
          <w:iCs w:val="0"/>
          <w:caps w:val="0"/>
          <w:color w:val="auto"/>
          <w:spacing w:val="0"/>
          <w:sz w:val="24"/>
          <w:szCs w:val="24"/>
          <w:highlight w:val="none"/>
          <w:shd w:val="clear" w:fill="FFFFFF"/>
          <w:vertAlign w:val="baseline"/>
          <w:lang w:val="en-US"/>
        </w:rPr>
        <w:t>参加采购活动前3年内，在经营活动中没有重大违法记录：在经营活动中没有重大违法记录。重大违法记录，是指供应商因违法经营受到刑事处罚或者责令停产停业、吊销许可证或者执照、较大数额罚款等行政处罚。（根据财库〔2022〕3号文的要求，《中华人民共和国政府采购法实施条例》第十九条第一款规定的“较大数额罚款”认定为200万元以上的罚款，法律、行政法规以及国务院有关部门明确规定相关领域“较大数额罚款”标准高于200万元的，从其规定。）（按格式提供《响应函》，对应内容为《响应函》的第六条）</w:t>
      </w:r>
    </w:p>
    <w:p>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80" w:leftChars="0" w:right="0" w:rightChars="0" w:hanging="480" w:hangingChars="200"/>
        <w:jc w:val="both"/>
        <w:textAlignment w:val="baseline"/>
        <w:rPr>
          <w:rStyle w:val="19"/>
          <w:rFonts w:hint="eastAsia" w:ascii="仿宋" w:hAnsi="仿宋" w:eastAsia="仿宋" w:cs="仿宋"/>
          <w:b w:val="0"/>
          <w:bCs w:val="0"/>
          <w:i w:val="0"/>
          <w:iCs w:val="0"/>
          <w:caps w:val="0"/>
          <w:color w:val="auto"/>
          <w:spacing w:val="0"/>
          <w:sz w:val="24"/>
          <w:szCs w:val="24"/>
          <w:highlight w:val="none"/>
          <w:shd w:val="clear" w:fill="FFFFFF"/>
          <w:vertAlign w:val="baseline"/>
          <w:lang w:val="en-US"/>
        </w:rPr>
      </w:pPr>
      <w:r>
        <w:rPr>
          <w:rStyle w:val="19"/>
          <w:rFonts w:hint="eastAsia" w:ascii="仿宋" w:hAnsi="仿宋" w:eastAsia="仿宋" w:cs="仿宋"/>
          <w:b w:val="0"/>
          <w:bCs w:val="0"/>
          <w:i w:val="0"/>
          <w:iCs w:val="0"/>
          <w:caps w:val="0"/>
          <w:color w:val="auto"/>
          <w:spacing w:val="0"/>
          <w:sz w:val="24"/>
          <w:szCs w:val="24"/>
          <w:highlight w:val="none"/>
          <w:shd w:val="clear" w:fill="FFFFFF"/>
          <w:vertAlign w:val="baseline"/>
          <w:lang w:val="en-US"/>
        </w:rPr>
        <w:t>单位负责人为同一人或者存在直接控股、管理关系的不同供应商，不得同时参加本项目响应。（按格式提供《响应函》，对应内容为《响应函》的第三条）</w:t>
      </w:r>
    </w:p>
    <w:p>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80" w:leftChars="0" w:right="0" w:rightChars="0" w:hanging="480" w:hangingChars="200"/>
        <w:jc w:val="both"/>
        <w:textAlignment w:val="baseline"/>
        <w:rPr>
          <w:rStyle w:val="19"/>
          <w:rFonts w:hint="eastAsia" w:ascii="仿宋" w:hAnsi="仿宋" w:eastAsia="仿宋" w:cs="仿宋"/>
          <w:b w:val="0"/>
          <w:bCs w:val="0"/>
          <w:i w:val="0"/>
          <w:iCs w:val="0"/>
          <w:caps w:val="0"/>
          <w:color w:val="auto"/>
          <w:spacing w:val="0"/>
          <w:sz w:val="24"/>
          <w:szCs w:val="24"/>
          <w:highlight w:val="none"/>
          <w:shd w:val="clear" w:fill="FFFFFF"/>
          <w:vertAlign w:val="baseline"/>
          <w:lang w:val="en-US"/>
        </w:rPr>
      </w:pPr>
      <w:r>
        <w:rPr>
          <w:rStyle w:val="19"/>
          <w:rFonts w:hint="eastAsia" w:ascii="仿宋" w:hAnsi="仿宋" w:eastAsia="仿宋" w:cs="仿宋"/>
          <w:b w:val="0"/>
          <w:bCs w:val="0"/>
          <w:i w:val="0"/>
          <w:iCs w:val="0"/>
          <w:caps w:val="0"/>
          <w:color w:val="auto"/>
          <w:spacing w:val="0"/>
          <w:sz w:val="24"/>
          <w:szCs w:val="24"/>
          <w:highlight w:val="none"/>
          <w:shd w:val="clear" w:fill="FFFFFF"/>
          <w:vertAlign w:val="baseline"/>
          <w:lang w:val="en-US"/>
        </w:rPr>
        <w:t>按格式提供偏离情况响应表，必须完全满足带"★"号条款中要求。</w:t>
      </w:r>
    </w:p>
    <w:p>
      <w:pPr>
        <w:pStyle w:val="1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Style w:val="19"/>
          <w:rFonts w:hint="eastAsia" w:ascii="仿宋" w:hAnsi="仿宋" w:eastAsia="仿宋" w:cs="仿宋"/>
          <w:b/>
          <w:bCs/>
          <w:i w:val="0"/>
          <w:iCs w:val="0"/>
          <w:caps w:val="0"/>
          <w:color w:val="auto"/>
          <w:spacing w:val="0"/>
          <w:sz w:val="24"/>
          <w:szCs w:val="24"/>
          <w:highlight w:val="none"/>
          <w:shd w:val="clear" w:fill="FFFFFF"/>
          <w:vertAlign w:val="baseline"/>
          <w:lang w:val="en-US"/>
        </w:rPr>
      </w:pPr>
      <w:r>
        <w:rPr>
          <w:rStyle w:val="19"/>
          <w:rFonts w:hint="eastAsia" w:ascii="仿宋" w:hAnsi="仿宋" w:eastAsia="仿宋" w:cs="仿宋"/>
          <w:b/>
          <w:bCs/>
          <w:i w:val="0"/>
          <w:iCs w:val="0"/>
          <w:caps w:val="0"/>
          <w:color w:val="auto"/>
          <w:spacing w:val="0"/>
          <w:sz w:val="24"/>
          <w:szCs w:val="24"/>
          <w:highlight w:val="none"/>
          <w:shd w:val="clear" w:fill="FFFFFF"/>
          <w:vertAlign w:val="baseline"/>
          <w:lang w:val="en-US" w:eastAsia="zh-CN"/>
        </w:rPr>
        <w:t>递交响应文件截止时间、递交方式</w:t>
      </w:r>
    </w:p>
    <w:p>
      <w:pPr>
        <w:pStyle w:val="1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仿宋" w:hAnsi="仿宋" w:eastAsia="仿宋" w:cs="仿宋"/>
          <w:i w:val="0"/>
          <w:iCs w:val="0"/>
          <w:caps w:val="0"/>
          <w:color w:val="FF0000"/>
          <w:spacing w:val="0"/>
          <w:sz w:val="24"/>
          <w:szCs w:val="24"/>
          <w:highlight w:val="none"/>
          <w:shd w:val="clear" w:fill="FFFFFF"/>
          <w:vertAlign w:val="baseline"/>
          <w:lang w:val="en-US" w:eastAsia="zh-CN"/>
        </w:rPr>
      </w:pPr>
      <w:r>
        <w:rPr>
          <w:rFonts w:hint="eastAsia" w:ascii="仿宋" w:hAnsi="仿宋" w:eastAsia="仿宋" w:cs="仿宋"/>
          <w:i w:val="0"/>
          <w:iCs w:val="0"/>
          <w:caps w:val="0"/>
          <w:color w:val="FF0000"/>
          <w:spacing w:val="0"/>
          <w:sz w:val="24"/>
          <w:szCs w:val="24"/>
          <w:highlight w:val="none"/>
          <w:shd w:val="clear" w:fill="FFFFFF"/>
          <w:vertAlign w:val="baseline"/>
          <w:lang w:eastAsia="zh-CN"/>
        </w:rPr>
        <w:t>递交</w:t>
      </w:r>
      <w:r>
        <w:rPr>
          <w:rFonts w:hint="eastAsia" w:ascii="仿宋" w:hAnsi="仿宋" w:eastAsia="仿宋" w:cs="仿宋"/>
          <w:i w:val="0"/>
          <w:iCs w:val="0"/>
          <w:caps w:val="0"/>
          <w:color w:val="FF0000"/>
          <w:spacing w:val="0"/>
          <w:sz w:val="24"/>
          <w:szCs w:val="24"/>
          <w:highlight w:val="none"/>
          <w:shd w:val="clear" w:fill="FFFFFF"/>
          <w:vertAlign w:val="baseline"/>
          <w:lang w:val="en-US" w:eastAsia="zh-CN"/>
        </w:rPr>
        <w:t>响应文件</w:t>
      </w:r>
      <w:r>
        <w:rPr>
          <w:rFonts w:hint="eastAsia" w:ascii="仿宋" w:hAnsi="仿宋" w:eastAsia="仿宋" w:cs="仿宋"/>
          <w:i w:val="0"/>
          <w:iCs w:val="0"/>
          <w:caps w:val="0"/>
          <w:color w:val="FF0000"/>
          <w:spacing w:val="0"/>
          <w:sz w:val="24"/>
          <w:szCs w:val="24"/>
          <w:highlight w:val="none"/>
          <w:shd w:val="clear" w:fill="FFFFFF"/>
          <w:vertAlign w:val="baseline"/>
        </w:rPr>
        <w:t>截止时间：</w:t>
      </w:r>
      <w:r>
        <w:rPr>
          <w:rFonts w:hint="eastAsia" w:ascii="仿宋" w:hAnsi="仿宋" w:eastAsia="仿宋" w:cs="仿宋"/>
          <w:i w:val="0"/>
          <w:iCs w:val="0"/>
          <w:caps w:val="0"/>
          <w:color w:val="FF0000"/>
          <w:spacing w:val="0"/>
          <w:sz w:val="24"/>
          <w:szCs w:val="24"/>
          <w:highlight w:val="none"/>
          <w:shd w:val="clear" w:fill="FFFFFF"/>
          <w:vertAlign w:val="baseline"/>
          <w:lang w:val="en-US" w:eastAsia="zh-CN"/>
        </w:rPr>
        <w:t>2022</w:t>
      </w:r>
      <w:r>
        <w:rPr>
          <w:rFonts w:hint="eastAsia" w:ascii="仿宋" w:hAnsi="仿宋" w:eastAsia="仿宋" w:cs="仿宋"/>
          <w:i w:val="0"/>
          <w:iCs w:val="0"/>
          <w:caps w:val="0"/>
          <w:color w:val="FF0000"/>
          <w:spacing w:val="0"/>
          <w:sz w:val="24"/>
          <w:szCs w:val="24"/>
          <w:highlight w:val="none"/>
          <w:shd w:val="clear" w:fill="FFFFFF"/>
          <w:vertAlign w:val="baseline"/>
        </w:rPr>
        <w:t>年</w:t>
      </w:r>
      <w:r>
        <w:rPr>
          <w:rFonts w:hint="eastAsia" w:ascii="仿宋" w:hAnsi="仿宋" w:eastAsia="仿宋" w:cs="仿宋"/>
          <w:i w:val="0"/>
          <w:iCs w:val="0"/>
          <w:caps w:val="0"/>
          <w:color w:val="FF0000"/>
          <w:spacing w:val="0"/>
          <w:sz w:val="24"/>
          <w:szCs w:val="24"/>
          <w:highlight w:val="none"/>
          <w:shd w:val="clear" w:fill="FFFFFF"/>
          <w:vertAlign w:val="baseline"/>
          <w:lang w:val="en-US" w:eastAsia="zh-CN"/>
        </w:rPr>
        <w:t>5</w:t>
      </w:r>
      <w:r>
        <w:rPr>
          <w:rFonts w:hint="eastAsia" w:ascii="仿宋" w:hAnsi="仿宋" w:eastAsia="仿宋" w:cs="仿宋"/>
          <w:i w:val="0"/>
          <w:iCs w:val="0"/>
          <w:caps w:val="0"/>
          <w:color w:val="FF0000"/>
          <w:spacing w:val="0"/>
          <w:sz w:val="24"/>
          <w:szCs w:val="24"/>
          <w:highlight w:val="none"/>
          <w:shd w:val="clear" w:fill="FFFFFF"/>
          <w:vertAlign w:val="baseline"/>
        </w:rPr>
        <w:t>月</w:t>
      </w:r>
      <w:r>
        <w:rPr>
          <w:rFonts w:hint="eastAsia" w:ascii="仿宋" w:hAnsi="仿宋" w:eastAsia="仿宋" w:cs="仿宋"/>
          <w:i w:val="0"/>
          <w:iCs w:val="0"/>
          <w:caps w:val="0"/>
          <w:color w:val="FF0000"/>
          <w:spacing w:val="0"/>
          <w:sz w:val="24"/>
          <w:szCs w:val="24"/>
          <w:highlight w:val="none"/>
          <w:shd w:val="clear" w:fill="FFFFFF"/>
          <w:vertAlign w:val="baseline"/>
          <w:lang w:val="en-US" w:eastAsia="zh-CN"/>
        </w:rPr>
        <w:t>24</w:t>
      </w:r>
      <w:r>
        <w:rPr>
          <w:rFonts w:hint="eastAsia" w:ascii="仿宋" w:hAnsi="仿宋" w:eastAsia="仿宋" w:cs="仿宋"/>
          <w:i w:val="0"/>
          <w:iCs w:val="0"/>
          <w:caps w:val="0"/>
          <w:color w:val="FF0000"/>
          <w:spacing w:val="0"/>
          <w:sz w:val="24"/>
          <w:szCs w:val="24"/>
          <w:highlight w:val="none"/>
          <w:shd w:val="clear" w:fill="FFFFFF"/>
          <w:vertAlign w:val="baseline"/>
        </w:rPr>
        <w:t>日</w:t>
      </w:r>
      <w:r>
        <w:rPr>
          <w:rFonts w:hint="eastAsia" w:ascii="仿宋" w:hAnsi="仿宋" w:eastAsia="仿宋" w:cs="仿宋"/>
          <w:i w:val="0"/>
          <w:iCs w:val="0"/>
          <w:caps w:val="0"/>
          <w:color w:val="FF0000"/>
          <w:spacing w:val="0"/>
          <w:sz w:val="24"/>
          <w:szCs w:val="24"/>
          <w:highlight w:val="none"/>
          <w:shd w:val="clear" w:fill="FFFFFF"/>
          <w:vertAlign w:val="baseline"/>
          <w:lang w:val="en-US" w:eastAsia="zh-CN"/>
        </w:rPr>
        <w:t>17</w:t>
      </w:r>
      <w:r>
        <w:rPr>
          <w:rFonts w:hint="eastAsia" w:ascii="仿宋" w:hAnsi="仿宋" w:eastAsia="仿宋" w:cs="仿宋"/>
          <w:i w:val="0"/>
          <w:iCs w:val="0"/>
          <w:caps w:val="0"/>
          <w:color w:val="FF0000"/>
          <w:spacing w:val="0"/>
          <w:sz w:val="24"/>
          <w:szCs w:val="24"/>
          <w:highlight w:val="none"/>
          <w:shd w:val="clear" w:fill="FFFFFF"/>
          <w:vertAlign w:val="baseline"/>
        </w:rPr>
        <w:t>:00（北京时间）</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baseline"/>
        <w:rPr>
          <w:rFonts w:hint="eastAsia"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shd w:val="clear" w:fill="FFFFFF"/>
          <w:lang w:val="en-US" w:eastAsia="zh-CN"/>
        </w:rPr>
        <w:t>3.3</w:t>
      </w:r>
      <w:r>
        <w:rPr>
          <w:rFonts w:hint="eastAsia" w:ascii="仿宋" w:hAnsi="仿宋" w:eastAsia="仿宋" w:cs="仿宋"/>
          <w:i w:val="0"/>
          <w:iCs w:val="0"/>
          <w:caps w:val="0"/>
          <w:color w:val="auto"/>
          <w:spacing w:val="0"/>
          <w:sz w:val="24"/>
          <w:szCs w:val="24"/>
          <w:highlight w:val="none"/>
          <w:shd w:val="clear" w:fill="FFFFFF"/>
          <w:vertAlign w:val="baseline"/>
          <w:lang w:val="en-US" w:eastAsia="zh-CN"/>
        </w:rPr>
        <w:t>响应文件递交方式：</w:t>
      </w:r>
    </w:p>
    <w:p>
      <w:pPr>
        <w:pStyle w:val="14"/>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t>电子邮件：</w:t>
      </w:r>
      <w:r>
        <w:rPr>
          <w:rFonts w:hint="eastAsia" w:ascii="仿宋" w:hAnsi="仿宋" w:eastAsia="仿宋" w:cs="仿宋"/>
          <w:b w:val="0"/>
          <w:bCs w:val="0"/>
          <w:i w:val="0"/>
          <w:iCs w:val="0"/>
          <w:caps w:val="0"/>
          <w:color w:val="auto"/>
          <w:spacing w:val="0"/>
          <w:sz w:val="24"/>
          <w:szCs w:val="24"/>
          <w:highlight w:val="none"/>
          <w:u w:val="none"/>
          <w:shd w:val="clear" w:fill="FFFFFF"/>
          <w:vertAlign w:val="baseline"/>
          <w:lang w:val="en-US" w:eastAsia="zh-CN"/>
        </w:rPr>
        <w:fldChar w:fldCharType="begin"/>
      </w:r>
      <w:r>
        <w:rPr>
          <w:rFonts w:hint="eastAsia" w:ascii="仿宋" w:hAnsi="仿宋" w:eastAsia="仿宋" w:cs="仿宋"/>
          <w:b w:val="0"/>
          <w:bCs w:val="0"/>
          <w:i w:val="0"/>
          <w:iCs w:val="0"/>
          <w:caps w:val="0"/>
          <w:color w:val="auto"/>
          <w:spacing w:val="0"/>
          <w:sz w:val="24"/>
          <w:szCs w:val="24"/>
          <w:highlight w:val="none"/>
          <w:u w:val="none"/>
          <w:shd w:val="clear" w:fill="FFFFFF"/>
          <w:vertAlign w:val="baseline"/>
          <w:lang w:val="en-US" w:eastAsia="zh-CN"/>
        </w:rPr>
        <w:instrText xml:space="preserve"> HYPERLINK "mailto:XXXXX@XXX.com" </w:instrText>
      </w:r>
      <w:r>
        <w:rPr>
          <w:rFonts w:hint="eastAsia" w:ascii="仿宋" w:hAnsi="仿宋" w:eastAsia="仿宋" w:cs="仿宋"/>
          <w:b w:val="0"/>
          <w:bCs w:val="0"/>
          <w:i w:val="0"/>
          <w:iCs w:val="0"/>
          <w:caps w:val="0"/>
          <w:color w:val="auto"/>
          <w:spacing w:val="0"/>
          <w:sz w:val="24"/>
          <w:szCs w:val="24"/>
          <w:highlight w:val="none"/>
          <w:u w:val="none"/>
          <w:shd w:val="clear" w:fill="FFFFFF"/>
          <w:vertAlign w:val="baseline"/>
          <w:lang w:val="en-US" w:eastAsia="zh-CN"/>
        </w:rPr>
        <w:fldChar w:fldCharType="separate"/>
      </w:r>
      <w:r>
        <w:rPr>
          <w:rStyle w:val="20"/>
          <w:rFonts w:hint="eastAsia" w:ascii="仿宋" w:hAnsi="仿宋" w:eastAsia="仿宋" w:cs="仿宋"/>
          <w:b w:val="0"/>
          <w:bCs w:val="0"/>
          <w:i w:val="0"/>
          <w:iCs w:val="0"/>
          <w:caps w:val="0"/>
          <w:color w:val="auto"/>
          <w:spacing w:val="0"/>
          <w:sz w:val="24"/>
          <w:szCs w:val="24"/>
          <w:highlight w:val="none"/>
          <w:u w:val="none"/>
          <w:shd w:val="clear" w:fill="FFFFFF"/>
          <w:vertAlign w:val="baseline"/>
          <w:lang w:val="en-US" w:eastAsia="zh-CN"/>
        </w:rPr>
        <w:t>yxzb2520@126.com</w:t>
      </w:r>
      <w:r>
        <w:rPr>
          <w:rFonts w:hint="eastAsia" w:ascii="仿宋" w:hAnsi="仿宋" w:eastAsia="仿宋" w:cs="仿宋"/>
          <w:b w:val="0"/>
          <w:bCs w:val="0"/>
          <w:i w:val="0"/>
          <w:iCs w:val="0"/>
          <w:caps w:val="0"/>
          <w:color w:val="auto"/>
          <w:spacing w:val="0"/>
          <w:sz w:val="24"/>
          <w:szCs w:val="24"/>
          <w:highlight w:val="none"/>
          <w:u w:val="none"/>
          <w:shd w:val="clear" w:fill="FFFFFF"/>
          <w:vertAlign w:val="baseline"/>
          <w:lang w:val="en-US" w:eastAsia="zh-CN"/>
        </w:rPr>
        <w:fldChar w:fldCharType="end"/>
      </w:r>
      <w:r>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t xml:space="preserve">  邝小姐</w:t>
      </w:r>
    </w:p>
    <w:p>
      <w:pPr>
        <w:pStyle w:val="14"/>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t>文件邮寄：</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t>收件人：邝小姐</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t>收件电话：0760-88662120-2520</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t>收件地址：中山市小榄镇菊城大道中65号（小榄人民医院医学装备科）</w:t>
      </w:r>
    </w:p>
    <w:p>
      <w:pPr>
        <w:pStyle w:val="14"/>
        <w:widowControl/>
        <w:numPr>
          <w:ilvl w:val="0"/>
          <w:numId w:val="2"/>
        </w:numPr>
        <w:shd w:val="clear" w:color="auto" w:fill="FFFFFF"/>
        <w:spacing w:beforeAutospacing="0" w:afterAutospacing="0" w:line="360" w:lineRule="auto"/>
        <w:ind w:firstLine="0"/>
        <w:jc w:val="both"/>
        <w:textAlignment w:val="baseline"/>
        <w:rPr>
          <w:rFonts w:hint="eastAsia" w:ascii="仿宋" w:hAnsi="仿宋" w:eastAsia="仿宋" w:cs="仿宋"/>
          <w:b/>
          <w:bCs/>
          <w:color w:val="auto"/>
          <w:sz w:val="24"/>
          <w:szCs w:val="24"/>
          <w:highlight w:val="none"/>
        </w:rPr>
      </w:pPr>
      <w:r>
        <w:rPr>
          <w:rStyle w:val="19"/>
          <w:rFonts w:hint="eastAsia" w:ascii="仿宋" w:hAnsi="仿宋" w:eastAsia="仿宋" w:cs="仿宋"/>
          <w:bCs/>
          <w:color w:val="auto"/>
          <w:sz w:val="24"/>
          <w:szCs w:val="24"/>
          <w:highlight w:val="none"/>
          <w:shd w:val="clear" w:color="auto" w:fill="FFFFFF"/>
        </w:rPr>
        <w:t>公告期限</w:t>
      </w:r>
    </w:p>
    <w:p>
      <w:pPr>
        <w:pStyle w:val="14"/>
        <w:widowControl/>
        <w:shd w:val="clear" w:color="auto" w:fill="FFFFFF"/>
        <w:spacing w:beforeAutospacing="0" w:afterAutospacing="0" w:line="360" w:lineRule="auto"/>
        <w:ind w:firstLine="420"/>
        <w:textAlignment w:val="baseline"/>
        <w:rPr>
          <w:rStyle w:val="19"/>
          <w:rFonts w:hint="eastAsia" w:ascii="仿宋" w:hAnsi="仿宋" w:eastAsia="仿宋" w:cs="仿宋"/>
          <w:bCs/>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自本公告发布之日起</w:t>
      </w:r>
      <w:r>
        <w:rPr>
          <w:rFonts w:hint="eastAsia" w:ascii="仿宋" w:hAnsi="仿宋" w:eastAsia="仿宋" w:cs="仿宋"/>
          <w:color w:val="auto"/>
          <w:sz w:val="24"/>
          <w:szCs w:val="24"/>
          <w:highlight w:val="none"/>
          <w:shd w:val="clear" w:color="auto" w:fill="FFFFFF"/>
          <w:lang w:val="en-US" w:eastAsia="zh-CN"/>
        </w:rPr>
        <w:t>五</w:t>
      </w:r>
      <w:r>
        <w:rPr>
          <w:rFonts w:hint="eastAsia" w:ascii="仿宋" w:hAnsi="仿宋" w:eastAsia="仿宋" w:cs="仿宋"/>
          <w:color w:val="auto"/>
          <w:sz w:val="24"/>
          <w:szCs w:val="24"/>
          <w:highlight w:val="none"/>
          <w:shd w:val="clear" w:color="auto" w:fill="FFFFFF"/>
        </w:rPr>
        <w:t>个工作日。</w:t>
      </w:r>
    </w:p>
    <w:p>
      <w:pPr>
        <w:pStyle w:val="14"/>
        <w:widowControl/>
        <w:numPr>
          <w:ilvl w:val="0"/>
          <w:numId w:val="2"/>
        </w:numPr>
        <w:shd w:val="clear" w:color="auto" w:fill="FFFFFF"/>
        <w:spacing w:beforeAutospacing="0" w:afterAutospacing="0" w:line="360" w:lineRule="auto"/>
        <w:ind w:firstLine="0"/>
        <w:jc w:val="both"/>
        <w:textAlignment w:val="baseline"/>
        <w:rPr>
          <w:rFonts w:hint="eastAsia" w:ascii="仿宋" w:hAnsi="仿宋" w:eastAsia="仿宋" w:cs="仿宋"/>
          <w:b/>
          <w:bCs/>
          <w:color w:val="auto"/>
          <w:sz w:val="24"/>
          <w:szCs w:val="24"/>
          <w:highlight w:val="none"/>
        </w:rPr>
      </w:pPr>
      <w:r>
        <w:rPr>
          <w:rStyle w:val="19"/>
          <w:rFonts w:hint="eastAsia" w:ascii="仿宋" w:hAnsi="仿宋" w:eastAsia="仿宋" w:cs="仿宋"/>
          <w:bCs/>
          <w:color w:val="auto"/>
          <w:sz w:val="24"/>
          <w:szCs w:val="24"/>
          <w:highlight w:val="none"/>
          <w:shd w:val="clear" w:color="auto" w:fill="FFFFFF"/>
          <w:lang w:eastAsia="zh-CN"/>
        </w:rPr>
        <w:t>响应文件</w:t>
      </w:r>
      <w:r>
        <w:rPr>
          <w:rStyle w:val="19"/>
          <w:rFonts w:hint="eastAsia" w:ascii="仿宋" w:hAnsi="仿宋" w:eastAsia="仿宋" w:cs="仿宋"/>
          <w:bCs/>
          <w:color w:val="auto"/>
          <w:sz w:val="24"/>
          <w:szCs w:val="24"/>
          <w:highlight w:val="none"/>
          <w:shd w:val="clear" w:color="auto" w:fill="FFFFFF"/>
        </w:rPr>
        <w:t>要求</w:t>
      </w:r>
    </w:p>
    <w:p>
      <w:pPr>
        <w:pStyle w:val="14"/>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420"/>
        <w:textAlignment w:val="baseline"/>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报名时请各供应商按照以下要求提供完整的</w:t>
      </w:r>
      <w:r>
        <w:rPr>
          <w:rFonts w:hint="eastAsia" w:ascii="仿宋" w:hAnsi="仿宋" w:eastAsia="仿宋" w:cs="仿宋"/>
          <w:color w:val="auto"/>
          <w:sz w:val="24"/>
          <w:szCs w:val="24"/>
          <w:highlight w:val="none"/>
          <w:shd w:val="clear" w:color="auto" w:fill="FFFFFF"/>
          <w:lang w:eastAsia="zh-CN"/>
        </w:rPr>
        <w:t>响应文件（</w:t>
      </w:r>
      <w:r>
        <w:rPr>
          <w:rFonts w:hint="eastAsia" w:ascii="仿宋" w:hAnsi="仿宋" w:eastAsia="仿宋" w:cs="仿宋"/>
          <w:i w:val="0"/>
          <w:iCs w:val="0"/>
          <w:caps w:val="0"/>
          <w:color w:val="auto"/>
          <w:spacing w:val="0"/>
          <w:sz w:val="24"/>
          <w:szCs w:val="24"/>
          <w:highlight w:val="none"/>
          <w:shd w:val="clear" w:fill="FFFFFF"/>
          <w:lang w:val="en-US" w:eastAsia="zh-CN"/>
        </w:rPr>
        <w:t>一式一份</w:t>
      </w: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rPr>
        <w:t>，供</w:t>
      </w:r>
      <w:r>
        <w:rPr>
          <w:rFonts w:hint="eastAsia" w:ascii="仿宋" w:hAnsi="仿宋" w:eastAsia="仿宋" w:cs="仿宋"/>
          <w:color w:val="auto"/>
          <w:sz w:val="24"/>
          <w:szCs w:val="24"/>
          <w:highlight w:val="none"/>
          <w:shd w:val="clear" w:color="auto" w:fill="FFFFFF"/>
          <w:lang w:eastAsia="zh-CN"/>
        </w:rPr>
        <w:t>采购人</w:t>
      </w:r>
      <w:r>
        <w:rPr>
          <w:rFonts w:hint="eastAsia" w:ascii="仿宋" w:hAnsi="仿宋" w:eastAsia="仿宋" w:cs="仿宋"/>
          <w:color w:val="auto"/>
          <w:sz w:val="24"/>
          <w:szCs w:val="24"/>
          <w:highlight w:val="none"/>
          <w:shd w:val="clear" w:color="auto" w:fill="FFFFFF"/>
        </w:rPr>
        <w:t>进行</w:t>
      </w:r>
      <w:r>
        <w:rPr>
          <w:rFonts w:hint="eastAsia" w:ascii="仿宋" w:hAnsi="仿宋" w:eastAsia="仿宋" w:cs="仿宋"/>
          <w:color w:val="auto"/>
          <w:sz w:val="24"/>
          <w:szCs w:val="24"/>
          <w:highlight w:val="none"/>
          <w:shd w:val="clear" w:color="auto" w:fill="FFFFFF"/>
          <w:lang w:eastAsia="zh-CN"/>
        </w:rPr>
        <w:t>预审</w:t>
      </w:r>
      <w:r>
        <w:rPr>
          <w:rFonts w:hint="eastAsia" w:ascii="仿宋" w:hAnsi="仿宋" w:eastAsia="仿宋" w:cs="仿宋"/>
          <w:color w:val="auto"/>
          <w:sz w:val="24"/>
          <w:szCs w:val="24"/>
          <w:highlight w:val="none"/>
          <w:shd w:val="clear" w:color="auto" w:fill="FFFFFF"/>
        </w:rPr>
        <w:t>：</w:t>
      </w:r>
    </w:p>
    <w:p>
      <w:pPr>
        <w:pStyle w:val="8"/>
        <w:keepNext w:val="0"/>
        <w:keepLines w:val="0"/>
        <w:pageBreakBefore w:val="0"/>
        <w:widowControl w:val="0"/>
        <w:numPr>
          <w:ilvl w:val="0"/>
          <w:numId w:val="6"/>
        </w:numPr>
        <w:tabs>
          <w:tab w:val="left" w:pos="0"/>
          <w:tab w:val="clear" w:pos="420"/>
        </w:tabs>
        <w:kinsoku/>
        <w:wordWrap/>
        <w:overflowPunct/>
        <w:topLinePunct w:val="0"/>
        <w:autoSpaceDE/>
        <w:autoSpaceDN/>
        <w:bidi w:val="0"/>
        <w:adjustRightInd w:val="0"/>
        <w:snapToGrid w:val="0"/>
        <w:spacing w:line="360" w:lineRule="auto"/>
        <w:ind w:left="919" w:leftChars="0" w:hanging="709" w:firstLineChars="0"/>
        <w:textAlignment w:val="auto"/>
        <w:rPr>
          <w:rFonts w:hint="eastAsia" w:ascii="仿宋" w:hAnsi="仿宋" w:eastAsia="仿宋" w:cs="仿宋"/>
          <w:color w:val="auto"/>
          <w:sz w:val="24"/>
          <w:szCs w:val="24"/>
          <w:highlight w:val="none"/>
        </w:rPr>
      </w:pPr>
      <w:r>
        <w:rPr>
          <w:rStyle w:val="19"/>
          <w:rFonts w:hint="eastAsia" w:ascii="仿宋" w:hAnsi="仿宋" w:eastAsia="仿宋" w:cs="仿宋"/>
          <w:b w:val="0"/>
          <w:bCs w:val="0"/>
          <w:i w:val="0"/>
          <w:iCs w:val="0"/>
          <w:caps w:val="0"/>
          <w:color w:val="auto"/>
          <w:spacing w:val="0"/>
          <w:sz w:val="24"/>
          <w:szCs w:val="24"/>
          <w:highlight w:val="none"/>
          <w:shd w:val="clear" w:fill="FFFFFF"/>
          <w:vertAlign w:val="baseline"/>
          <w:lang w:val="en-US"/>
        </w:rPr>
        <w:t>《响应函》；</w:t>
      </w:r>
    </w:p>
    <w:p>
      <w:pPr>
        <w:pStyle w:val="8"/>
        <w:keepNext w:val="0"/>
        <w:keepLines w:val="0"/>
        <w:pageBreakBefore w:val="0"/>
        <w:widowControl w:val="0"/>
        <w:numPr>
          <w:ilvl w:val="0"/>
          <w:numId w:val="6"/>
        </w:numPr>
        <w:tabs>
          <w:tab w:val="left" w:pos="0"/>
          <w:tab w:val="clear" w:pos="420"/>
        </w:tabs>
        <w:kinsoku/>
        <w:wordWrap/>
        <w:overflowPunct/>
        <w:topLinePunct w:val="0"/>
        <w:autoSpaceDE/>
        <w:autoSpaceDN/>
        <w:bidi w:val="0"/>
        <w:adjustRightInd w:val="0"/>
        <w:snapToGrid w:val="0"/>
        <w:spacing w:line="360" w:lineRule="auto"/>
        <w:ind w:left="919" w:leftChars="0" w:hanging="709"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《偏离表》；</w:t>
      </w:r>
    </w:p>
    <w:p>
      <w:pPr>
        <w:pStyle w:val="8"/>
        <w:keepNext w:val="0"/>
        <w:keepLines w:val="0"/>
        <w:pageBreakBefore w:val="0"/>
        <w:widowControl w:val="0"/>
        <w:numPr>
          <w:ilvl w:val="0"/>
          <w:numId w:val="6"/>
        </w:numPr>
        <w:tabs>
          <w:tab w:val="left" w:pos="0"/>
          <w:tab w:val="clear" w:pos="420"/>
        </w:tabs>
        <w:kinsoku/>
        <w:wordWrap/>
        <w:overflowPunct/>
        <w:topLinePunct w:val="0"/>
        <w:autoSpaceDE/>
        <w:autoSpaceDN/>
        <w:bidi w:val="0"/>
        <w:adjustRightInd w:val="0"/>
        <w:snapToGrid w:val="0"/>
        <w:spacing w:line="360" w:lineRule="auto"/>
        <w:ind w:left="919" w:leftChars="0" w:hanging="709"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法定代表人证明书及其授权委托书</w:t>
      </w:r>
      <w:r>
        <w:rPr>
          <w:rFonts w:hint="eastAsia" w:ascii="仿宋" w:hAnsi="仿宋" w:eastAsia="仿宋" w:cs="仿宋"/>
          <w:color w:val="auto"/>
          <w:sz w:val="24"/>
          <w:szCs w:val="24"/>
          <w:highlight w:val="none"/>
          <w:lang w:eastAsia="zh-CN"/>
        </w:rPr>
        <w:t>》；</w:t>
      </w:r>
    </w:p>
    <w:p>
      <w:pPr>
        <w:pStyle w:val="8"/>
        <w:keepNext w:val="0"/>
        <w:keepLines w:val="0"/>
        <w:pageBreakBefore w:val="0"/>
        <w:widowControl w:val="0"/>
        <w:numPr>
          <w:ilvl w:val="0"/>
          <w:numId w:val="6"/>
        </w:numPr>
        <w:tabs>
          <w:tab w:val="left" w:pos="0"/>
          <w:tab w:val="clear" w:pos="420"/>
        </w:tabs>
        <w:kinsoku/>
        <w:wordWrap/>
        <w:overflowPunct/>
        <w:topLinePunct w:val="0"/>
        <w:autoSpaceDE/>
        <w:autoSpaceDN/>
        <w:bidi w:val="0"/>
        <w:adjustRightInd w:val="0"/>
        <w:snapToGrid w:val="0"/>
        <w:spacing w:line="360" w:lineRule="auto"/>
        <w:ind w:left="919" w:leftChars="0" w:hanging="709"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无围标、串标行为承诺书</w:t>
      </w:r>
      <w:r>
        <w:rPr>
          <w:rFonts w:hint="eastAsia" w:ascii="仿宋" w:hAnsi="仿宋" w:eastAsia="仿宋" w:cs="仿宋"/>
          <w:color w:val="auto"/>
          <w:sz w:val="24"/>
          <w:szCs w:val="24"/>
          <w:highlight w:val="none"/>
          <w:lang w:eastAsia="zh-CN"/>
        </w:rPr>
        <w:t>》；</w:t>
      </w:r>
    </w:p>
    <w:p>
      <w:pPr>
        <w:pStyle w:val="8"/>
        <w:keepNext w:val="0"/>
        <w:keepLines w:val="0"/>
        <w:pageBreakBefore w:val="0"/>
        <w:widowControl w:val="0"/>
        <w:numPr>
          <w:ilvl w:val="0"/>
          <w:numId w:val="6"/>
        </w:numPr>
        <w:tabs>
          <w:tab w:val="left" w:pos="0"/>
          <w:tab w:val="clear" w:pos="420"/>
        </w:tabs>
        <w:kinsoku/>
        <w:wordWrap/>
        <w:overflowPunct/>
        <w:topLinePunct w:val="0"/>
        <w:autoSpaceDE/>
        <w:autoSpaceDN/>
        <w:bidi w:val="0"/>
        <w:adjustRightInd w:val="0"/>
        <w:snapToGrid w:val="0"/>
        <w:spacing w:line="360" w:lineRule="auto"/>
        <w:ind w:left="919" w:leftChars="0" w:hanging="709"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公司</w:t>
      </w:r>
      <w:r>
        <w:rPr>
          <w:rFonts w:hint="eastAsia" w:ascii="仿宋" w:hAnsi="仿宋" w:eastAsia="仿宋" w:cs="仿宋"/>
          <w:color w:val="auto"/>
          <w:sz w:val="24"/>
          <w:szCs w:val="24"/>
          <w:highlight w:val="none"/>
        </w:rPr>
        <w:t>资质证件（包括但不限于营业执照</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企业认证</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eastAsia="zh-CN"/>
        </w:rPr>
        <w:t>；</w:t>
      </w:r>
    </w:p>
    <w:p>
      <w:pPr>
        <w:pStyle w:val="8"/>
        <w:keepNext w:val="0"/>
        <w:keepLines w:val="0"/>
        <w:pageBreakBefore w:val="0"/>
        <w:widowControl w:val="0"/>
        <w:numPr>
          <w:ilvl w:val="0"/>
          <w:numId w:val="6"/>
        </w:numPr>
        <w:tabs>
          <w:tab w:val="left" w:pos="0"/>
          <w:tab w:val="clear" w:pos="420"/>
        </w:tabs>
        <w:kinsoku/>
        <w:wordWrap/>
        <w:overflowPunct/>
        <w:topLinePunct w:val="0"/>
        <w:autoSpaceDE/>
        <w:autoSpaceDN/>
        <w:bidi w:val="0"/>
        <w:adjustRightInd w:val="0"/>
        <w:snapToGrid w:val="0"/>
        <w:spacing w:line="360" w:lineRule="auto"/>
        <w:ind w:left="919" w:leftChars="0" w:hanging="709" w:firstLineChars="0"/>
        <w:textAlignment w:val="auto"/>
        <w:rPr>
          <w:rFonts w:hint="eastAsia" w:ascii="仿宋" w:hAnsi="仿宋" w:eastAsia="仿宋" w:cs="仿宋"/>
          <w:color w:val="auto"/>
          <w:sz w:val="24"/>
          <w:szCs w:val="24"/>
          <w:highlight w:val="none"/>
        </w:rPr>
      </w:pPr>
      <w:r>
        <w:rPr>
          <w:rStyle w:val="19"/>
          <w:rFonts w:hint="eastAsia" w:ascii="仿宋" w:hAnsi="仿宋" w:eastAsia="仿宋" w:cs="仿宋"/>
          <w:b w:val="0"/>
          <w:bCs w:val="0"/>
          <w:i w:val="0"/>
          <w:iCs w:val="0"/>
          <w:caps w:val="0"/>
          <w:color w:val="auto"/>
          <w:spacing w:val="0"/>
          <w:sz w:val="24"/>
          <w:szCs w:val="24"/>
          <w:highlight w:val="none"/>
          <w:shd w:val="clear" w:fill="FFFFFF"/>
          <w:vertAlign w:val="baseline"/>
          <w:lang w:val="en-US"/>
        </w:rPr>
        <w:t>提供2021年1月至谈判当月内任意1个月依法缴纳税收和社会保障资金的相关材料；</w:t>
      </w:r>
    </w:p>
    <w:p>
      <w:pPr>
        <w:pStyle w:val="8"/>
        <w:keepNext w:val="0"/>
        <w:keepLines w:val="0"/>
        <w:pageBreakBefore w:val="0"/>
        <w:widowControl w:val="0"/>
        <w:numPr>
          <w:ilvl w:val="0"/>
          <w:numId w:val="6"/>
        </w:numPr>
        <w:tabs>
          <w:tab w:val="left" w:pos="0"/>
          <w:tab w:val="clear" w:pos="420"/>
        </w:tabs>
        <w:kinsoku/>
        <w:wordWrap/>
        <w:overflowPunct/>
        <w:topLinePunct w:val="0"/>
        <w:autoSpaceDE/>
        <w:autoSpaceDN/>
        <w:bidi w:val="0"/>
        <w:adjustRightInd w:val="0"/>
        <w:snapToGrid w:val="0"/>
        <w:spacing w:line="360" w:lineRule="auto"/>
        <w:ind w:left="919" w:leftChars="0" w:hanging="709" w:firstLineChars="0"/>
        <w:textAlignment w:val="auto"/>
        <w:rPr>
          <w:rFonts w:hint="eastAsia" w:ascii="仿宋" w:hAnsi="仿宋" w:eastAsia="仿宋" w:cs="仿宋"/>
          <w:color w:val="auto"/>
          <w:sz w:val="24"/>
          <w:szCs w:val="24"/>
          <w:highlight w:val="none"/>
        </w:rPr>
      </w:pPr>
      <w:r>
        <w:rPr>
          <w:rStyle w:val="19"/>
          <w:rFonts w:hint="eastAsia" w:ascii="仿宋" w:hAnsi="仿宋" w:eastAsia="仿宋" w:cs="仿宋"/>
          <w:b w:val="0"/>
          <w:bCs w:val="0"/>
          <w:i w:val="0"/>
          <w:iCs w:val="0"/>
          <w:caps w:val="0"/>
          <w:color w:val="auto"/>
          <w:spacing w:val="0"/>
          <w:sz w:val="24"/>
          <w:szCs w:val="24"/>
          <w:highlight w:val="none"/>
          <w:shd w:val="clear" w:fill="FFFFFF"/>
          <w:vertAlign w:val="baseline"/>
          <w:lang w:val="en-US"/>
        </w:rPr>
        <w:t>提供2020年度财务状况报告或基本开户行出具的资信证明；</w:t>
      </w:r>
    </w:p>
    <w:p>
      <w:pPr>
        <w:pStyle w:val="8"/>
        <w:keepNext w:val="0"/>
        <w:keepLines w:val="0"/>
        <w:pageBreakBefore w:val="0"/>
        <w:widowControl w:val="0"/>
        <w:numPr>
          <w:ilvl w:val="0"/>
          <w:numId w:val="6"/>
        </w:numPr>
        <w:tabs>
          <w:tab w:val="left" w:pos="0"/>
          <w:tab w:val="clear" w:pos="420"/>
        </w:tabs>
        <w:kinsoku/>
        <w:wordWrap/>
        <w:overflowPunct/>
        <w:topLinePunct w:val="0"/>
        <w:autoSpaceDE/>
        <w:autoSpaceDN/>
        <w:bidi w:val="0"/>
        <w:adjustRightInd w:val="0"/>
        <w:snapToGrid w:val="0"/>
        <w:spacing w:line="360" w:lineRule="auto"/>
        <w:ind w:left="919" w:leftChars="0" w:hanging="709"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w:t>
      </w:r>
      <w:r>
        <w:rPr>
          <w:rFonts w:hint="eastAsia" w:ascii="仿宋" w:hAnsi="仿宋" w:eastAsia="仿宋" w:cs="仿宋"/>
          <w:color w:val="auto"/>
          <w:sz w:val="24"/>
          <w:szCs w:val="24"/>
          <w:highlight w:val="none"/>
          <w:lang w:val="en-US" w:eastAsia="zh-CN"/>
        </w:rPr>
        <w:t>方案（包括但不限于针对采购人现有规模应对方案、陪护服务方案、服务响应方案、医院感染控制相关的服务整体方案、应急方案）</w:t>
      </w:r>
      <w:r>
        <w:rPr>
          <w:rFonts w:hint="eastAsia" w:ascii="仿宋" w:hAnsi="仿宋" w:eastAsia="仿宋" w:cs="仿宋"/>
          <w:color w:val="auto"/>
          <w:sz w:val="24"/>
          <w:szCs w:val="24"/>
          <w:highlight w:val="none"/>
          <w:lang w:eastAsia="zh-CN"/>
        </w:rPr>
        <w:t>；</w:t>
      </w:r>
    </w:p>
    <w:p>
      <w:pPr>
        <w:pStyle w:val="8"/>
        <w:keepNext w:val="0"/>
        <w:keepLines w:val="0"/>
        <w:pageBreakBefore w:val="0"/>
        <w:widowControl w:val="0"/>
        <w:numPr>
          <w:ilvl w:val="0"/>
          <w:numId w:val="6"/>
        </w:numPr>
        <w:tabs>
          <w:tab w:val="left" w:pos="0"/>
          <w:tab w:val="clear" w:pos="420"/>
        </w:tabs>
        <w:kinsoku/>
        <w:wordWrap/>
        <w:overflowPunct/>
        <w:topLinePunct w:val="0"/>
        <w:autoSpaceDE/>
        <w:autoSpaceDN/>
        <w:bidi w:val="0"/>
        <w:adjustRightInd w:val="0"/>
        <w:snapToGrid w:val="0"/>
        <w:spacing w:line="360" w:lineRule="auto"/>
        <w:ind w:left="919" w:leftChars="0" w:hanging="709"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合同业绩、业主好评</w:t>
      </w:r>
      <w:r>
        <w:rPr>
          <w:rFonts w:hint="eastAsia" w:ascii="仿宋" w:hAnsi="仿宋" w:eastAsia="仿宋" w:cs="仿宋"/>
          <w:color w:val="auto"/>
          <w:sz w:val="24"/>
          <w:szCs w:val="24"/>
          <w:highlight w:val="none"/>
        </w:rPr>
        <w:t>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0"/>
        <w:jc w:val="both"/>
        <w:textAlignment w:val="baseline"/>
        <w:rPr>
          <w:rStyle w:val="19"/>
          <w:rFonts w:hint="eastAsia" w:ascii="仿宋" w:hAnsi="仿宋" w:eastAsia="仿宋" w:cs="仿宋"/>
          <w:b/>
          <w:bCs/>
          <w:i w:val="0"/>
          <w:iCs w:val="0"/>
          <w:caps w:val="0"/>
          <w:color w:val="auto"/>
          <w:spacing w:val="0"/>
          <w:sz w:val="24"/>
          <w:szCs w:val="24"/>
          <w:highlight w:val="none"/>
          <w:shd w:val="clear" w:fill="FFFFFF"/>
          <w:vertAlign w:val="baseline"/>
          <w:lang w:val="en-US" w:eastAsia="zh-CN"/>
        </w:rPr>
      </w:pPr>
      <w:r>
        <w:rPr>
          <w:rStyle w:val="19"/>
          <w:rFonts w:hint="eastAsia" w:ascii="仿宋" w:hAnsi="仿宋" w:eastAsia="仿宋" w:cs="仿宋"/>
          <w:b/>
          <w:bCs/>
          <w:i w:val="0"/>
          <w:iCs w:val="0"/>
          <w:caps w:val="0"/>
          <w:color w:val="auto"/>
          <w:spacing w:val="0"/>
          <w:sz w:val="24"/>
          <w:szCs w:val="24"/>
          <w:highlight w:val="none"/>
          <w:shd w:val="clear" w:fill="FFFFFF"/>
          <w:vertAlign w:val="baseline"/>
          <w:lang w:val="en-US" w:eastAsia="zh-CN"/>
        </w:rPr>
        <w:t>注：</w:t>
      </w:r>
    </w:p>
    <w:p>
      <w:pPr>
        <w:pStyle w:val="14"/>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baseline"/>
        <w:rPr>
          <w:rStyle w:val="19"/>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pPr>
      <w:r>
        <w:rPr>
          <w:rStyle w:val="19"/>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t>以上文件均需</w:t>
      </w:r>
      <w:r>
        <w:rPr>
          <w:rStyle w:val="19"/>
          <w:rFonts w:hint="eastAsia" w:ascii="仿宋" w:hAnsi="仿宋" w:eastAsia="仿宋" w:cs="仿宋"/>
          <w:b/>
          <w:bCs/>
          <w:i w:val="0"/>
          <w:iCs w:val="0"/>
          <w:caps w:val="0"/>
          <w:color w:val="auto"/>
          <w:spacing w:val="0"/>
          <w:sz w:val="24"/>
          <w:szCs w:val="24"/>
          <w:highlight w:val="none"/>
          <w:shd w:val="clear" w:fill="FFFFFF"/>
          <w:vertAlign w:val="baseline"/>
          <w:lang w:val="en-US" w:eastAsia="zh-CN"/>
        </w:rPr>
        <w:t>盖公章</w:t>
      </w:r>
      <w:r>
        <w:rPr>
          <w:rStyle w:val="19"/>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t>。</w:t>
      </w:r>
    </w:p>
    <w:p>
      <w:pPr>
        <w:pStyle w:val="14"/>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baseline"/>
        <w:rPr>
          <w:rStyle w:val="19"/>
          <w:rFonts w:hint="eastAsia" w:ascii="仿宋" w:hAnsi="仿宋" w:eastAsia="仿宋" w:cs="仿宋"/>
          <w:b w:val="0"/>
          <w:bCs w:val="0"/>
          <w:color w:val="auto"/>
          <w:sz w:val="24"/>
          <w:szCs w:val="24"/>
          <w:highlight w:val="none"/>
          <w:shd w:val="clear" w:color="auto" w:fill="FFFFFF"/>
        </w:rPr>
      </w:pPr>
      <w:r>
        <w:rPr>
          <w:rStyle w:val="19"/>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t>预审通过后，采购人以电子邮件方式通知供应商进入下一阶段流程。</w:t>
      </w:r>
    </w:p>
    <w:p>
      <w:pPr>
        <w:pStyle w:val="14"/>
        <w:widowControl/>
        <w:numPr>
          <w:ilvl w:val="0"/>
          <w:numId w:val="2"/>
        </w:numPr>
        <w:shd w:val="clear" w:color="auto" w:fill="FFFFFF"/>
        <w:spacing w:beforeAutospacing="0" w:afterAutospacing="0" w:line="360" w:lineRule="auto"/>
        <w:ind w:firstLine="0"/>
        <w:jc w:val="both"/>
        <w:textAlignment w:val="baseline"/>
        <w:rPr>
          <w:rStyle w:val="19"/>
          <w:rFonts w:hint="eastAsia" w:ascii="仿宋" w:hAnsi="仿宋" w:eastAsia="仿宋" w:cs="仿宋"/>
          <w:bCs/>
          <w:color w:val="auto"/>
          <w:sz w:val="24"/>
          <w:szCs w:val="24"/>
          <w:highlight w:val="none"/>
          <w:shd w:val="clear" w:color="auto" w:fill="FFFFFF"/>
        </w:rPr>
      </w:pPr>
      <w:r>
        <w:rPr>
          <w:rStyle w:val="19"/>
          <w:rFonts w:hint="eastAsia" w:ascii="仿宋" w:hAnsi="仿宋" w:eastAsia="仿宋" w:cs="仿宋"/>
          <w:bCs/>
          <w:color w:val="auto"/>
          <w:sz w:val="24"/>
          <w:szCs w:val="24"/>
          <w:highlight w:val="none"/>
          <w:shd w:val="clear" w:color="auto" w:fill="FFFFFF"/>
          <w:lang w:val="en-US" w:eastAsia="zh-CN"/>
        </w:rPr>
        <w:t>其他补充事宜</w:t>
      </w:r>
    </w:p>
    <w:p>
      <w:pPr>
        <w:pStyle w:val="14"/>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80" w:leftChars="0" w:right="0" w:hanging="480" w:hangingChars="200"/>
        <w:textAlignment w:val="baseline"/>
        <w:rPr>
          <w:rFonts w:hint="eastAsia" w:ascii="仿宋" w:hAnsi="仿宋" w:eastAsia="仿宋" w:cs="仿宋"/>
          <w:b w:val="0"/>
          <w:bCs w:val="0"/>
          <w:i w:val="0"/>
          <w:iCs w:val="0"/>
          <w:caps w:val="0"/>
          <w:color w:val="auto"/>
          <w:spacing w:val="0"/>
          <w:sz w:val="24"/>
          <w:szCs w:val="24"/>
          <w:highlight w:val="none"/>
          <w:shd w:val="clear" w:fill="FFFFFF"/>
          <w:vertAlign w:val="baseline"/>
        </w:rPr>
      </w:pPr>
      <w:r>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t>如纸质资料与电子资料存在不一致，以纸质盖章资料为准。</w:t>
      </w:r>
    </w:p>
    <w:p>
      <w:pPr>
        <w:pStyle w:val="14"/>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80" w:leftChars="0" w:right="0" w:hanging="480" w:hangingChars="200"/>
        <w:textAlignment w:val="baseline"/>
        <w:rPr>
          <w:rFonts w:hint="eastAsia" w:ascii="仿宋" w:hAnsi="仿宋" w:eastAsia="仿宋" w:cs="仿宋"/>
          <w:b w:val="0"/>
          <w:bCs w:val="0"/>
          <w:i w:val="0"/>
          <w:iCs w:val="0"/>
          <w:caps w:val="0"/>
          <w:color w:val="auto"/>
          <w:spacing w:val="0"/>
          <w:sz w:val="24"/>
          <w:szCs w:val="24"/>
          <w:highlight w:val="none"/>
          <w:shd w:val="clear" w:fill="FFFFFF"/>
          <w:vertAlign w:val="baseline"/>
        </w:rPr>
      </w:pPr>
      <w:r>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t>本项目不接受联合体响应。</w:t>
      </w:r>
    </w:p>
    <w:p>
      <w:pPr>
        <w:pStyle w:val="14"/>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80" w:leftChars="0" w:right="0" w:hanging="480" w:hangingChars="200"/>
        <w:textAlignment w:val="baseline"/>
        <w:rPr>
          <w:rStyle w:val="19"/>
          <w:rFonts w:hint="eastAsia"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i w:val="0"/>
          <w:iCs w:val="0"/>
          <w:caps w:val="0"/>
          <w:color w:val="auto"/>
          <w:spacing w:val="0"/>
          <w:sz w:val="24"/>
          <w:szCs w:val="24"/>
          <w:highlight w:val="none"/>
          <w:shd w:val="clear" w:fill="FFFFFF"/>
          <w:vertAlign w:val="baseline"/>
          <w:lang w:eastAsia="zh-CN"/>
        </w:rPr>
        <w:t>递交响应文件</w:t>
      </w:r>
      <w:r>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t>截止前，</w:t>
      </w:r>
      <w:r>
        <w:rPr>
          <w:rFonts w:hint="eastAsia" w:ascii="仿宋" w:hAnsi="仿宋" w:eastAsia="仿宋" w:cs="仿宋"/>
          <w:b w:val="0"/>
          <w:bCs w:val="0"/>
          <w:i w:val="0"/>
          <w:iCs w:val="0"/>
          <w:caps w:val="0"/>
          <w:color w:val="auto"/>
          <w:spacing w:val="0"/>
          <w:sz w:val="24"/>
          <w:szCs w:val="24"/>
          <w:highlight w:val="none"/>
          <w:shd w:val="clear" w:fill="FFFFFF"/>
          <w:vertAlign w:val="baseline"/>
        </w:rPr>
        <w:t>需提供</w:t>
      </w:r>
      <w:r>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t>完整的响应文件供采购人</w:t>
      </w:r>
      <w:r>
        <w:rPr>
          <w:rFonts w:hint="eastAsia" w:ascii="仿宋" w:hAnsi="仿宋" w:eastAsia="仿宋" w:cs="仿宋"/>
          <w:b w:val="0"/>
          <w:bCs w:val="0"/>
          <w:i w:val="0"/>
          <w:iCs w:val="0"/>
          <w:caps w:val="0"/>
          <w:color w:val="auto"/>
          <w:spacing w:val="0"/>
          <w:sz w:val="24"/>
          <w:szCs w:val="24"/>
          <w:highlight w:val="none"/>
          <w:shd w:val="clear" w:fill="FFFFFF"/>
          <w:vertAlign w:val="baseline"/>
          <w:lang w:eastAsia="zh-CN"/>
        </w:rPr>
        <w:t>预审</w:t>
      </w:r>
      <w:r>
        <w:rPr>
          <w:rFonts w:hint="eastAsia" w:ascii="仿宋" w:hAnsi="仿宋" w:eastAsia="仿宋" w:cs="仿宋"/>
          <w:b w:val="0"/>
          <w:bCs w:val="0"/>
          <w:i w:val="0"/>
          <w:iCs w:val="0"/>
          <w:caps w:val="0"/>
          <w:color w:val="auto"/>
          <w:spacing w:val="0"/>
          <w:sz w:val="24"/>
          <w:szCs w:val="24"/>
          <w:highlight w:val="none"/>
          <w:shd w:val="clear" w:fill="FFFFFF"/>
          <w:vertAlign w:val="baseline"/>
        </w:rPr>
        <w:t>，资料不全</w:t>
      </w:r>
      <w:r>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t>或不通过</w:t>
      </w:r>
      <w:r>
        <w:rPr>
          <w:rFonts w:hint="eastAsia" w:ascii="仿宋" w:hAnsi="仿宋" w:eastAsia="仿宋" w:cs="仿宋"/>
          <w:b w:val="0"/>
          <w:bCs w:val="0"/>
          <w:i w:val="0"/>
          <w:iCs w:val="0"/>
          <w:caps w:val="0"/>
          <w:color w:val="auto"/>
          <w:spacing w:val="0"/>
          <w:sz w:val="24"/>
          <w:szCs w:val="24"/>
          <w:highlight w:val="none"/>
          <w:shd w:val="clear" w:fill="FFFFFF"/>
          <w:vertAlign w:val="baseline"/>
        </w:rPr>
        <w:t>者，</w:t>
      </w:r>
      <w:r>
        <w:rPr>
          <w:rFonts w:hint="eastAsia" w:ascii="仿宋" w:hAnsi="仿宋" w:eastAsia="仿宋" w:cs="仿宋"/>
          <w:b w:val="0"/>
          <w:bCs w:val="0"/>
          <w:i w:val="0"/>
          <w:iCs w:val="0"/>
          <w:caps w:val="0"/>
          <w:color w:val="auto"/>
          <w:spacing w:val="0"/>
          <w:sz w:val="24"/>
          <w:szCs w:val="24"/>
          <w:highlight w:val="none"/>
          <w:shd w:val="clear" w:fill="FFFFFF"/>
          <w:vertAlign w:val="baseline"/>
          <w:lang w:val="en-US" w:eastAsia="zh-CN"/>
        </w:rPr>
        <w:t>报名无效</w:t>
      </w:r>
      <w:r>
        <w:rPr>
          <w:rFonts w:hint="eastAsia" w:ascii="仿宋" w:hAnsi="仿宋" w:eastAsia="仿宋" w:cs="仿宋"/>
          <w:b w:val="0"/>
          <w:bCs w:val="0"/>
          <w:i w:val="0"/>
          <w:iCs w:val="0"/>
          <w:caps w:val="0"/>
          <w:color w:val="auto"/>
          <w:spacing w:val="0"/>
          <w:sz w:val="24"/>
          <w:szCs w:val="24"/>
          <w:highlight w:val="none"/>
          <w:shd w:val="clear" w:fill="FFFFFF"/>
          <w:vertAlign w:val="baseline"/>
        </w:rPr>
        <w:t>。</w:t>
      </w:r>
    </w:p>
    <w:p>
      <w:pPr>
        <w:pStyle w:val="14"/>
        <w:widowControl/>
        <w:numPr>
          <w:ilvl w:val="0"/>
          <w:numId w:val="2"/>
        </w:numPr>
        <w:shd w:val="clear" w:color="auto" w:fill="FFFFFF"/>
        <w:spacing w:beforeAutospacing="0" w:afterAutospacing="0" w:line="360" w:lineRule="auto"/>
        <w:ind w:firstLine="0"/>
        <w:jc w:val="both"/>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监督部门联系方式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t>联系人：曾老师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t>联系电话：0760-88662120-1621</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rPr>
        <w:t>地 址：</w:t>
      </w:r>
      <w:r>
        <w:rPr>
          <w:rFonts w:hint="eastAsia" w:ascii="仿宋" w:hAnsi="仿宋" w:eastAsia="仿宋" w:cs="仿宋"/>
          <w:i w:val="0"/>
          <w:iCs w:val="0"/>
          <w:caps w:val="0"/>
          <w:color w:val="auto"/>
          <w:spacing w:val="0"/>
          <w:sz w:val="24"/>
          <w:szCs w:val="24"/>
          <w:highlight w:val="none"/>
          <w:shd w:val="clear" w:fill="FFFFFF"/>
          <w:vertAlign w:val="baseline"/>
          <w:lang w:val="en-US" w:eastAsia="zh-CN"/>
        </w:rPr>
        <w:t>中山市小榄镇菊城大道中65号内科大楼九楼</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jc w:val="right"/>
        <w:textAlignment w:val="baseline"/>
        <w:rPr>
          <w:rFonts w:hint="eastAsia" w:ascii="仿宋" w:hAnsi="仿宋" w:eastAsia="仿宋" w:cs="仿宋"/>
          <w:i w:val="0"/>
          <w:iCs w:val="0"/>
          <w:caps w:val="0"/>
          <w:color w:val="auto"/>
          <w:spacing w:val="0"/>
          <w:sz w:val="24"/>
          <w:szCs w:val="24"/>
          <w:highlight w:val="none"/>
          <w:shd w:val="clear" w:fill="FFFFFF"/>
          <w:vertAlign w:val="baseline"/>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
        </w:rPr>
        <w:t>中山市小榄人民医院</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bookmarkStart w:id="5" w:name="_GoBack"/>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2022年5月17日</w:t>
      </w:r>
    </w:p>
    <w:bookmarkEnd w:id="5"/>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C00000"/>
          <w:spacing w:val="0"/>
          <w:sz w:val="24"/>
          <w:szCs w:val="24"/>
          <w:highlight w:val="none"/>
          <w:shd w:val="clear" w:color="auto" w:fill="FFFFFF"/>
          <w:vertAlign w:val="baseline"/>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C00000"/>
          <w:spacing w:val="0"/>
          <w:sz w:val="24"/>
          <w:szCs w:val="24"/>
          <w:highlight w:val="none"/>
          <w:shd w:val="clear" w:color="auto" w:fill="FFFFFF"/>
          <w:vertAlign w:val="baseline"/>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C00000"/>
          <w:spacing w:val="0"/>
          <w:sz w:val="24"/>
          <w:szCs w:val="24"/>
          <w:highlight w:val="none"/>
          <w:shd w:val="clear" w:color="auto" w:fill="FFFFFF"/>
          <w:vertAlign w:val="baseline"/>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C00000"/>
          <w:spacing w:val="0"/>
          <w:sz w:val="24"/>
          <w:szCs w:val="24"/>
          <w:highlight w:val="none"/>
          <w:shd w:val="clear" w:color="auto" w:fill="FFFFFF"/>
          <w:vertAlign w:val="baseline"/>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C00000"/>
          <w:spacing w:val="0"/>
          <w:sz w:val="24"/>
          <w:szCs w:val="24"/>
          <w:highlight w:val="none"/>
          <w:shd w:val="clear" w:color="auto" w:fill="FFFFFF"/>
          <w:vertAlign w:val="baseline"/>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C00000"/>
          <w:spacing w:val="0"/>
          <w:sz w:val="24"/>
          <w:szCs w:val="24"/>
          <w:highlight w:val="none"/>
          <w:shd w:val="clear" w:color="auto" w:fill="FFFFFF"/>
          <w:vertAlign w:val="baseline"/>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C00000"/>
          <w:spacing w:val="0"/>
          <w:sz w:val="24"/>
          <w:szCs w:val="24"/>
          <w:highlight w:val="none"/>
          <w:shd w:val="clear" w:color="auto" w:fill="FFFFFF"/>
          <w:vertAlign w:val="baseline"/>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C00000"/>
          <w:spacing w:val="0"/>
          <w:sz w:val="24"/>
          <w:szCs w:val="24"/>
          <w:highlight w:val="none"/>
          <w:shd w:val="clear" w:color="auto" w:fill="FFFFFF"/>
          <w:vertAlign w:val="baseline"/>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C00000"/>
          <w:spacing w:val="0"/>
          <w:sz w:val="24"/>
          <w:szCs w:val="24"/>
          <w:highlight w:val="none"/>
          <w:shd w:val="clear" w:color="auto" w:fill="FFFFFF"/>
          <w:vertAlign w:val="baseline"/>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C00000"/>
          <w:spacing w:val="0"/>
          <w:sz w:val="24"/>
          <w:szCs w:val="24"/>
          <w:highlight w:val="none"/>
          <w:shd w:val="clear" w:color="auto" w:fill="FFFFFF"/>
          <w:vertAlign w:val="baseline"/>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C00000"/>
          <w:spacing w:val="0"/>
          <w:sz w:val="24"/>
          <w:szCs w:val="24"/>
          <w:highlight w:val="none"/>
          <w:shd w:val="clear" w:color="auto" w:fill="FFFFFF"/>
          <w:vertAlign w:val="baseline"/>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C00000"/>
          <w:spacing w:val="0"/>
          <w:sz w:val="24"/>
          <w:szCs w:val="24"/>
          <w:highlight w:val="none"/>
          <w:shd w:val="clear" w:color="auto" w:fill="FFFFFF"/>
          <w:vertAlign w:val="baseline"/>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C00000"/>
          <w:spacing w:val="0"/>
          <w:sz w:val="24"/>
          <w:szCs w:val="24"/>
          <w:highlight w:val="none"/>
          <w:shd w:val="clear" w:color="auto" w:fill="FFFFFF"/>
          <w:vertAlign w:val="baseline"/>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仿宋" w:hAnsi="仿宋" w:eastAsia="仿宋" w:cs="仿宋"/>
          <w:i w:val="0"/>
          <w:iCs w:val="0"/>
          <w:caps w:val="0"/>
          <w:color w:val="C00000"/>
          <w:spacing w:val="0"/>
          <w:sz w:val="24"/>
          <w:szCs w:val="24"/>
          <w:highlight w:val="none"/>
          <w:shd w:val="clear" w:color="auto" w:fill="FFFFFF"/>
          <w:vertAlign w:val="baseline"/>
          <w:lang w:val="en-US" w:eastAsia="zh-CN"/>
        </w:rPr>
      </w:pPr>
    </w:p>
    <w:p>
      <w:pPr>
        <w:pStyle w:val="4"/>
        <w:bidi w:val="0"/>
        <w:jc w:val="center"/>
        <w:rPr>
          <w:rFonts w:hint="eastAsia" w:ascii="仿宋" w:hAnsi="仿宋" w:eastAsia="仿宋" w:cs="仿宋"/>
          <w:color w:val="auto"/>
          <w:sz w:val="32"/>
          <w:szCs w:val="32"/>
          <w:highlight w:val="none"/>
        </w:rPr>
      </w:pPr>
      <w:bookmarkStart w:id="3" w:name="_Toc26272341"/>
      <w:bookmarkStart w:id="4" w:name="_Toc14672"/>
    </w:p>
    <w:p>
      <w:pPr>
        <w:pStyle w:val="4"/>
        <w:bidi w:val="0"/>
        <w:jc w:val="center"/>
        <w:rPr>
          <w:rFonts w:hint="eastAsia" w:ascii="仿宋" w:hAnsi="仿宋" w:eastAsia="仿宋" w:cs="仿宋"/>
          <w:color w:val="auto"/>
          <w:sz w:val="32"/>
          <w:szCs w:val="32"/>
          <w:highlight w:val="none"/>
        </w:rPr>
      </w:pPr>
    </w:p>
    <w:p>
      <w:pPr>
        <w:pStyle w:val="4"/>
        <w:bidi w:val="0"/>
        <w:jc w:val="center"/>
        <w:rPr>
          <w:rFonts w:hint="eastAsia" w:ascii="仿宋" w:hAnsi="仿宋" w:eastAsia="仿宋" w:cs="仿宋"/>
          <w:color w:val="auto"/>
          <w:sz w:val="32"/>
          <w:szCs w:val="32"/>
          <w:highlight w:val="none"/>
        </w:rPr>
      </w:pPr>
    </w:p>
    <w:p>
      <w:pPr>
        <w:pStyle w:val="4"/>
        <w:bidi w:val="0"/>
        <w:jc w:val="center"/>
        <w:rPr>
          <w:rFonts w:hint="eastAsia" w:ascii="仿宋" w:hAnsi="仿宋" w:eastAsia="仿宋" w:cs="仿宋"/>
          <w:color w:val="auto"/>
          <w:sz w:val="32"/>
          <w:szCs w:val="32"/>
          <w:highlight w:val="none"/>
        </w:rPr>
      </w:pPr>
    </w:p>
    <w:p>
      <w:pPr>
        <w:pStyle w:val="4"/>
        <w:bidi w:val="0"/>
        <w:jc w:val="center"/>
        <w:rPr>
          <w:rFonts w:hint="eastAsia" w:ascii="仿宋" w:hAnsi="仿宋" w:eastAsia="仿宋" w:cs="仿宋"/>
          <w:color w:val="auto"/>
          <w:sz w:val="32"/>
          <w:szCs w:val="32"/>
          <w:highlight w:val="none"/>
        </w:rPr>
      </w:pPr>
    </w:p>
    <w:p>
      <w:pPr>
        <w:pStyle w:val="4"/>
        <w:bidi w:val="0"/>
        <w:jc w:val="center"/>
        <w:rPr>
          <w:rFonts w:hint="eastAsia" w:ascii="仿宋" w:hAnsi="仿宋" w:eastAsia="仿宋" w:cs="仿宋"/>
          <w:sz w:val="32"/>
          <w:szCs w:val="32"/>
        </w:rPr>
      </w:pPr>
      <w:r>
        <w:rPr>
          <w:rFonts w:hint="eastAsia" w:ascii="仿宋" w:hAnsi="仿宋" w:eastAsia="仿宋" w:cs="仿宋"/>
          <w:color w:val="auto"/>
          <w:sz w:val="32"/>
          <w:szCs w:val="32"/>
          <w:highlight w:val="none"/>
        </w:rPr>
        <w:t>第二部分　</w:t>
      </w:r>
      <w:bookmarkEnd w:id="3"/>
      <w:r>
        <w:rPr>
          <w:rFonts w:hint="eastAsia" w:ascii="仿宋" w:hAnsi="仿宋" w:eastAsia="仿宋" w:cs="仿宋"/>
          <w:color w:val="auto"/>
          <w:sz w:val="32"/>
          <w:szCs w:val="32"/>
          <w:highlight w:val="none"/>
          <w:lang w:eastAsia="zh-CN"/>
        </w:rPr>
        <w:t>采购需求书</w:t>
      </w:r>
      <w:bookmarkEnd w:id="4"/>
    </w:p>
    <w:p>
      <w:pPr>
        <w:spacing w:line="360" w:lineRule="auto"/>
        <w:jc w:val="center"/>
        <w:rPr>
          <w:rFonts w:hint="eastAsia" w:ascii="仿宋" w:hAnsi="仿宋" w:eastAsia="仿宋" w:cs="仿宋"/>
          <w:b/>
          <w:color w:val="000000" w:themeColor="text1"/>
          <w:kern w:val="28"/>
          <w:sz w:val="24"/>
          <w:szCs w:val="24"/>
          <w14:textFill>
            <w14:solidFill>
              <w14:schemeClr w14:val="tx1"/>
            </w14:solidFill>
          </w14:textFill>
        </w:rPr>
      </w:pPr>
    </w:p>
    <w:p>
      <w:pPr>
        <w:spacing w:line="360" w:lineRule="auto"/>
        <w:jc w:val="center"/>
        <w:rPr>
          <w:rFonts w:hint="eastAsia" w:ascii="仿宋" w:hAnsi="仿宋" w:eastAsia="仿宋" w:cs="仿宋"/>
          <w:b/>
          <w:color w:val="000000" w:themeColor="text1"/>
          <w:kern w:val="28"/>
          <w:sz w:val="24"/>
          <w:szCs w:val="24"/>
          <w14:textFill>
            <w14:solidFill>
              <w14:schemeClr w14:val="tx1"/>
            </w14:solidFill>
          </w14:textFill>
        </w:rPr>
      </w:pPr>
    </w:p>
    <w:p>
      <w:pPr>
        <w:spacing w:line="360" w:lineRule="auto"/>
        <w:jc w:val="center"/>
        <w:rPr>
          <w:rFonts w:hint="eastAsia" w:ascii="仿宋" w:hAnsi="仿宋" w:eastAsia="仿宋" w:cs="仿宋"/>
          <w:b/>
          <w:color w:val="000000" w:themeColor="text1"/>
          <w:kern w:val="28"/>
          <w:sz w:val="24"/>
          <w:szCs w:val="24"/>
          <w14:textFill>
            <w14:solidFill>
              <w14:schemeClr w14:val="tx1"/>
            </w14:solidFill>
          </w14:textFill>
        </w:rPr>
      </w:pPr>
    </w:p>
    <w:p>
      <w:pPr>
        <w:spacing w:line="360" w:lineRule="auto"/>
        <w:jc w:val="center"/>
        <w:rPr>
          <w:rFonts w:hint="eastAsia" w:ascii="仿宋" w:hAnsi="仿宋" w:eastAsia="仿宋" w:cs="仿宋"/>
          <w:b/>
          <w:color w:val="000000" w:themeColor="text1"/>
          <w:kern w:val="28"/>
          <w:sz w:val="24"/>
          <w:szCs w:val="24"/>
          <w14:textFill>
            <w14:solidFill>
              <w14:schemeClr w14:val="tx1"/>
            </w14:solidFill>
          </w14:textFill>
        </w:rPr>
      </w:pPr>
    </w:p>
    <w:p>
      <w:pPr>
        <w:spacing w:line="360" w:lineRule="auto"/>
        <w:jc w:val="center"/>
        <w:rPr>
          <w:rFonts w:hint="eastAsia" w:ascii="仿宋" w:hAnsi="仿宋" w:eastAsia="仿宋" w:cs="仿宋"/>
          <w:b/>
          <w:color w:val="000000" w:themeColor="text1"/>
          <w:kern w:val="28"/>
          <w:sz w:val="24"/>
          <w:szCs w:val="24"/>
          <w14:textFill>
            <w14:solidFill>
              <w14:schemeClr w14:val="tx1"/>
            </w14:solidFill>
          </w14:textFill>
        </w:rPr>
      </w:pPr>
    </w:p>
    <w:p>
      <w:pPr>
        <w:spacing w:line="360" w:lineRule="auto"/>
        <w:jc w:val="center"/>
        <w:rPr>
          <w:rFonts w:hint="eastAsia" w:ascii="仿宋" w:hAnsi="仿宋" w:eastAsia="仿宋" w:cs="仿宋"/>
          <w:b/>
          <w:color w:val="000000" w:themeColor="text1"/>
          <w:kern w:val="28"/>
          <w:sz w:val="24"/>
          <w:szCs w:val="24"/>
          <w14:textFill>
            <w14:solidFill>
              <w14:schemeClr w14:val="tx1"/>
            </w14:solidFill>
          </w14:textFill>
        </w:rPr>
      </w:pPr>
    </w:p>
    <w:p>
      <w:pPr>
        <w:spacing w:line="360" w:lineRule="auto"/>
        <w:jc w:val="center"/>
        <w:rPr>
          <w:rFonts w:hint="eastAsia" w:ascii="仿宋" w:hAnsi="仿宋" w:eastAsia="仿宋" w:cs="仿宋"/>
          <w:b/>
          <w:color w:val="000000" w:themeColor="text1"/>
          <w:kern w:val="28"/>
          <w:sz w:val="24"/>
          <w:szCs w:val="24"/>
          <w14:textFill>
            <w14:solidFill>
              <w14:schemeClr w14:val="tx1"/>
            </w14:solidFill>
          </w14:textFill>
        </w:rPr>
      </w:pPr>
    </w:p>
    <w:p>
      <w:pPr>
        <w:spacing w:line="360" w:lineRule="auto"/>
        <w:jc w:val="center"/>
        <w:rPr>
          <w:rFonts w:hint="eastAsia" w:ascii="仿宋" w:hAnsi="仿宋" w:eastAsia="仿宋" w:cs="仿宋"/>
          <w:b/>
          <w:color w:val="000000" w:themeColor="text1"/>
          <w:kern w:val="28"/>
          <w:sz w:val="24"/>
          <w:szCs w:val="24"/>
          <w14:textFill>
            <w14:solidFill>
              <w14:schemeClr w14:val="tx1"/>
            </w14:solidFill>
          </w14:textFill>
        </w:rPr>
      </w:pPr>
    </w:p>
    <w:p>
      <w:pPr>
        <w:spacing w:line="360" w:lineRule="auto"/>
        <w:jc w:val="center"/>
        <w:rPr>
          <w:rFonts w:hint="eastAsia" w:ascii="仿宋" w:hAnsi="仿宋" w:eastAsia="仿宋" w:cs="仿宋"/>
          <w:b/>
          <w:color w:val="000000" w:themeColor="text1"/>
          <w:kern w:val="28"/>
          <w:sz w:val="24"/>
          <w:szCs w:val="24"/>
          <w14:textFill>
            <w14:solidFill>
              <w14:schemeClr w14:val="tx1"/>
            </w14:solidFill>
          </w14:textFill>
        </w:rPr>
      </w:pPr>
    </w:p>
    <w:p>
      <w:pPr>
        <w:spacing w:line="360" w:lineRule="auto"/>
        <w:jc w:val="center"/>
        <w:rPr>
          <w:rFonts w:hint="eastAsia" w:ascii="仿宋" w:hAnsi="仿宋" w:eastAsia="仿宋" w:cs="仿宋"/>
          <w:b/>
          <w:color w:val="000000" w:themeColor="text1"/>
          <w:kern w:val="28"/>
          <w:sz w:val="24"/>
          <w:szCs w:val="24"/>
          <w14:textFill>
            <w14:solidFill>
              <w14:schemeClr w14:val="tx1"/>
            </w14:solidFill>
          </w14:textFill>
        </w:rPr>
      </w:pPr>
    </w:p>
    <w:p>
      <w:pPr>
        <w:spacing w:line="360" w:lineRule="auto"/>
        <w:jc w:val="center"/>
        <w:rPr>
          <w:rFonts w:hint="eastAsia" w:ascii="仿宋" w:hAnsi="仿宋" w:eastAsia="仿宋" w:cs="仿宋"/>
          <w:b/>
          <w:color w:val="000000" w:themeColor="text1"/>
          <w:kern w:val="28"/>
          <w:sz w:val="24"/>
          <w:szCs w:val="24"/>
          <w14:textFill>
            <w14:solidFill>
              <w14:schemeClr w14:val="tx1"/>
            </w14:solidFill>
          </w14:textFill>
        </w:rPr>
      </w:pPr>
    </w:p>
    <w:p>
      <w:pPr>
        <w:pStyle w:val="2"/>
        <w:rPr>
          <w:rFonts w:hint="eastAsia"/>
        </w:rPr>
      </w:pPr>
    </w:p>
    <w:p>
      <w:pPr>
        <w:spacing w:line="360" w:lineRule="auto"/>
        <w:jc w:val="center"/>
        <w:rPr>
          <w:rFonts w:hint="eastAsia" w:ascii="仿宋" w:hAnsi="仿宋" w:eastAsia="仿宋" w:cs="仿宋"/>
          <w:b/>
          <w:color w:val="000000" w:themeColor="text1"/>
          <w:kern w:val="28"/>
          <w:sz w:val="24"/>
          <w:szCs w:val="24"/>
          <w14:textFill>
            <w14:solidFill>
              <w14:schemeClr w14:val="tx1"/>
            </w14:solidFill>
          </w14:textFill>
        </w:rPr>
      </w:pPr>
    </w:p>
    <w:p>
      <w:pPr>
        <w:spacing w:line="360" w:lineRule="auto"/>
        <w:jc w:val="center"/>
        <w:rPr>
          <w:rFonts w:hint="eastAsia" w:ascii="仿宋" w:hAnsi="仿宋" w:eastAsia="仿宋" w:cs="仿宋"/>
          <w:b/>
          <w:color w:val="000000" w:themeColor="text1"/>
          <w:kern w:val="28"/>
          <w:sz w:val="24"/>
          <w:szCs w:val="24"/>
          <w14:textFill>
            <w14:solidFill>
              <w14:schemeClr w14:val="tx1"/>
            </w14:solidFill>
          </w14:textFill>
        </w:rPr>
      </w:pPr>
    </w:p>
    <w:p>
      <w:pPr>
        <w:spacing w:line="360" w:lineRule="auto"/>
        <w:jc w:val="center"/>
        <w:rPr>
          <w:rFonts w:hint="eastAsia" w:ascii="仿宋" w:hAnsi="仿宋" w:eastAsia="仿宋" w:cs="仿宋"/>
          <w:b/>
          <w:color w:val="000000" w:themeColor="text1"/>
          <w:kern w:val="28"/>
          <w:sz w:val="24"/>
          <w:szCs w:val="24"/>
          <w14:textFill>
            <w14:solidFill>
              <w14:schemeClr w14:val="tx1"/>
            </w14:solidFill>
          </w14:textFill>
        </w:rPr>
      </w:pPr>
    </w:p>
    <w:p>
      <w:pPr>
        <w:spacing w:line="360" w:lineRule="auto"/>
        <w:jc w:val="center"/>
        <w:rPr>
          <w:rFonts w:hint="eastAsia" w:ascii="仿宋" w:hAnsi="仿宋" w:eastAsia="仿宋" w:cs="仿宋"/>
          <w:b/>
          <w:color w:val="000000" w:themeColor="text1"/>
          <w:kern w:val="28"/>
          <w:sz w:val="32"/>
          <w:szCs w:val="32"/>
          <w14:textFill>
            <w14:solidFill>
              <w14:schemeClr w14:val="tx1"/>
            </w14:solidFill>
          </w14:textFill>
        </w:rPr>
      </w:pPr>
      <w:r>
        <w:rPr>
          <w:rFonts w:hint="eastAsia" w:ascii="仿宋" w:hAnsi="仿宋" w:eastAsia="仿宋" w:cs="仿宋"/>
          <w:b/>
          <w:color w:val="000000" w:themeColor="text1"/>
          <w:kern w:val="28"/>
          <w:sz w:val="32"/>
          <w:szCs w:val="32"/>
          <w14:textFill>
            <w14:solidFill>
              <w14:schemeClr w14:val="tx1"/>
            </w14:solidFill>
          </w14:textFill>
        </w:rPr>
        <w:t>采购需求书</w:t>
      </w:r>
    </w:p>
    <w:p>
      <w:pPr>
        <w:pStyle w:val="14"/>
        <w:widowControl/>
        <w:spacing w:beforeAutospacing="0" w:afterAutospacing="0" w:line="420" w:lineRule="atLeast"/>
        <w:ind w:firstLine="480"/>
        <w:jc w:val="both"/>
        <w:textAlignment w:val="baseline"/>
        <w:rPr>
          <w:rFonts w:hint="eastAsia" w:ascii="仿宋" w:hAnsi="仿宋" w:eastAsia="仿宋" w:cs="仿宋"/>
          <w:b/>
          <w:bCs/>
          <w:color w:val="000000"/>
          <w:sz w:val="24"/>
          <w:szCs w:val="24"/>
          <w:shd w:val="clear" w:color="auto" w:fill="FFFFFF"/>
        </w:rPr>
      </w:pPr>
      <w:r>
        <w:rPr>
          <w:rFonts w:hint="eastAsia" w:ascii="仿宋" w:hAnsi="仿宋" w:eastAsia="仿宋" w:cs="仿宋"/>
          <w:b/>
          <w:bCs/>
          <w:color w:val="000000"/>
          <w:sz w:val="24"/>
          <w:szCs w:val="24"/>
          <w:shd w:val="clear" w:color="auto" w:fill="FFFFFF"/>
        </w:rPr>
        <w:t>一、项目概况</w:t>
      </w:r>
    </w:p>
    <w:p>
      <w:pPr>
        <w:pStyle w:val="14"/>
        <w:widowControl/>
        <w:spacing w:beforeAutospacing="0" w:afterAutospacing="0" w:line="420" w:lineRule="atLeast"/>
        <w:ind w:firstLine="480"/>
        <w:jc w:val="both"/>
        <w:textAlignment w:val="baseline"/>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1.项目名称：中山市小榄人民医院</w:t>
      </w:r>
      <w:r>
        <w:rPr>
          <w:rFonts w:hint="eastAsia" w:ascii="仿宋" w:hAnsi="仿宋" w:eastAsia="仿宋" w:cs="仿宋"/>
          <w:color w:val="000000"/>
          <w:sz w:val="24"/>
          <w:szCs w:val="24"/>
          <w:shd w:val="clear" w:color="auto" w:fill="FFFFFF"/>
          <w:lang w:val="en-US" w:eastAsia="zh-CN"/>
        </w:rPr>
        <w:t>陪护</w:t>
      </w:r>
      <w:r>
        <w:rPr>
          <w:rFonts w:hint="eastAsia" w:ascii="仿宋" w:hAnsi="仿宋" w:eastAsia="仿宋" w:cs="仿宋"/>
          <w:color w:val="000000"/>
          <w:sz w:val="24"/>
          <w:szCs w:val="24"/>
          <w:shd w:val="clear" w:color="auto" w:fill="FFFFFF"/>
        </w:rPr>
        <w:t>服务采购项目</w:t>
      </w:r>
    </w:p>
    <w:p>
      <w:pPr>
        <w:pStyle w:val="14"/>
        <w:widowControl/>
        <w:spacing w:beforeAutospacing="0" w:afterAutospacing="0" w:line="420" w:lineRule="atLeast"/>
        <w:ind w:firstLine="480"/>
        <w:jc w:val="both"/>
        <w:textAlignment w:val="baseline"/>
        <w:rPr>
          <w:rFonts w:hint="eastAsia" w:ascii="仿宋" w:hAnsi="仿宋" w:eastAsia="仿宋" w:cs="仿宋"/>
          <w:bCs/>
          <w:sz w:val="24"/>
          <w:szCs w:val="24"/>
          <w:lang w:val="en-US" w:eastAsia="zh-CN"/>
        </w:rPr>
      </w:pPr>
    </w:p>
    <w:p>
      <w:pPr>
        <w:pStyle w:val="14"/>
        <w:widowControl/>
        <w:spacing w:beforeAutospacing="0" w:afterAutospacing="0" w:line="360" w:lineRule="auto"/>
        <w:ind w:firstLine="480"/>
        <w:jc w:val="both"/>
        <w:textAlignment w:val="baseline"/>
        <w:rPr>
          <w:rFonts w:hint="eastAsia" w:ascii="仿宋" w:hAnsi="仿宋" w:eastAsia="仿宋" w:cs="仿宋"/>
          <w:color w:val="000000"/>
          <w:sz w:val="24"/>
          <w:szCs w:val="24"/>
          <w:shd w:val="clear" w:color="auto" w:fill="FFFFFF"/>
        </w:rPr>
      </w:pPr>
      <w:r>
        <w:rPr>
          <w:rFonts w:hint="eastAsia" w:ascii="仿宋" w:hAnsi="仿宋" w:eastAsia="仿宋" w:cs="仿宋"/>
          <w:b/>
          <w:bCs/>
          <w:color w:val="000000"/>
          <w:sz w:val="24"/>
          <w:szCs w:val="24"/>
          <w:shd w:val="clear" w:color="auto" w:fill="FFFFFF"/>
        </w:rPr>
        <w:t>二、服务范围及总体要求</w:t>
      </w:r>
    </w:p>
    <w:p>
      <w:pPr>
        <w:pStyle w:val="14"/>
        <w:widowControl/>
        <w:spacing w:beforeAutospacing="0" w:afterAutospacing="0" w:line="360" w:lineRule="auto"/>
        <w:ind w:firstLine="480"/>
        <w:jc w:val="both"/>
        <w:textAlignment w:val="baseline"/>
        <w:rPr>
          <w:rFonts w:hint="eastAsia" w:ascii="仿宋" w:hAnsi="仿宋" w:eastAsia="仿宋" w:cs="仿宋"/>
          <w:b/>
          <w:sz w:val="24"/>
          <w:szCs w:val="24"/>
        </w:rPr>
      </w:pPr>
      <w:r>
        <w:rPr>
          <w:rFonts w:hint="eastAsia" w:ascii="仿宋" w:hAnsi="仿宋" w:eastAsia="仿宋" w:cs="仿宋"/>
          <w:b/>
          <w:color w:val="000000"/>
          <w:sz w:val="24"/>
          <w:szCs w:val="24"/>
          <w:shd w:val="clear" w:color="auto" w:fill="FFFFFF"/>
        </w:rPr>
        <w:t>1.</w:t>
      </w:r>
      <w:r>
        <w:rPr>
          <w:rFonts w:hint="eastAsia" w:ascii="仿宋" w:hAnsi="仿宋" w:eastAsia="仿宋" w:cs="仿宋"/>
          <w:b/>
          <w:sz w:val="24"/>
          <w:szCs w:val="24"/>
        </w:rPr>
        <w:t xml:space="preserve">陪护服务范围： </w:t>
      </w:r>
      <w:r>
        <w:rPr>
          <w:rFonts w:hint="eastAsia" w:ascii="仿宋" w:hAnsi="仿宋" w:eastAsia="仿宋" w:cs="仿宋"/>
          <w:color w:val="000000"/>
          <w:sz w:val="24"/>
          <w:szCs w:val="24"/>
          <w:shd w:val="clear" w:color="auto" w:fill="FFFFFF"/>
        </w:rPr>
        <w:t>主要是为小榄人民医院范围内的住院病人提供有偿的生活照顾、护理服务。</w:t>
      </w:r>
    </w:p>
    <w:p>
      <w:pPr>
        <w:pStyle w:val="14"/>
        <w:widowControl/>
        <w:spacing w:beforeAutospacing="0" w:afterAutospacing="0" w:line="360" w:lineRule="auto"/>
        <w:ind w:firstLine="480"/>
        <w:jc w:val="both"/>
        <w:textAlignment w:val="baseline"/>
        <w:rPr>
          <w:rFonts w:hint="eastAsia" w:ascii="仿宋" w:hAnsi="仿宋" w:eastAsia="仿宋" w:cs="仿宋"/>
          <w:b/>
          <w:color w:val="000000"/>
          <w:sz w:val="24"/>
          <w:szCs w:val="24"/>
          <w:highlight w:val="none"/>
          <w:shd w:val="clear" w:color="auto" w:fill="FFFFFF"/>
        </w:rPr>
      </w:pPr>
      <w:r>
        <w:rPr>
          <w:rFonts w:hint="eastAsia" w:ascii="仿宋" w:hAnsi="仿宋" w:eastAsia="仿宋" w:cs="仿宋"/>
          <w:b/>
          <w:bCs/>
          <w:sz w:val="24"/>
          <w:szCs w:val="24"/>
          <w:highlight w:val="none"/>
        </w:rPr>
        <w:t>★</w:t>
      </w:r>
      <w:r>
        <w:rPr>
          <w:rFonts w:hint="eastAsia" w:ascii="仿宋" w:hAnsi="仿宋" w:eastAsia="仿宋" w:cs="仿宋"/>
          <w:b/>
          <w:color w:val="000000"/>
          <w:sz w:val="24"/>
          <w:szCs w:val="24"/>
          <w:highlight w:val="none"/>
          <w:shd w:val="clear" w:color="auto" w:fill="FFFFFF"/>
        </w:rPr>
        <w:t>2.服务总体要求：</w:t>
      </w:r>
    </w:p>
    <w:p>
      <w:pPr>
        <w:pStyle w:val="2"/>
        <w:spacing w:line="360" w:lineRule="auto"/>
        <w:ind w:firstLine="480" w:firstLineChars="200"/>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在服务期限内，如采购人因床位</w:t>
      </w:r>
      <w:r>
        <w:rPr>
          <w:rFonts w:hint="eastAsia" w:ascii="仿宋" w:hAnsi="仿宋" w:eastAsia="仿宋" w:cs="仿宋"/>
          <w:sz w:val="24"/>
          <w:szCs w:val="24"/>
          <w:highlight w:val="none"/>
          <w:u w:val="none"/>
          <w:lang w:val="en-US" w:eastAsia="zh-CN"/>
        </w:rPr>
        <w:t>数、请陪需求</w:t>
      </w:r>
      <w:r>
        <w:rPr>
          <w:rFonts w:hint="eastAsia" w:ascii="仿宋" w:hAnsi="仿宋" w:eastAsia="仿宋" w:cs="仿宋"/>
          <w:sz w:val="24"/>
          <w:szCs w:val="24"/>
          <w:highlight w:val="none"/>
          <w:u w:val="none"/>
        </w:rPr>
        <w:t>等发生变化时，中标人应按照采购人要求保质保量做好采购人</w:t>
      </w:r>
      <w:r>
        <w:rPr>
          <w:rFonts w:hint="eastAsia" w:ascii="仿宋" w:hAnsi="仿宋" w:eastAsia="仿宋" w:cs="仿宋"/>
          <w:sz w:val="24"/>
          <w:szCs w:val="24"/>
          <w:highlight w:val="none"/>
          <w:u w:val="none"/>
          <w:lang w:val="en-US" w:eastAsia="zh-CN"/>
        </w:rPr>
        <w:t>陪护</w:t>
      </w:r>
      <w:r>
        <w:rPr>
          <w:rFonts w:hint="eastAsia" w:ascii="仿宋" w:hAnsi="仿宋" w:eastAsia="仿宋" w:cs="仿宋"/>
          <w:sz w:val="24"/>
          <w:szCs w:val="24"/>
          <w:highlight w:val="none"/>
          <w:u w:val="none"/>
        </w:rPr>
        <w:t>服务保障工作，其服务标准按采购人要求完成，不得以任何方式、理由推诿采购人管理人员的工作安排和合理的管理要求。</w:t>
      </w:r>
    </w:p>
    <w:p>
      <w:pPr>
        <w:pStyle w:val="14"/>
        <w:widowControl/>
        <w:spacing w:beforeAutospacing="0" w:afterAutospacing="0" w:line="360" w:lineRule="auto"/>
        <w:ind w:firstLine="480"/>
        <w:jc w:val="both"/>
        <w:textAlignment w:val="baseline"/>
        <w:rPr>
          <w:rFonts w:hint="eastAsia" w:ascii="仿宋" w:hAnsi="仿宋" w:eastAsia="仿宋" w:cs="仿宋"/>
          <w:b/>
          <w:bCs/>
          <w:sz w:val="24"/>
          <w:szCs w:val="24"/>
        </w:rPr>
      </w:pPr>
      <w:r>
        <w:rPr>
          <w:rFonts w:hint="eastAsia" w:ascii="仿宋" w:hAnsi="仿宋" w:eastAsia="仿宋" w:cs="仿宋"/>
          <w:b/>
          <w:bCs/>
          <w:color w:val="000000"/>
          <w:sz w:val="24"/>
          <w:szCs w:val="24"/>
          <w:shd w:val="clear" w:color="auto" w:fill="FFFFFF"/>
        </w:rPr>
        <w:t>三、</w:t>
      </w:r>
      <w:r>
        <w:rPr>
          <w:rFonts w:hint="eastAsia" w:ascii="仿宋" w:hAnsi="仿宋" w:eastAsia="仿宋" w:cs="仿宋"/>
          <w:b/>
          <w:bCs/>
          <w:color w:val="000000"/>
          <w:sz w:val="24"/>
          <w:szCs w:val="24"/>
          <w:shd w:val="clear" w:color="auto" w:fill="FFFFFF"/>
          <w:lang w:val="en-US" w:eastAsia="zh-CN"/>
        </w:rPr>
        <w:t>陪护</w:t>
      </w:r>
      <w:r>
        <w:rPr>
          <w:rFonts w:hint="eastAsia" w:ascii="仿宋" w:hAnsi="仿宋" w:eastAsia="仿宋" w:cs="仿宋"/>
          <w:b/>
          <w:sz w:val="24"/>
          <w:szCs w:val="24"/>
        </w:rPr>
        <w:t>服务项目岗位配置</w:t>
      </w:r>
      <w:r>
        <w:rPr>
          <w:rFonts w:hint="eastAsia" w:ascii="仿宋" w:hAnsi="仿宋" w:eastAsia="仿宋" w:cs="仿宋"/>
          <w:b/>
          <w:bCs/>
          <w:sz w:val="24"/>
          <w:szCs w:val="24"/>
        </w:rPr>
        <w:t xml:space="preserve"> </w:t>
      </w:r>
    </w:p>
    <w:p>
      <w:pPr>
        <w:pStyle w:val="15"/>
        <w:spacing w:line="360" w:lineRule="auto"/>
        <w:ind w:firstLine="0" w:firstLineChars="0"/>
        <w:rPr>
          <w:rFonts w:hint="eastAsia" w:ascii="仿宋" w:hAnsi="仿宋" w:eastAsia="仿宋" w:cs="仿宋"/>
          <w:b/>
          <w:sz w:val="24"/>
          <w:szCs w:val="24"/>
          <w:highlight w:val="yellow"/>
        </w:rPr>
      </w:pPr>
      <w:r>
        <w:rPr>
          <w:rFonts w:hint="eastAsia" w:ascii="仿宋" w:hAnsi="仿宋" w:eastAsia="仿宋" w:cs="仿宋"/>
          <w:b/>
          <w:sz w:val="24"/>
          <w:szCs w:val="24"/>
        </w:rPr>
        <w:t>（1）</w:t>
      </w:r>
      <w:r>
        <w:rPr>
          <w:rFonts w:hint="eastAsia" w:ascii="仿宋" w:hAnsi="仿宋" w:eastAsia="仿宋" w:cs="仿宋"/>
          <w:sz w:val="24"/>
          <w:szCs w:val="24"/>
        </w:rPr>
        <w:t>陪护服务项目实行24小时值班制，按每周工作</w:t>
      </w:r>
      <w:r>
        <w:rPr>
          <w:rFonts w:hint="eastAsia" w:ascii="仿宋" w:hAnsi="仿宋" w:eastAsia="仿宋" w:cs="仿宋"/>
          <w:b/>
          <w:sz w:val="24"/>
          <w:szCs w:val="24"/>
        </w:rPr>
        <w:t>5.5</w:t>
      </w:r>
      <w:r>
        <w:rPr>
          <w:rFonts w:hint="eastAsia" w:ascii="仿宋" w:hAnsi="仿宋" w:eastAsia="仿宋" w:cs="仿宋"/>
          <w:sz w:val="24"/>
          <w:szCs w:val="24"/>
        </w:rPr>
        <w:t>天、每天工作8小时计算，配置岗位要求：</w:t>
      </w:r>
      <w:r>
        <w:rPr>
          <w:rFonts w:hint="eastAsia" w:ascii="仿宋" w:hAnsi="仿宋" w:eastAsia="仿宋" w:cs="仿宋"/>
          <w:b/>
          <w:sz w:val="24"/>
          <w:szCs w:val="24"/>
        </w:rPr>
        <w:t>配置4个岗，人数4人</w:t>
      </w:r>
      <w:r>
        <w:rPr>
          <w:rFonts w:hint="eastAsia" w:ascii="仿宋" w:hAnsi="仿宋" w:eastAsia="仿宋" w:cs="仿宋"/>
          <w:sz w:val="24"/>
          <w:szCs w:val="24"/>
        </w:rPr>
        <w:t>，具体岗位配置见详下表：</w:t>
      </w:r>
    </w:p>
    <w:tbl>
      <w:tblPr>
        <w:tblStyle w:val="16"/>
        <w:tblW w:w="9220" w:type="dxa"/>
        <w:jc w:val="center"/>
        <w:tblLayout w:type="fixed"/>
        <w:tblCellMar>
          <w:top w:w="0" w:type="dxa"/>
          <w:left w:w="108" w:type="dxa"/>
          <w:bottom w:w="0" w:type="dxa"/>
          <w:right w:w="108" w:type="dxa"/>
        </w:tblCellMar>
      </w:tblPr>
      <w:tblGrid>
        <w:gridCol w:w="612"/>
        <w:gridCol w:w="816"/>
        <w:gridCol w:w="1168"/>
        <w:gridCol w:w="2077"/>
        <w:gridCol w:w="648"/>
        <w:gridCol w:w="649"/>
        <w:gridCol w:w="649"/>
        <w:gridCol w:w="1033"/>
        <w:gridCol w:w="1568"/>
      </w:tblGrid>
      <w:tr>
        <w:tblPrEx>
          <w:tblCellMar>
            <w:top w:w="0" w:type="dxa"/>
            <w:left w:w="108" w:type="dxa"/>
            <w:bottom w:w="0" w:type="dxa"/>
            <w:right w:w="108" w:type="dxa"/>
          </w:tblCellMar>
        </w:tblPrEx>
        <w:trPr>
          <w:trHeight w:val="396" w:hRule="atLeast"/>
          <w:jc w:val="center"/>
        </w:trPr>
        <w:tc>
          <w:tcPr>
            <w:tcW w:w="9220" w:type="dxa"/>
            <w:gridSpan w:val="9"/>
            <w:tcBorders>
              <w:top w:val="nil"/>
              <w:left w:val="nil"/>
              <w:bottom w:val="single" w:color="auto" w:sz="8" w:space="0"/>
              <w:right w:val="nil"/>
            </w:tcBorders>
            <w:shd w:val="clear" w:color="auto" w:fill="auto"/>
            <w:vAlign w:val="center"/>
          </w:tcPr>
          <w:p>
            <w:pPr>
              <w:widowControl/>
              <w:rPr>
                <w:rFonts w:hint="eastAsia" w:ascii="仿宋" w:hAnsi="仿宋" w:eastAsia="仿宋" w:cs="仿宋"/>
                <w:b/>
                <w:bCs/>
                <w:kern w:val="0"/>
                <w:sz w:val="24"/>
                <w:szCs w:val="24"/>
              </w:rPr>
            </w:pPr>
            <w:r>
              <w:rPr>
                <w:rFonts w:hint="eastAsia" w:ascii="仿宋" w:hAnsi="仿宋" w:eastAsia="仿宋" w:cs="仿宋"/>
                <w:bCs/>
                <w:kern w:val="0"/>
                <w:sz w:val="24"/>
                <w:szCs w:val="24"/>
              </w:rPr>
              <w:t xml:space="preserve">附表1 </w:t>
            </w:r>
            <w:r>
              <w:rPr>
                <w:rFonts w:hint="eastAsia" w:ascii="仿宋" w:hAnsi="仿宋" w:eastAsia="仿宋" w:cs="仿宋"/>
                <w:b/>
                <w:bCs/>
                <w:kern w:val="0"/>
                <w:sz w:val="24"/>
                <w:szCs w:val="24"/>
              </w:rPr>
              <w:t xml:space="preserve">           小榄人民医院病人生活陪护项目岗位配置一览表</w:t>
            </w:r>
          </w:p>
        </w:tc>
      </w:tr>
      <w:tr>
        <w:tblPrEx>
          <w:tblCellMar>
            <w:top w:w="0" w:type="dxa"/>
            <w:left w:w="108" w:type="dxa"/>
            <w:bottom w:w="0" w:type="dxa"/>
            <w:right w:w="108" w:type="dxa"/>
          </w:tblCellMar>
        </w:tblPrEx>
        <w:trPr>
          <w:trHeight w:val="934" w:hRule="atLeast"/>
          <w:jc w:val="center"/>
        </w:trPr>
        <w:tc>
          <w:tcPr>
            <w:tcW w:w="61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岗位</w:t>
            </w:r>
          </w:p>
        </w:tc>
        <w:tc>
          <w:tcPr>
            <w:tcW w:w="11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岗位名称</w:t>
            </w:r>
          </w:p>
        </w:tc>
        <w:tc>
          <w:tcPr>
            <w:tcW w:w="20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每天工作时间</w:t>
            </w:r>
          </w:p>
        </w:tc>
        <w:tc>
          <w:tcPr>
            <w:tcW w:w="64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岗位数</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每天工时</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每周服务天数</w:t>
            </w:r>
          </w:p>
        </w:tc>
        <w:tc>
          <w:tcPr>
            <w:tcW w:w="10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配备岗位人数</w:t>
            </w:r>
          </w:p>
        </w:tc>
        <w:tc>
          <w:tcPr>
            <w:tcW w:w="1568"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备注</w:t>
            </w:r>
          </w:p>
        </w:tc>
      </w:tr>
      <w:tr>
        <w:tblPrEx>
          <w:tblCellMar>
            <w:top w:w="0" w:type="dxa"/>
            <w:left w:w="108" w:type="dxa"/>
            <w:bottom w:w="0" w:type="dxa"/>
            <w:right w:w="108" w:type="dxa"/>
          </w:tblCellMar>
        </w:tblPrEx>
        <w:trPr>
          <w:trHeight w:val="620" w:hRule="atLeast"/>
          <w:jc w:val="center"/>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经理</w:t>
            </w:r>
          </w:p>
        </w:tc>
        <w:tc>
          <w:tcPr>
            <w:tcW w:w="11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项目经理</w:t>
            </w:r>
          </w:p>
        </w:tc>
        <w:tc>
          <w:tcPr>
            <w:tcW w:w="207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8：00-12：00，14：00-18：00</w:t>
            </w:r>
          </w:p>
        </w:tc>
        <w:tc>
          <w:tcPr>
            <w:tcW w:w="64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5.5</w:t>
            </w:r>
          </w:p>
        </w:tc>
        <w:tc>
          <w:tcPr>
            <w:tcW w:w="10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1568"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全面负责陪护的管理工作。</w:t>
            </w:r>
          </w:p>
        </w:tc>
      </w:tr>
      <w:tr>
        <w:tblPrEx>
          <w:tblCellMar>
            <w:top w:w="0" w:type="dxa"/>
            <w:left w:w="108" w:type="dxa"/>
            <w:bottom w:w="0" w:type="dxa"/>
            <w:right w:w="108" w:type="dxa"/>
          </w:tblCellMar>
        </w:tblPrEx>
        <w:trPr>
          <w:trHeight w:val="1161" w:hRule="atLeast"/>
          <w:jc w:val="center"/>
        </w:trPr>
        <w:tc>
          <w:tcPr>
            <w:tcW w:w="6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主管</w:t>
            </w:r>
          </w:p>
        </w:tc>
        <w:tc>
          <w:tcPr>
            <w:tcW w:w="11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项目主管</w:t>
            </w:r>
          </w:p>
        </w:tc>
        <w:tc>
          <w:tcPr>
            <w:tcW w:w="207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8：00-12：00，14：00-18：00</w:t>
            </w:r>
          </w:p>
        </w:tc>
        <w:tc>
          <w:tcPr>
            <w:tcW w:w="64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0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Cs/>
                <w:sz w:val="24"/>
                <w:szCs w:val="24"/>
              </w:rPr>
            </w:pPr>
            <w:r>
              <w:rPr>
                <w:rFonts w:hint="eastAsia" w:ascii="仿宋" w:hAnsi="仿宋" w:eastAsia="仿宋" w:cs="仿宋"/>
                <w:bCs/>
                <w:sz w:val="24"/>
                <w:szCs w:val="24"/>
              </w:rPr>
              <w:t>3.27</w:t>
            </w:r>
          </w:p>
        </w:tc>
        <w:tc>
          <w:tcPr>
            <w:tcW w:w="1568"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陪护主管3名，负责陪护现场的质量跟进，每天至少保证一名及以上陪护主管跟进陪护质量管理工作。</w:t>
            </w:r>
          </w:p>
        </w:tc>
      </w:tr>
      <w:tr>
        <w:tblPrEx>
          <w:tblCellMar>
            <w:top w:w="0" w:type="dxa"/>
            <w:left w:w="108" w:type="dxa"/>
            <w:bottom w:w="0" w:type="dxa"/>
            <w:right w:w="108" w:type="dxa"/>
          </w:tblCellMar>
        </w:tblPrEx>
        <w:trPr>
          <w:trHeight w:val="861" w:hRule="atLeast"/>
          <w:jc w:val="center"/>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总计</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p>
        </w:tc>
        <w:tc>
          <w:tcPr>
            <w:tcW w:w="20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4</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4"/>
                <w:szCs w:val="24"/>
              </w:rPr>
            </w:pP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4"/>
                <w:szCs w:val="24"/>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rPr>
              <w:t>4.27</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p>
        </w:tc>
      </w:tr>
    </w:tbl>
    <w:p>
      <w:pPr>
        <w:spacing w:line="360" w:lineRule="auto"/>
        <w:rPr>
          <w:rFonts w:hint="eastAsia" w:ascii="仿宋" w:hAnsi="仿宋" w:eastAsia="仿宋" w:cs="仿宋"/>
          <w:bCs/>
          <w:color w:val="C00000"/>
          <w:sz w:val="24"/>
          <w:szCs w:val="24"/>
          <w:lang w:eastAsia="zh-CN"/>
        </w:rPr>
      </w:pPr>
      <w:r>
        <w:rPr>
          <w:rFonts w:hint="eastAsia" w:ascii="仿宋" w:hAnsi="仿宋" w:eastAsia="仿宋" w:cs="仿宋"/>
          <w:bCs/>
          <w:sz w:val="24"/>
          <w:szCs w:val="24"/>
        </w:rPr>
        <w:t>（2）每天至少保证一名及以上负责人跟进陪护管理工作，</w:t>
      </w:r>
      <w:r>
        <w:rPr>
          <w:rFonts w:hint="eastAsia" w:ascii="仿宋" w:hAnsi="仿宋" w:eastAsia="仿宋" w:cs="仿宋"/>
          <w:sz w:val="24"/>
          <w:szCs w:val="24"/>
        </w:rPr>
        <w:t>陪护经理和陪护主管的服务费用由中标人自行承担</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3）陪护服务项目实行24小时值班制，项目经理1名，项目主管3名，陪护项目的岗位配置由中标人根据病人的实际需求自行灵活配备且必须能满足住院病人的服务需求，中标人应提供一对一陪护、一对多陪护和基本陪护、月嫂陪护等多种模式的陪护服务，本项目不负责提供院外陪护服务。</w:t>
      </w:r>
    </w:p>
    <w:p>
      <w:pPr>
        <w:pStyle w:val="15"/>
        <w:spacing w:line="360" w:lineRule="auto"/>
        <w:ind w:left="0" w:leftChars="0" w:firstLine="723" w:firstLineChars="300"/>
        <w:rPr>
          <w:rFonts w:hint="eastAsia" w:ascii="仿宋" w:hAnsi="仿宋" w:eastAsia="仿宋" w:cs="仿宋"/>
          <w:b/>
          <w:sz w:val="24"/>
          <w:szCs w:val="24"/>
        </w:rPr>
      </w:pPr>
      <w:r>
        <w:rPr>
          <w:rFonts w:hint="eastAsia" w:ascii="仿宋" w:hAnsi="仿宋" w:eastAsia="仿宋" w:cs="仿宋"/>
          <w:b/>
          <w:sz w:val="24"/>
          <w:szCs w:val="24"/>
        </w:rPr>
        <w:t>（4）陪护服务项目人员要求：</w:t>
      </w:r>
    </w:p>
    <w:p>
      <w:pPr>
        <w:tabs>
          <w:tab w:val="left" w:pos="840"/>
        </w:tabs>
        <w:spacing w:line="360" w:lineRule="auto"/>
        <w:ind w:firstLine="581" w:firstLineChars="241"/>
        <w:rPr>
          <w:rFonts w:hint="eastAsia" w:ascii="仿宋" w:hAnsi="仿宋" w:eastAsia="仿宋" w:cs="仿宋"/>
          <w:bCs/>
          <w:sz w:val="24"/>
          <w:szCs w:val="24"/>
        </w:rPr>
      </w:pPr>
      <w:r>
        <w:rPr>
          <w:rFonts w:hint="eastAsia" w:ascii="仿宋" w:hAnsi="仿宋" w:eastAsia="仿宋" w:cs="仿宋"/>
          <w:b/>
          <w:bCs/>
          <w:sz w:val="24"/>
          <w:szCs w:val="24"/>
        </w:rPr>
        <w:t>★①陪护经理：</w:t>
      </w:r>
      <w:r>
        <w:rPr>
          <w:rFonts w:hint="eastAsia" w:ascii="仿宋" w:hAnsi="仿宋" w:eastAsia="仿宋" w:cs="仿宋"/>
          <w:bCs/>
          <w:sz w:val="24"/>
          <w:szCs w:val="24"/>
        </w:rPr>
        <w:t>必须具有3年及以上医院病人生活陪护服务项目负责人管理经验，应具有良好的沟通能力和服务意识，具有质量管理和质量持续改进的意识和能力，书写能力强和较强的责任心和奉献精神；熟练掌握医院陪护服务的各项操作流程，能处理陪护服务各类突发或应急事件的能力。（</w:t>
      </w:r>
      <w:r>
        <w:rPr>
          <w:rFonts w:hint="eastAsia" w:ascii="仿宋" w:hAnsi="仿宋" w:eastAsia="仿宋" w:cs="仿宋"/>
          <w:bCs/>
          <w:sz w:val="24"/>
          <w:szCs w:val="24"/>
          <w:lang w:eastAsia="zh-CN"/>
        </w:rPr>
        <w:t>响应</w:t>
      </w:r>
      <w:r>
        <w:rPr>
          <w:rFonts w:hint="eastAsia" w:ascii="仿宋" w:hAnsi="仿宋" w:eastAsia="仿宋" w:cs="仿宋"/>
          <w:bCs/>
          <w:sz w:val="24"/>
          <w:szCs w:val="24"/>
        </w:rPr>
        <w:t>时提供社保参保材料）</w:t>
      </w:r>
    </w:p>
    <w:p>
      <w:pPr>
        <w:tabs>
          <w:tab w:val="left" w:pos="840"/>
        </w:tabs>
        <w:spacing w:line="360" w:lineRule="auto"/>
        <w:ind w:firstLine="590" w:firstLineChars="245"/>
        <w:rPr>
          <w:rFonts w:hint="eastAsia" w:ascii="仿宋" w:hAnsi="仿宋" w:eastAsia="仿宋" w:cs="仿宋"/>
          <w:bCs/>
          <w:sz w:val="24"/>
          <w:szCs w:val="24"/>
        </w:rPr>
      </w:pPr>
      <w:r>
        <w:rPr>
          <w:rFonts w:hint="eastAsia" w:ascii="仿宋" w:hAnsi="仿宋" w:eastAsia="仿宋" w:cs="仿宋"/>
          <w:b/>
          <w:bCs/>
          <w:sz w:val="24"/>
          <w:szCs w:val="24"/>
        </w:rPr>
        <w:t>②陪护主管：</w:t>
      </w:r>
      <w:r>
        <w:rPr>
          <w:rFonts w:hint="eastAsia" w:ascii="仿宋" w:hAnsi="仿宋" w:eastAsia="仿宋" w:cs="仿宋"/>
          <w:bCs/>
          <w:sz w:val="24"/>
          <w:szCs w:val="24"/>
        </w:rPr>
        <w:t>必须具有3年或以上陪护服务的现场服务经验以及1年或以上现场管理经验，具有良好的沟通、组织、协调能力以及熟练的专业技能，熟悉医院陪护的各项工作要求、流程和操作方法，有指导和教育员工的能力，能正确指导现场员工正确操作各项工作，及时了解员工的思想和生活动态并协助解决员工的工作问题。</w:t>
      </w:r>
    </w:p>
    <w:p>
      <w:pPr>
        <w:spacing w:line="360" w:lineRule="auto"/>
        <w:ind w:firstLine="472" w:firstLineChars="196"/>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sz w:val="24"/>
          <w:szCs w:val="24"/>
        </w:rPr>
        <w:t>③陪护员：</w:t>
      </w:r>
      <w:r>
        <w:rPr>
          <w:rFonts w:hint="eastAsia" w:ascii="仿宋" w:hAnsi="仿宋" w:eastAsia="仿宋" w:cs="仿宋"/>
          <w:bCs/>
          <w:sz w:val="24"/>
          <w:szCs w:val="24"/>
        </w:rPr>
        <w:t>应具有小学及以上文化，女性年龄55 岁以下，男性年龄60 岁以下，语言清晰，有一定的沟通能力且身体健康，无违法犯罪记录的人员担任</w:t>
      </w:r>
      <w:r>
        <w:rPr>
          <w:rFonts w:hint="eastAsia" w:ascii="仿宋" w:hAnsi="仿宋" w:eastAsia="仿宋" w:cs="仿宋"/>
          <w:bCs/>
          <w:sz w:val="24"/>
          <w:szCs w:val="24"/>
          <w:highlight w:val="none"/>
        </w:rPr>
        <w:t>（</w:t>
      </w:r>
      <w:r>
        <w:rPr>
          <w:rFonts w:hint="eastAsia" w:ascii="仿宋" w:hAnsi="仿宋" w:eastAsia="仿宋" w:cs="仿宋"/>
          <w:bCs/>
          <w:color w:val="000000" w:themeColor="text1"/>
          <w:sz w:val="24"/>
          <w:szCs w:val="24"/>
          <w:highlight w:val="none"/>
          <w14:textFill>
            <w14:solidFill>
              <w14:schemeClr w14:val="tx1"/>
            </w14:solidFill>
          </w14:textFill>
        </w:rPr>
        <w:t>员工入职前中标人应将人员名单提交给当地派出所核查，核查无犯罪记录后才可入职，否则所造成的一切后果及责任由中标人承担）。</w:t>
      </w:r>
    </w:p>
    <w:p>
      <w:pPr>
        <w:autoSpaceDE w:val="0"/>
        <w:autoSpaceDN w:val="0"/>
        <w:adjustRightInd w:val="0"/>
        <w:spacing w:line="360" w:lineRule="auto"/>
        <w:ind w:firstLine="712" w:firstLineChars="297"/>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sz w:val="24"/>
          <w:szCs w:val="24"/>
        </w:rPr>
        <w:t>员工的健康体检：所有员工入职前必须有二甲或以上医院的健康体检报告，身体健康者（无传染性疾病者）方可入职；特殊岗位（感染性疾病科等）的员工每年至少应体检一次并应完成乙肝两对半、丙肝、HIV、梅毒、胸片等相关项目的检测。</w:t>
      </w:r>
    </w:p>
    <w:p>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.服务岗位配置要求：</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本项目所配置的</w:t>
      </w:r>
      <w:r>
        <w:rPr>
          <w:rFonts w:hint="eastAsia" w:ascii="仿宋" w:hAnsi="仿宋" w:eastAsia="仿宋" w:cs="仿宋"/>
          <w:color w:val="auto"/>
          <w:sz w:val="24"/>
          <w:szCs w:val="24"/>
          <w:highlight w:val="none"/>
          <w:lang w:val="en-US" w:eastAsia="zh-CN"/>
        </w:rPr>
        <w:t>管理</w:t>
      </w:r>
      <w:r>
        <w:rPr>
          <w:rFonts w:hint="eastAsia" w:ascii="仿宋" w:hAnsi="仿宋" w:eastAsia="仿宋" w:cs="仿宋"/>
          <w:color w:val="auto"/>
          <w:sz w:val="24"/>
          <w:szCs w:val="24"/>
          <w:highlight w:val="none"/>
        </w:rPr>
        <w:t>岗位及人员实行可加可减的原则。由采购人根据实际工作的需要进行岗位和人员的增减。采购人需要增减</w:t>
      </w:r>
      <w:r>
        <w:rPr>
          <w:rFonts w:hint="eastAsia" w:ascii="仿宋" w:hAnsi="仿宋" w:eastAsia="仿宋" w:cs="仿宋"/>
          <w:color w:val="auto"/>
          <w:sz w:val="24"/>
          <w:szCs w:val="24"/>
          <w:highlight w:val="none"/>
          <w:lang w:val="en-US" w:eastAsia="zh-CN"/>
        </w:rPr>
        <w:t>管理</w:t>
      </w:r>
      <w:r>
        <w:rPr>
          <w:rFonts w:hint="eastAsia" w:ascii="仿宋" w:hAnsi="仿宋" w:eastAsia="仿宋" w:cs="仿宋"/>
          <w:color w:val="auto"/>
          <w:sz w:val="24"/>
          <w:szCs w:val="24"/>
          <w:highlight w:val="none"/>
        </w:rPr>
        <w:t>岗位或人员时, 由采购人向中标人提出书面需求,中标人根据采购人的需求进行增减</w:t>
      </w:r>
      <w:r>
        <w:rPr>
          <w:rFonts w:hint="eastAsia" w:ascii="仿宋" w:hAnsi="仿宋" w:eastAsia="仿宋" w:cs="仿宋"/>
          <w:color w:val="auto"/>
          <w:sz w:val="24"/>
          <w:szCs w:val="24"/>
          <w:highlight w:val="none"/>
          <w:lang w:eastAsia="zh-CN"/>
        </w:rPr>
        <w:t>。</w:t>
      </w:r>
    </w:p>
    <w:p>
      <w:pPr>
        <w:pStyle w:val="14"/>
        <w:widowControl/>
        <w:spacing w:beforeAutospacing="0" w:afterAutospacing="0" w:line="360" w:lineRule="auto"/>
        <w:ind w:firstLine="480"/>
        <w:jc w:val="both"/>
        <w:textAlignment w:val="baseline"/>
        <w:rPr>
          <w:rFonts w:hint="eastAsia" w:ascii="仿宋" w:hAnsi="仿宋" w:eastAsia="仿宋" w:cs="仿宋"/>
          <w:b/>
          <w:bCs/>
          <w:color w:val="auto"/>
          <w:sz w:val="24"/>
          <w:szCs w:val="24"/>
          <w:highlight w:val="none"/>
          <w:shd w:val="clear" w:color="auto" w:fill="FFFFFF"/>
        </w:rPr>
      </w:pPr>
      <w:r>
        <w:rPr>
          <w:rFonts w:hint="eastAsia" w:ascii="仿宋" w:hAnsi="仿宋" w:eastAsia="仿宋" w:cs="仿宋"/>
          <w:b/>
          <w:bCs/>
          <w:color w:val="auto"/>
          <w:sz w:val="24"/>
          <w:szCs w:val="24"/>
          <w:highlight w:val="none"/>
          <w:shd w:val="clear" w:color="auto" w:fill="FFFFFF"/>
        </w:rPr>
        <w:t>四、具体服务内容与要求</w:t>
      </w:r>
    </w:p>
    <w:p>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rPr>
        <w:t>1、陪护服务范围：</w:t>
      </w:r>
    </w:p>
    <w:p>
      <w:pPr>
        <w:spacing w:line="360" w:lineRule="auto"/>
        <w:ind w:firstLine="475" w:firstLineChars="1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陪护服务范围是：中标人根据病人的实际需求，提供有偿的“普通陪护”、“一对多”、“一对一”和“月嫂”等类型的生活陪护服务。具体服务内容包括（但不限于）：</w:t>
      </w:r>
    </w:p>
    <w:p>
      <w:pPr>
        <w:widowControl/>
        <w:spacing w:line="360" w:lineRule="auto"/>
        <w:ind w:firstLine="600" w:firstLineChars="25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（1）及时为病人提供生活照护；</w:t>
      </w:r>
    </w:p>
    <w:p>
      <w:pPr>
        <w:widowControl/>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（2）协助护士做好病人的晨、晚间护理，保持病人床单元整洁、干燥；</w:t>
      </w:r>
    </w:p>
    <w:p>
      <w:pPr>
        <w:widowControl/>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（3）协助病人进食和服药，清洗餐具；</w:t>
      </w:r>
    </w:p>
    <w:p>
      <w:pPr>
        <w:widowControl/>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（4）协助病人递送大小便器并及时清倒、清洗；</w:t>
      </w:r>
    </w:p>
    <w:p>
      <w:pPr>
        <w:widowControl/>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（5）发现病人病情异常及时向医务人员报告；</w:t>
      </w:r>
    </w:p>
    <w:p>
      <w:pPr>
        <w:widowControl/>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（6）协助护士为病人洗脸、漱口、梳头、更衣、擦浴、洗头等。</w:t>
      </w:r>
    </w:p>
    <w:p>
      <w:pPr>
        <w:widowControl/>
        <w:spacing w:line="360" w:lineRule="auto"/>
        <w:ind w:firstLine="360" w:firstLineChars="15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（7）协助护士为病人更换体位、更换床单、活动肢体、床边及户外活动（一对一陪护）。</w:t>
      </w:r>
    </w:p>
    <w:p>
      <w:pPr>
        <w:widowControl/>
        <w:spacing w:line="360" w:lineRule="auto"/>
        <w:ind w:firstLine="600" w:firstLineChars="25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（8）应了解所陪护病人的床号、姓名、年龄、诊断、护理级别、饮食级别及特殊的医疗、护理要求等。</w:t>
      </w:r>
    </w:p>
    <w:p>
      <w:pPr>
        <w:widowControl/>
        <w:spacing w:line="360" w:lineRule="auto"/>
        <w:ind w:firstLine="600" w:firstLineChars="25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（9）一对二、一对三陪护员应多巡视病房，应做到每隔15分钟巡视病人一遍，随时有需求随时提供服务。</w:t>
      </w:r>
    </w:p>
    <w:p>
      <w:pPr>
        <w:widowControl/>
        <w:spacing w:line="360" w:lineRule="auto"/>
        <w:ind w:firstLine="600" w:firstLineChars="25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（10）一对一陪护员每天除早、中、晚有45分钟的吃饭时间外，其余时间应陪护在病人身旁。在吃饭时间应与病人、其它陪护员或病区护士做好交接班手续方可离开。</w:t>
      </w:r>
    </w:p>
    <w:p>
      <w:pPr>
        <w:spacing w:line="360" w:lineRule="auto"/>
        <w:ind w:left="-139" w:leftChars="-66" w:firstLine="720" w:firstLineChars="3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（11）每天晚上应协助护士做好病人的晚间护理，22：00应协助护士劝离家属及探视者，关闭电视，保持病区安静，协助病人入睡。</w:t>
      </w:r>
    </w:p>
    <w:p>
      <w:pPr>
        <w:widowControl/>
        <w:spacing w:line="360" w:lineRule="auto"/>
        <w:ind w:firstLine="600" w:firstLineChars="25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（12）协助护士完成病人的生活护理（如床上擦浴、床上洗头、协助备皮等）。</w:t>
      </w:r>
    </w:p>
    <w:p>
      <w:pPr>
        <w:widowControl/>
        <w:spacing w:line="360" w:lineRule="auto"/>
        <w:ind w:firstLine="360" w:firstLineChars="15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★（13）陪护员不得参与任何治疗性、技术性的护理工作，具体内容如下：</w:t>
      </w:r>
    </w:p>
    <w:p>
      <w:pPr>
        <w:widowControl/>
        <w:spacing w:line="360" w:lineRule="auto"/>
        <w:ind w:firstLine="720" w:firstLineChars="3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①不得为病人调氧气开关及氧流量，不得更换或加减湿化瓶内用水。</w:t>
      </w:r>
    </w:p>
    <w:p>
      <w:pPr>
        <w:widowControl/>
        <w:spacing w:line="360" w:lineRule="auto"/>
        <w:ind w:firstLine="720" w:firstLineChars="3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②严禁为输液病人更换液体、私下调节输液速度及拔除输液管。</w:t>
      </w:r>
    </w:p>
    <w:p>
      <w:pPr>
        <w:widowControl/>
        <w:spacing w:line="360" w:lineRule="auto"/>
        <w:ind w:firstLine="720" w:firstLineChars="3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③严禁单独给病人备皮。</w:t>
      </w:r>
    </w:p>
    <w:p>
      <w:pPr>
        <w:widowControl/>
        <w:spacing w:line="360" w:lineRule="auto"/>
        <w:ind w:firstLine="720" w:firstLineChars="3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④严禁私自为病人灌热水袋、冰袋，如果病人需要使用时，应在护士的指导下进行操作。</w:t>
      </w:r>
    </w:p>
    <w:p>
      <w:pPr>
        <w:widowControl/>
        <w:spacing w:line="360" w:lineRule="auto"/>
        <w:ind w:firstLine="720" w:firstLineChars="3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⑤对带引流管的病人，应协助护士观察各种管道是否通畅或扭曲，但严禁擅自替病人更换、拔除各种引流管、引流瓶和引流袋等。</w:t>
      </w:r>
    </w:p>
    <w:p>
      <w:pPr>
        <w:widowControl/>
        <w:spacing w:line="360" w:lineRule="auto"/>
        <w:ind w:firstLine="720" w:firstLineChars="3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⑥对特殊体位要求及需卧床休息的病人，严禁擅自改变其体位或协助病人下床，需要更换体位时需要护士在场指导，并在护士指导下，实施预防褥疮的措施。</w:t>
      </w:r>
    </w:p>
    <w:p>
      <w:pPr>
        <w:widowControl/>
        <w:spacing w:line="360" w:lineRule="auto"/>
        <w:ind w:firstLine="720" w:firstLineChars="3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⑦未经医护人员同意，严禁给禁食病人喂饭、喂水，严禁给鼻饲病人灌注食物、水或药物。</w:t>
      </w:r>
    </w:p>
    <w:p>
      <w:pPr>
        <w:widowControl/>
        <w:spacing w:line="360" w:lineRule="auto"/>
        <w:ind w:firstLine="720" w:firstLineChars="3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⑧未经医护人员批准，严禁将病人带离病区或医院，如果病人私自离开应及时报告医护人员。</w:t>
      </w:r>
    </w:p>
    <w:p>
      <w:pPr>
        <w:widowControl/>
        <w:spacing w:line="360" w:lineRule="auto"/>
        <w:ind w:firstLine="720" w:firstLineChars="3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⑨严禁擅自为危重病人及带引流管病人更换床单，应协助护士为病人更换床单。</w:t>
      </w:r>
    </w:p>
    <w:p>
      <w:pPr>
        <w:widowControl/>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⑩严禁为病人吸痰。</w:t>
      </w:r>
    </w:p>
    <w:p>
      <w:pPr>
        <w:widowControl/>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⑾严禁擅自处理监护仪、呼吸机、输液泵等各种仪器报警设备，如有报警应迅速报告医务人员处理。</w:t>
      </w:r>
    </w:p>
    <w:p>
      <w:pPr>
        <w:widowControl/>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⑿未经医护人员同意，严禁将病人或家属自带的药物给病人喂食或帮病人购买任何带治疗性的药物等。</w:t>
      </w:r>
    </w:p>
    <w:p>
      <w:pPr>
        <w:widowControl/>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⒀不得私自对病人及家属解释病情，对病人或家属提出治疗性意见。</w:t>
      </w:r>
    </w:p>
    <w:p>
      <w:pPr>
        <w:widowControl/>
        <w:spacing w:line="360" w:lineRule="auto"/>
        <w:ind w:firstLine="360" w:firstLineChars="15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 基本陪护服务的员工应协助所在科室做好（包含不限于）以下工作：</w:t>
      </w:r>
    </w:p>
    <w:p>
      <w:pPr>
        <w:widowControl/>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①在护士长及护士指导下，完成病人的日常照护；</w:t>
      </w:r>
    </w:p>
    <w:p>
      <w:pPr>
        <w:widowControl/>
        <w:spacing w:line="360" w:lineRule="auto"/>
        <w:ind w:firstLine="840" w:firstLineChars="35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②协助护士完成全病区病人的晨、晚间护理；</w:t>
      </w:r>
    </w:p>
    <w:p>
      <w:pPr>
        <w:widowControl/>
        <w:spacing w:line="360" w:lineRule="auto"/>
        <w:ind w:firstLine="840" w:firstLineChars="35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③做好新入院及出院病人床单位准备，特殊感染的病人应配合科室做好各项隔离和消毒措施；</w:t>
      </w:r>
    </w:p>
    <w:p>
      <w:pPr>
        <w:widowControl/>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④随时为有需要的病人更换床单、提供干净病服并收集污染病服，与洗衣房交接衣物；</w:t>
      </w:r>
    </w:p>
    <w:p>
      <w:pPr>
        <w:widowControl/>
        <w:spacing w:line="360" w:lineRule="auto"/>
        <w:ind w:firstLine="840" w:firstLineChars="35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⑤协助护士做好病人的床上擦浴、床上洗头等。</w:t>
      </w:r>
    </w:p>
    <w:p>
      <w:pPr>
        <w:widowControl/>
        <w:spacing w:line="360" w:lineRule="auto"/>
        <w:ind w:firstLine="840" w:firstLineChars="35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⑥协助护士落实作息制度和探视制度，保证病区清洁、整齐、舒适、安全。</w:t>
      </w:r>
    </w:p>
    <w:p>
      <w:pPr>
        <w:widowControl/>
        <w:spacing w:line="360" w:lineRule="auto"/>
        <w:ind w:firstLine="840" w:firstLineChars="35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⑦协助科室做好被服室的管理，保持被服室内物品摆放整洁。</w:t>
      </w:r>
    </w:p>
    <w:p>
      <w:pPr>
        <w:widowControl/>
        <w:spacing w:line="360" w:lineRule="auto"/>
        <w:ind w:firstLine="475" w:firstLineChars="198"/>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 陪护员应承担临床科室驻守输送的工作任务。</w:t>
      </w:r>
    </w:p>
    <w:p>
      <w:pPr>
        <w:spacing w:line="360" w:lineRule="auto"/>
        <w:ind w:left="-2" w:leftChars="-1" w:firstLine="592" w:firstLineChars="247"/>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①负责将病人安全送到辅助部门进行各类检查、治疗、会诊等，完成后应将病人安全送回所在科室，输送过程中应做好病情观察。</w:t>
      </w:r>
    </w:p>
    <w:p>
      <w:pPr>
        <w:spacing w:line="360" w:lineRule="auto"/>
        <w:ind w:left="-2" w:leftChars="-1" w:firstLine="592" w:firstLineChars="247"/>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②协助完成所在科室请陪患者物品的输送。</w:t>
      </w:r>
    </w:p>
    <w:p>
      <w:pPr>
        <w:spacing w:line="360" w:lineRule="auto"/>
        <w:ind w:left="-2" w:leftChars="-1" w:firstLine="592" w:firstLineChars="247"/>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③协助护士将转科请陪病人及其物品送至接收科室并做好物品交接。</w:t>
      </w:r>
    </w:p>
    <w:p>
      <w:pPr>
        <w:spacing w:line="360" w:lineRule="auto"/>
        <w:ind w:left="-2" w:leftChars="-1" w:firstLine="592" w:firstLineChars="247"/>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④协助所在科室完成请陪患者临时性的其它输送工作。</w:t>
      </w:r>
    </w:p>
    <w:p>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陪护项目的服务类型及收费标准</w:t>
      </w:r>
    </w:p>
    <w:p>
      <w:pPr>
        <w:autoSpaceDE w:val="0"/>
        <w:autoSpaceDN w:val="0"/>
        <w:adjustRightInd w:val="0"/>
        <w:spacing w:line="360" w:lineRule="auto"/>
        <w:ind w:firstLine="482" w:firstLineChars="200"/>
        <w:jc w:val="left"/>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Cs/>
          <w:color w:val="auto"/>
          <w:sz w:val="24"/>
          <w:szCs w:val="24"/>
          <w:highlight w:val="none"/>
        </w:rPr>
        <w:t>（1）中标人必须在合法依规的前提下开展有偿的病人生活照护服务。生活照护服务的收费标准应按国家、省、市物价部门核定的价格和收费标准收取，如果无相关法规和收费标准的规定，中标人可参考本地区同类服务的市场价和医院实际情况提出书面调价申请，经采购人审核同意方可执行新的收费标准。中标人应参考市场价并随市场价进行调整，中标人的收费标准必须经采购人审核同意方可执行，收费标准不得高于本地区同类服务的价格。</w:t>
      </w:r>
    </w:p>
    <w:p>
      <w:pPr>
        <w:autoSpaceDE w:val="0"/>
        <w:autoSpaceDN w:val="0"/>
        <w:adjustRightInd w:val="0"/>
        <w:spacing w:line="360" w:lineRule="auto"/>
        <w:ind w:firstLine="482" w:firstLineChars="200"/>
        <w:jc w:val="left"/>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Cs/>
          <w:color w:val="auto"/>
          <w:sz w:val="24"/>
          <w:szCs w:val="24"/>
          <w:highlight w:val="none"/>
        </w:rPr>
        <w:t>（2）本项目的陪护服务费由中标人向请陪护服务的患者或其家属按所提供的服务类型和收费标准收费。目前开展的陪护服务类型及收费标准见下表。</w:t>
      </w:r>
    </w:p>
    <w:p>
      <w:pPr>
        <w:widowControl/>
        <w:spacing w:line="360" w:lineRule="auto"/>
        <w:ind w:firstLine="1325" w:firstLineChars="55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小榄人民医院病人生活陪护服务内容及收费标准</w:t>
      </w:r>
    </w:p>
    <w:tbl>
      <w:tblPr>
        <w:tblStyle w:val="1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663"/>
        <w:gridCol w:w="1985"/>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2" w:type="dxa"/>
            <w:vAlign w:val="center"/>
          </w:tcPr>
          <w:p>
            <w:pPr>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服务形式</w:t>
            </w:r>
          </w:p>
        </w:tc>
        <w:tc>
          <w:tcPr>
            <w:tcW w:w="1663" w:type="dxa"/>
            <w:vAlign w:val="center"/>
          </w:tcPr>
          <w:p>
            <w:pPr>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收费标准</w:t>
            </w:r>
          </w:p>
        </w:tc>
        <w:tc>
          <w:tcPr>
            <w:tcW w:w="1985" w:type="dxa"/>
          </w:tcPr>
          <w:p>
            <w:pPr>
              <w:widowControl/>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服务对象</w:t>
            </w:r>
          </w:p>
        </w:tc>
        <w:tc>
          <w:tcPr>
            <w:tcW w:w="4394" w:type="dxa"/>
            <w:vAlign w:val="center"/>
          </w:tcPr>
          <w:p>
            <w:pPr>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2"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普通陪护</w:t>
            </w:r>
          </w:p>
        </w:tc>
        <w:tc>
          <w:tcPr>
            <w:tcW w:w="1663"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20元/人/天</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(07:00-19:00)</w:t>
            </w:r>
          </w:p>
        </w:tc>
        <w:tc>
          <w:tcPr>
            <w:tcW w:w="1985" w:type="dxa"/>
            <w:vAlign w:val="center"/>
          </w:tcPr>
          <w:p>
            <w:pPr>
              <w:autoSpaceDE w:val="0"/>
              <w:autoSpaceDN w:val="0"/>
              <w:adjustRightInd w:val="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生活能自理的病人，需要协助时予以协助。</w:t>
            </w:r>
          </w:p>
        </w:tc>
        <w:tc>
          <w:tcPr>
            <w:tcW w:w="4394"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服务时间内，对购置陪护的患者提供以下服务：在输液期间看输液、搀扶上厕所、协助摆好舒适体位和购买食物。2.协助观察病情，发现患者异常及时通知医护人员。3.协助病人做好晨晚间护理、发放住院服，提醒做好标本采集，督促按时服药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一对三陪护</w:t>
            </w:r>
          </w:p>
        </w:tc>
        <w:tc>
          <w:tcPr>
            <w:tcW w:w="1663"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100元/天/人（24小时值班制，分二班轮流值班，由管理员统一排班。已含45分钟/餐吃饭时间）</w:t>
            </w:r>
          </w:p>
        </w:tc>
        <w:tc>
          <w:tcPr>
            <w:tcW w:w="1985"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卧床、生活不能自理或有需求的患者。</w:t>
            </w:r>
          </w:p>
        </w:tc>
        <w:tc>
          <w:tcPr>
            <w:tcW w:w="4394"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每15分钟巡视病人一次，及时为患者服务。2.巡视观察补液进度，及时通知护士接加补液；3.观察病情，发现异常情况及时报告医护人员；4.为患者修剪指甲、剃须，4.定时为病情需要的患者翻身、叩背、喂食、水等（鼻饲病人除外）；5.协助患者床上大小二便，每天擦身1-2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一对二陪护</w:t>
            </w:r>
          </w:p>
          <w:p>
            <w:pPr>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（2名患者须在同一间病房内才可）</w:t>
            </w:r>
          </w:p>
        </w:tc>
        <w:tc>
          <w:tcPr>
            <w:tcW w:w="1663"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130元/天/人</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（24小时值班制，分二班轮流值班，由管理员统一排班。已含45分钟/餐吃饭时间）</w:t>
            </w:r>
          </w:p>
        </w:tc>
        <w:tc>
          <w:tcPr>
            <w:tcW w:w="1985" w:type="dxa"/>
            <w:vAlign w:val="center"/>
          </w:tcPr>
          <w:p>
            <w:pPr>
              <w:autoSpaceDE w:val="0"/>
              <w:autoSpaceDN w:val="0"/>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服务对象为危重及重症患者、卧床且生活不能自理的患者</w:t>
            </w:r>
          </w:p>
        </w:tc>
        <w:tc>
          <w:tcPr>
            <w:tcW w:w="4394"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小时在病房内陪护病人，及时发现患者的需求并给予帮助，发现异常情况及时报告医护；2.巡视观察补液进度，及时通知护士接加补液；3.为患者修剪指甲、剃须等；4.为患者翻身、叩背、喂食、水（鼻饲病人除外）等；5.协助患者床上大小二便、擦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1422"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一对一服务</w:t>
            </w:r>
          </w:p>
        </w:tc>
        <w:tc>
          <w:tcPr>
            <w:tcW w:w="1663"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0000"/>
              </w:rPr>
              <w:t>230</w:t>
            </w:r>
            <w:r>
              <w:rPr>
                <w:rFonts w:hint="eastAsia" w:ascii="仿宋" w:hAnsi="仿宋" w:eastAsia="仿宋" w:cs="仿宋"/>
                <w:color w:val="auto"/>
                <w:sz w:val="24"/>
                <w:szCs w:val="24"/>
                <w:highlight w:val="none"/>
              </w:rPr>
              <w:t>元/天/人</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（24小时服务、吃饭时间除外）</w:t>
            </w:r>
          </w:p>
        </w:tc>
        <w:tc>
          <w:tcPr>
            <w:tcW w:w="1985" w:type="dxa"/>
            <w:vAlign w:val="center"/>
          </w:tcPr>
          <w:p>
            <w:pPr>
              <w:autoSpaceDE w:val="0"/>
              <w:autoSpaceDN w:val="0"/>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危重患者、气切患者、</w:t>
            </w:r>
            <w:r>
              <w:rPr>
                <w:rFonts w:hint="eastAsia" w:ascii="仿宋" w:hAnsi="仿宋" w:eastAsia="仿宋" w:cs="仿宋"/>
                <w:color w:val="auto"/>
                <w:kern w:val="0"/>
                <w:sz w:val="24"/>
                <w:szCs w:val="24"/>
                <w:highlight w:val="none"/>
              </w:rPr>
              <w:t>剖腹产及其它</w:t>
            </w:r>
            <w:r>
              <w:rPr>
                <w:rFonts w:hint="eastAsia" w:ascii="仿宋" w:hAnsi="仿宋" w:eastAsia="仿宋" w:cs="仿宋"/>
                <w:color w:val="auto"/>
                <w:sz w:val="24"/>
                <w:szCs w:val="24"/>
                <w:highlight w:val="none"/>
              </w:rPr>
              <w:t>手术患者及特殊患者（</w:t>
            </w:r>
            <w:r>
              <w:rPr>
                <w:rFonts w:hint="eastAsia" w:ascii="仿宋" w:hAnsi="仿宋" w:eastAsia="仿宋" w:cs="仿宋"/>
                <w:color w:val="auto"/>
                <w:kern w:val="0"/>
                <w:sz w:val="24"/>
                <w:szCs w:val="24"/>
                <w:highlight w:val="none"/>
              </w:rPr>
              <w:t>感染科病人或多重耐菌感染的病人）</w:t>
            </w:r>
          </w:p>
        </w:tc>
        <w:tc>
          <w:tcPr>
            <w:tcW w:w="4394"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1.照顾患者的日常起居；2.做好患者的卫生护理；3.患者的饮食护理；4.患者的大小便护理；5.为患者送检标本、陪同和指导患者做理疗。（不负责按摩、贵重物品的保管、不陪进高压氧仓及代签家属名）。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1422"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一对一服务</w:t>
            </w:r>
          </w:p>
        </w:tc>
        <w:tc>
          <w:tcPr>
            <w:tcW w:w="1663"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250元/天/人</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（24小时服务、吃饭时间除外）</w:t>
            </w:r>
          </w:p>
        </w:tc>
        <w:tc>
          <w:tcPr>
            <w:tcW w:w="1985" w:type="dxa"/>
            <w:vAlign w:val="center"/>
          </w:tcPr>
          <w:p>
            <w:pPr>
              <w:autoSpaceDE w:val="0"/>
              <w:autoSpaceDN w:val="0"/>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感染性疾病科患者。</w:t>
            </w:r>
          </w:p>
        </w:tc>
        <w:tc>
          <w:tcPr>
            <w:tcW w:w="4394"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巡视观察补液进度，及时通知护士接加补液；2.观察病情，发现异常情况及时报告医护人员；3.协助患者床上大小二便，每天擦身1-2次。4.照顾患者的日常起居；5.做好患者的卫生护理；6.患者的饮食护理；7.患者的大小便护理；8.为患者修剪指甲、剃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5" w:hRule="atLeast"/>
          <w:jc w:val="center"/>
        </w:trPr>
        <w:tc>
          <w:tcPr>
            <w:tcW w:w="1422"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月嫂服务</w:t>
            </w:r>
          </w:p>
        </w:tc>
        <w:tc>
          <w:tcPr>
            <w:tcW w:w="1663"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顺产300元/人，剖腹产400</w:t>
            </w:r>
          </w:p>
          <w:p>
            <w:pPr>
              <w:autoSpaceDE w:val="0"/>
              <w:autoSpaceDN w:val="0"/>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元/人，带月嫂回家陪护9900元/月（26天/月）。</w:t>
            </w:r>
          </w:p>
        </w:tc>
        <w:tc>
          <w:tcPr>
            <w:tcW w:w="1985" w:type="dxa"/>
            <w:vAlign w:val="center"/>
          </w:tcPr>
          <w:p>
            <w:pPr>
              <w:autoSpaceDE w:val="0"/>
              <w:autoSpaceDN w:val="0"/>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住院期间有需求的产妇</w:t>
            </w:r>
          </w:p>
        </w:tc>
        <w:tc>
          <w:tcPr>
            <w:tcW w:w="4394"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由持证月嫂为住院期间的产妇和婴儿提供生活照顾。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464" w:type="dxa"/>
            <w:gridSpan w:val="4"/>
            <w:vAlign w:val="center"/>
          </w:tcPr>
          <w:p>
            <w:pPr>
              <w:widowControl/>
              <w:ind w:left="207" w:hanging="236" w:hangingChars="98"/>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 xml:space="preserve">1.服务费的计算时间为8：00。上岗第一天如果服务不足4 小时的，按实际服务工时计费，服务时间为4-8小时的按半天收取，超过8小时的按一天收取。 </w:t>
            </w:r>
          </w:p>
          <w:p>
            <w:pPr>
              <w:widowControl/>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国家法定节假日一对多服务在原收费的标准上加收50 元/天，一对一服务和一对二服务加收 100 元/天，加收的金额全部给陪护员。国家法定节假日是指：元旦1 天，春节 3 天，清明 1 天，五一 1 天，端午节1 天，中秋节 1 天，国庆 3 天，共11 天。</w:t>
            </w:r>
          </w:p>
          <w:p>
            <w:pPr>
              <w:autoSpaceDE w:val="0"/>
              <w:autoSpaceDN w:val="0"/>
              <w:adjustRightInd w:val="0"/>
              <w:ind w:firstLine="600" w:firstLineChars="2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凡是需要隔离的病人（经科室确诊），在原来收费基础上加收 10 元/天（仅限一对多）。</w:t>
            </w:r>
          </w:p>
          <w:p>
            <w:pPr>
              <w:autoSpaceDE w:val="0"/>
              <w:autoSpaceDN w:val="0"/>
              <w:adjustRightInd w:val="0"/>
              <w:ind w:firstLine="600" w:firstLineChars="2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4.中标人新增的服务项目须提交书面申请交给采购人审核同意方可开展。</w:t>
            </w:r>
          </w:p>
        </w:tc>
      </w:tr>
    </w:tbl>
    <w:p>
      <w:pPr>
        <w:autoSpaceDE w:val="0"/>
        <w:autoSpaceDN w:val="0"/>
        <w:adjustRightInd w:val="0"/>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中标人应严格按收费标准进行收费。在服务过程中如果服务项目或收费标准有调整的，中标人应向采购人提交书面调整申请并经中标人审核同意后方可执行新的收费标准或开展新的服务类型。未经采购人许可，严禁中标人私自提高陪护服务费用。</w:t>
      </w:r>
    </w:p>
    <w:p>
      <w:pPr>
        <w:autoSpaceDE w:val="0"/>
        <w:autoSpaceDN w:val="0"/>
        <w:adjustRightInd w:val="0"/>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（4）中标人应由项目管理人员统一向病人或家属收取陪护费，并提供收费凭据，禁止陪护员工直接向病人或家属收取陪护费，或以任何理由提高服务费。</w:t>
      </w:r>
    </w:p>
    <w:p>
      <w:pPr>
        <w:autoSpaceDE w:val="0"/>
        <w:autoSpaceDN w:val="0"/>
        <w:adjustRightInd w:val="0"/>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中标人应做好陪护服务费的管理，并保证员工的福利待遇，按一对多（含普陪）陪护：陪护员占服务费66%，公司占30%，水、电及管理费占4%；一对一陪护：陪护员占服务费91%，公司占7%，水、电及管理费占2%。水、电及管理费每月由中标人</w:t>
      </w:r>
      <w:r>
        <w:rPr>
          <w:rFonts w:hint="eastAsia" w:ascii="仿宋" w:hAnsi="仿宋" w:eastAsia="仿宋" w:cs="仿宋"/>
          <w:bCs/>
          <w:color w:val="auto"/>
          <w:sz w:val="24"/>
          <w:szCs w:val="24"/>
          <w:highlight w:val="none"/>
          <w:lang w:val="en-US" w:eastAsia="zh-CN"/>
        </w:rPr>
        <w:t>与</w:t>
      </w:r>
      <w:r>
        <w:rPr>
          <w:rFonts w:hint="eastAsia" w:ascii="仿宋" w:hAnsi="仿宋" w:eastAsia="仿宋" w:cs="仿宋"/>
          <w:bCs/>
          <w:color w:val="auto"/>
          <w:sz w:val="24"/>
          <w:szCs w:val="24"/>
          <w:highlight w:val="none"/>
        </w:rPr>
        <w:t>科室护长核对后，报表交采购人主管部门审核后费用交给采购人财务部门。</w:t>
      </w:r>
    </w:p>
    <w:p>
      <w:pPr>
        <w:pStyle w:val="8"/>
        <w:tabs>
          <w:tab w:val="left" w:pos="2340"/>
        </w:tabs>
        <w:adjustRightInd w:val="0"/>
        <w:snapToGrid w:val="0"/>
        <w:spacing w:line="36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（6）中标人的员工禁止向病人暗示或索要红包、小费、餐费、要求家属提供饮食及兜售各种日常用品、药物、保健品、食品等行为。严禁员工私自出售陪人床、增加陪护人数并私自收取报酬的行为。</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 陪护服务工作要求</w:t>
      </w:r>
    </w:p>
    <w:p>
      <w:pPr>
        <w:snapToGrid w:val="0"/>
        <w:spacing w:line="360" w:lineRule="auto"/>
        <w:ind w:firstLine="720" w:firstLineChars="3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（1）陪护员应严格遵守医院各项规章制度及操作规程，员工上班期间穿着统一的工作服、佩戴工牌，仪表、仪容整洁，上班时间不得穿短裤、背心、睡衣、拖鞋、高跟鞋等。</w:t>
      </w:r>
    </w:p>
    <w:p>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（2）中标人应制订员工的培训计划并实施。每个员工每月培训不少于一次，有固定的培训场所，在职员工定期进行培训，使员工熟练掌握各项专业技能和提高个人素养。中标人</w:t>
      </w:r>
      <w:r>
        <w:rPr>
          <w:rFonts w:hint="eastAsia" w:ascii="仿宋" w:hAnsi="仿宋" w:eastAsia="仿宋" w:cs="仿宋"/>
          <w:color w:val="auto"/>
          <w:sz w:val="24"/>
          <w:szCs w:val="24"/>
          <w:highlight w:val="none"/>
        </w:rPr>
        <w:t>应建立员工培训档案并做好员工的培训记录；</w:t>
      </w:r>
      <w:r>
        <w:rPr>
          <w:rFonts w:hint="eastAsia" w:ascii="仿宋" w:hAnsi="仿宋" w:eastAsia="仿宋" w:cs="仿宋"/>
          <w:bCs/>
          <w:color w:val="auto"/>
          <w:sz w:val="24"/>
          <w:szCs w:val="24"/>
          <w:highlight w:val="none"/>
        </w:rPr>
        <w:t>新入职人员的岗前培训时间不得少于一周（即5个学时），应完成规定培训课程并经所在科室考核合格能独立完成岗位职责后方可上岗，中标人应每周将新入职员工的入职时间、入职员工个人信息、离职人员书面向采购人主管部门报备</w:t>
      </w:r>
      <w:r>
        <w:rPr>
          <w:rFonts w:hint="eastAsia" w:ascii="仿宋" w:hAnsi="仿宋" w:eastAsia="仿宋" w:cs="仿宋"/>
          <w:color w:val="auto"/>
          <w:sz w:val="24"/>
          <w:szCs w:val="24"/>
          <w:highlight w:val="none"/>
        </w:rPr>
        <w:t>。</w:t>
      </w:r>
    </w:p>
    <w:p>
      <w:pPr>
        <w:autoSpaceDE w:val="0"/>
        <w:autoSpaceDN w:val="0"/>
        <w:adjustRightInd w:val="0"/>
        <w:spacing w:line="360" w:lineRule="auto"/>
        <w:ind w:firstLine="600" w:firstLineChars="25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陪护员应接受服务科室的监督和管理，中标人的员工上、下班时应在所在科室签到，不得迟到、早退。保持病室安静，不得大声喧哗和讲粗言秽语，严禁聚众聊天、吵闹、打架、拉帮结派、聚集赌博/喝酒、煽动、闹事等不良行为，严禁酒后上岗。</w:t>
      </w:r>
    </w:p>
    <w:p>
      <w:pPr>
        <w:autoSpaceDE w:val="0"/>
        <w:autoSpaceDN w:val="0"/>
        <w:adjustRightInd w:val="0"/>
        <w:spacing w:line="360" w:lineRule="auto"/>
        <w:ind w:firstLine="600" w:firstLineChars="25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★（4）陪护员下班后和不上岗的员工不得在医院内逗留、留宿和招揽私活等行为，严禁将家属、朋友等无关人员带到病房内洗澡、洗衣、煮食和留宿。</w:t>
      </w:r>
    </w:p>
    <w:p>
      <w:pPr>
        <w:autoSpaceDE w:val="0"/>
        <w:autoSpaceDN w:val="0"/>
        <w:adjustRightInd w:val="0"/>
        <w:spacing w:line="360" w:lineRule="auto"/>
        <w:ind w:firstLine="600" w:firstLineChars="25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陪护员应自觉维护医院信誉，爱护医院公物，节约用水、用电；严禁有损医院信誉的言行；不得私自使用医院各类设备设施，不得将医院的财物（包括开水、纸皮、胶瓶等废品）带离医院，严禁擅自偷窃、倒卖医院财物、废品和饭菜等，严禁违规收集和买卖医疗废物，否则将视为盗窃交由公安部门处置。</w:t>
      </w:r>
    </w:p>
    <w:p>
      <w:pPr>
        <w:autoSpaceDE w:val="0"/>
        <w:autoSpaceDN w:val="0"/>
        <w:adjustRightInd w:val="0"/>
        <w:spacing w:line="360" w:lineRule="auto"/>
        <w:ind w:firstLine="600" w:firstLineChars="25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陪护员应做到文明礼貌，工作认真、责任心强，尊重病人，不得欺负、呵斥、打骂、冷待病人及家属。应保护病人隐私，不得打听、泄露、传播病人及工作人员隐私，不准在病人面前谈论病人病情及其他人员的情况。</w:t>
      </w:r>
    </w:p>
    <w:p>
      <w:pPr>
        <w:snapToGrid w:val="0"/>
        <w:spacing w:line="360" w:lineRule="auto"/>
        <w:ind w:left="-139" w:leftChars="-66" w:firstLine="720" w:firstLineChars="3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（7）陪护员应遵守医院的探访、作息制度，非探视时间不得随意给家属或探视者进病房；中标人员工严禁将本人持有的门禁卡、工牌、饭卡借给他人使用。</w:t>
      </w:r>
    </w:p>
    <w:p>
      <w:pPr>
        <w:autoSpaceDE w:val="0"/>
        <w:autoSpaceDN w:val="0"/>
        <w:adjustRightInd w:val="0"/>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（8）陪护员应严格遵守规定的用餐时间，离岗用餐时间不得超过45分钟，用餐期间服务方应安排好接班人员负责照顾病人并通知值班护士。 </w:t>
      </w:r>
    </w:p>
    <w:p>
      <w:pPr>
        <w:autoSpaceDE w:val="0"/>
        <w:autoSpaceDN w:val="0"/>
        <w:adjustRightInd w:val="0"/>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陪护员应服从派工和管理，不得挑肥拣瘦。上班期间应坚守岗位，不得脱岗、串岗，不得擅自离开岗位（如因临时有事离开必须向经理请假方可离开且有人顶岗，离开时间不得超过30分钟），未经管理人员或科室护士同意，私自离岗的按缺岗处理。严禁发生病人坠床、烫伤、摔伤等事故。</w:t>
      </w:r>
    </w:p>
    <w:p>
      <w:pPr>
        <w:autoSpaceDE w:val="0"/>
        <w:autoSpaceDN w:val="0"/>
        <w:adjustRightInd w:val="0"/>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（10）中标人应以多方式、多途径对员工进行新冠肺炎知识教育，强化手卫生知识，中标人员应遵守医院疫情防控要求，加强对员的监督管理，指导落实个人防护。</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w:t>
      </w:r>
      <w:r>
        <w:rPr>
          <w:rFonts w:hint="eastAsia" w:ascii="仿宋" w:hAnsi="仿宋" w:eastAsia="仿宋" w:cs="仿宋"/>
          <w:b/>
          <w:color w:val="auto"/>
          <w:sz w:val="24"/>
          <w:szCs w:val="24"/>
          <w:highlight w:val="none"/>
          <w:lang w:val="en-US" w:eastAsia="zh-CN"/>
        </w:rPr>
        <w:t>陪护</w:t>
      </w:r>
      <w:r>
        <w:rPr>
          <w:rFonts w:hint="eastAsia" w:ascii="仿宋" w:hAnsi="仿宋" w:eastAsia="仿宋" w:cs="仿宋"/>
          <w:b/>
          <w:color w:val="auto"/>
          <w:sz w:val="24"/>
          <w:szCs w:val="24"/>
          <w:highlight w:val="none"/>
        </w:rPr>
        <w:t>服务项目管理要求</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 xml:space="preserve"> </w:t>
      </w:r>
    </w:p>
    <w:p>
      <w:pPr>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（1）中标人应根据采购人的服务需求，制定并不断完善各项管理规章制度、人力资源管理方案、具体日常岗位工作安排、应急管理方案等，并提交给本院管理小组备案。</w:t>
      </w:r>
    </w:p>
    <w:p>
      <w:pPr>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（2）陪护项目以病人或其家属自愿为原则，不得强行向病人推荐及提供陪护服务。</w:t>
      </w:r>
    </w:p>
    <w:p>
      <w:pPr>
        <w:snapToGrid w:val="0"/>
        <w:spacing w:line="360" w:lineRule="auto"/>
        <w:ind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 中标人的陪护员需按要求提供相关服务，严禁私下提价、私自收费或索取小费和增加陪护人数等行为。</w:t>
      </w:r>
    </w:p>
    <w:p>
      <w:pPr>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（4）中标人的陪护员不得进行任何治疗性、技术性的操作，包括但不限于：吸氧、鼻饲、雾化吸入、吸痰等。</w:t>
      </w:r>
    </w:p>
    <w:p>
      <w:pPr>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中标人的收费标准应严格按照合同约定的收费标准收取服务费，如有变更应提交书面申请给采购人审核通过后方可变更，中标人不得擅自提价，收费标准不得高于同一地区的市场价；陪护员不得私下提价，私自收费或索取小费。</w:t>
      </w:r>
    </w:p>
    <w:p>
      <w:pPr>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（6）在提供陪护服务前，中标人必须与病人或其家属签协议书，该协议书必须标明陪护服务内容及收费标准，防止产生纠纷，不同意的或没签协议书的不能强行收费。</w:t>
      </w:r>
    </w:p>
    <w:p>
      <w:pPr>
        <w:snapToGrid w:val="0"/>
        <w:spacing w:line="360" w:lineRule="auto"/>
        <w:ind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★（7）陪护员的配备必须能满足临床患者的需要且相对固定陪护员，一对多的陪护服务人数不得超过相应的标准，并向采购人监管部门人提交员工花名册备案，如有变动应及时更新。</w:t>
      </w:r>
    </w:p>
    <w:p>
      <w:pPr>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中标人的员工因服务不到位、在服务场所打架闹事、工作能力或管理质量达不到使用科室/部门要求，导致其受到病人、病人家属或采购人有效投诉或行为不良的员工，采购人有权要求中标人撤换或提出解聘，中标人接到撤换或解聘通知后，应在一周内撤换或解聘，不得再安排在采购人的范围内从事相关工作。</w:t>
      </w:r>
    </w:p>
    <w:p>
      <w:pPr>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（9）中标人管理人员须每天检查员工的服务质量（包括夜间的不定时抽查），定期征询医院各用工科室的意见，及时商讨和解决存在的问题。</w:t>
      </w:r>
    </w:p>
    <w:p>
      <w:pPr>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（10）中标人每日如实填写陪护员上岗人数及费用，严禁瞒报漏报；每月向采购人提交上个月的陪护项目工作量。</w:t>
      </w:r>
    </w:p>
    <w:p>
      <w:pPr>
        <w:snapToGrid w:val="0"/>
        <w:spacing w:line="360" w:lineRule="auto"/>
        <w:ind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中标人应每月向采购人主管部门提交以下资料：每月工作量统计报表、每月工作总结及下个月工作计划。工作总结的内容应包含（但不限于）:当月开展的工作、当月员工变动明细表（包括当月新入职员工信息和离职员工信息）、当月工作量的统计、当月受理投诉或不良事件的质量持续改进结果、当月员工培训的实施情况（含新员工岗前培训的实施情况）、当月员工加班明细表等，质量持续跟进（含上月检查存在问题、日常巡查发现的问题、专项检查存在的问题）。</w:t>
      </w:r>
    </w:p>
    <w:p>
      <w:pPr>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中标人的员工应严格遵守国家法律、法规和采购人的规章制度，爱护医院公物，节约用水、用电，做好安全用电及防火，严禁在病区内使用任何炉具煮食，使用微波炉要严格遵守相关规定（仅限于加热食物）。</w:t>
      </w:r>
    </w:p>
    <w:p>
      <w:pPr>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（13）医院为中标人的陪护人员提供上岗期间的水、电及住宿。非在岗陪护员不得在医院内居住和生活，不得带非工作人员（包括但不限于家属等）在医院内逗留和留宿。</w:t>
      </w:r>
    </w:p>
    <w:p>
      <w:pPr>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（14）中标人必须按合同内容提供陪护服务，禁止陪护员私自为病人提供如吸氧、鼻饲、雾化吸入、吸痰、调节输液滴速、拔引流管等治疗性或技术性操作。</w:t>
      </w:r>
    </w:p>
    <w:p>
      <w:pPr>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（15）中标人的员工严禁向病人介绍及推荐非正规陪护员（俗称黑陪护员），杜绝私陪在医院内提供服务。</w:t>
      </w:r>
    </w:p>
    <w:p>
      <w:pPr>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如果员工的工作发生差错、病人物品丢失、争议或其它异常问题时，应在5分钟内报告现场护士或护士长和公司管理人员，并配合调查。员工如隐瞒不报的，将按有关规定给予从严处罚；如果员工有知情不报、包庇违规、差错行为或帮助当事人隐瞒真相、不及时如实上报的，与当事人一并处罚。</w:t>
      </w:r>
    </w:p>
    <w:p>
      <w:pPr>
        <w:snapToGrid w:val="0"/>
        <w:spacing w:line="360" w:lineRule="auto"/>
        <w:ind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★（17）中标人应提供充足的员工并保证人员队伍的稳定，所有员工均不得疲劳在岗，以确保员工的安全和服务质量。 </w:t>
      </w:r>
    </w:p>
    <w:p>
      <w:pPr>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中标人的员工应服从采购人科室的工作安排、监督和管理。如果中标人有服务态度差、违反劳动纪律、工作质量差、经常被科室或病人投诉的员工，中标人应及时给予批评教育，经过教育无法改正或被三个或以上科室拒绝的员工，经护理部评估情况属实的，中标人应在一个月内将该名员工调离采购人的范围。</w:t>
      </w:r>
    </w:p>
    <w:p>
      <w:pPr>
        <w:snapToGrid w:val="0"/>
        <w:spacing w:line="360" w:lineRule="auto"/>
        <w:ind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★（19）中标人进场后应积极想办法清理私陪（包括提高服务质量等措施），并将清理私陪的方案提交给采购人审核同意后，采购人予以配合，私陪率应控制在3%以下。</w:t>
      </w:r>
    </w:p>
    <w:p>
      <w:pPr>
        <w:spacing w:line="360" w:lineRule="auto"/>
        <w:ind w:firstLine="241" w:firstLineChars="1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★（20）陪护服务所需配置的岗位数及人数实行可加可减的原则。</w:t>
      </w:r>
      <w:r>
        <w:rPr>
          <w:rFonts w:hint="eastAsia" w:ascii="仿宋" w:hAnsi="仿宋" w:eastAsia="仿宋" w:cs="仿宋"/>
          <w:color w:val="auto"/>
          <w:sz w:val="24"/>
          <w:szCs w:val="24"/>
          <w:highlight w:val="none"/>
        </w:rPr>
        <w:t>由采购人根据实际工作需要进行岗位和人数的增减。陪护服务人员的配置必须能满足住院病人的需求，不得出现有人请陪护而无人服务的现象。</w:t>
      </w:r>
    </w:p>
    <w:p>
      <w:pPr>
        <w:tabs>
          <w:tab w:val="left" w:pos="90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 xml:space="preserve"> （21）</w:t>
      </w:r>
      <w:r>
        <w:rPr>
          <w:rFonts w:hint="eastAsia" w:ascii="仿宋" w:hAnsi="仿宋" w:eastAsia="仿宋" w:cs="仿宋"/>
          <w:color w:val="auto"/>
          <w:sz w:val="24"/>
          <w:szCs w:val="24"/>
          <w:highlight w:val="none"/>
        </w:rPr>
        <w:t>中标人应确保现场员工的稳定性以保证陪护项目的服务质量。未经采购人同意，中标人不得随意调换本项目的管理人员。如果因故需要调换时，中标人应提前与采购人沟通，经采购人同意后方可更换。</w:t>
      </w:r>
    </w:p>
    <w:p>
      <w:pPr>
        <w:tabs>
          <w:tab w:val="left" w:pos="900"/>
        </w:tabs>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（22）</w:t>
      </w:r>
      <w:r>
        <w:rPr>
          <w:rFonts w:hint="eastAsia" w:ascii="仿宋" w:hAnsi="仿宋" w:eastAsia="仿宋" w:cs="仿宋"/>
          <w:color w:val="auto"/>
          <w:sz w:val="24"/>
          <w:szCs w:val="24"/>
          <w:highlight w:val="none"/>
        </w:rPr>
        <w:t>中标人的现场管理人员应坚守岗位，每年在正常工作时间离开医院累积不得超过10天。如管理人员因故需临时离开医院或休息2天以内的，中标人安排好现场的管理并以电话、微信、QQ等方式向采购人主管部门请假；离开医院3天或以上的，应向采购部门提交书面请假单并安排顶班人员。</w:t>
      </w:r>
    </w:p>
    <w:p>
      <w:pPr>
        <w:tabs>
          <w:tab w:val="left" w:pos="900"/>
        </w:tabs>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（23）</w:t>
      </w:r>
      <w:r>
        <w:rPr>
          <w:rFonts w:hint="eastAsia" w:ascii="仿宋" w:hAnsi="仿宋" w:eastAsia="仿宋" w:cs="仿宋"/>
          <w:color w:val="auto"/>
          <w:sz w:val="24"/>
          <w:szCs w:val="24"/>
          <w:highlight w:val="none"/>
        </w:rPr>
        <w:t>中标人应确保现场一线员工相对固定，以保证现场服务质量。如有员工离职、休息或生病等原因导致现场员工变动的，中标人的管理人员应提前与所在科室护士长或负责人沟通并安排能胜任职位职责的员工顶替，新上岗人员及替班人员应在所在岗位或接替岗位跟班学习至少一周并经过所在科室主任或护士长考核合格后方可上岗，否则按缺岗处理。管理人员应加强新上岗或替岗员工的现场工作的指导。</w:t>
      </w:r>
    </w:p>
    <w:p>
      <w:pPr>
        <w:widowControl/>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（24）</w:t>
      </w:r>
      <w:r>
        <w:rPr>
          <w:rFonts w:hint="eastAsia" w:ascii="仿宋" w:hAnsi="仿宋" w:eastAsia="仿宋" w:cs="仿宋"/>
          <w:bCs/>
          <w:color w:val="auto"/>
          <w:sz w:val="24"/>
          <w:szCs w:val="24"/>
          <w:highlight w:val="none"/>
        </w:rPr>
        <w:t>中标人应确保服务项目管理团队的稳定性，项目管理人员（经理、主管或领班）未经采购人同意不得随意更换。</w:t>
      </w:r>
    </w:p>
    <w:p>
      <w:pPr>
        <w:tabs>
          <w:tab w:val="left" w:pos="840"/>
        </w:tabs>
        <w:spacing w:line="360" w:lineRule="auto"/>
        <w:ind w:firstLine="482" w:firstLineChars="200"/>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（25）</w:t>
      </w:r>
      <w:r>
        <w:rPr>
          <w:rFonts w:hint="eastAsia" w:ascii="仿宋" w:hAnsi="仿宋" w:eastAsia="仿宋" w:cs="仿宋"/>
          <w:bCs/>
          <w:color w:val="auto"/>
          <w:sz w:val="24"/>
          <w:szCs w:val="24"/>
          <w:highlight w:val="none"/>
        </w:rPr>
        <w:t>如果中标人委派的管理人员不符合要求的（有事实依据证明不能胜任管理岗位），采购人有权要求中标人更换管理人员至合格为止。中标人接到采购人书面换人通知后，应在2个月内更换合格的管理人员到位，直至跟换到合格的管理人员到位为止。</w:t>
      </w:r>
    </w:p>
    <w:p>
      <w:pPr>
        <w:tabs>
          <w:tab w:val="left" w:pos="840"/>
        </w:tabs>
        <w:spacing w:line="360" w:lineRule="auto"/>
        <w:ind w:firstLine="482" w:firstLineChars="200"/>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（26）</w:t>
      </w:r>
      <w:r>
        <w:rPr>
          <w:rFonts w:hint="eastAsia" w:ascii="仿宋" w:hAnsi="仿宋" w:eastAsia="仿宋" w:cs="仿宋"/>
          <w:bCs/>
          <w:color w:val="auto"/>
          <w:sz w:val="24"/>
          <w:szCs w:val="24"/>
          <w:highlight w:val="none"/>
        </w:rPr>
        <w:t>管理人员每周在项目的工作时间为6天（经理为5天），每月在岗时间不得少于20天，服务管理人员在正常上班时间临时离开项目或者休息2天以内的，必须电话、QQ、微信等方式向采购主管部门报备，休息3天及以上的，必须向采购人提交书面请假单。</w:t>
      </w:r>
    </w:p>
    <w:p>
      <w:pPr>
        <w:tabs>
          <w:tab w:val="left" w:pos="840"/>
        </w:tabs>
        <w:spacing w:line="360" w:lineRule="auto"/>
        <w:ind w:firstLine="482" w:firstLineChars="200"/>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（27）</w:t>
      </w:r>
      <w:r>
        <w:rPr>
          <w:rFonts w:hint="eastAsia" w:ascii="仿宋" w:hAnsi="仿宋" w:eastAsia="仿宋" w:cs="仿宋"/>
          <w:bCs/>
          <w:color w:val="auto"/>
          <w:sz w:val="24"/>
          <w:szCs w:val="24"/>
          <w:highlight w:val="none"/>
        </w:rPr>
        <w:t>项目经理每周到现场跟进现场工作的时间不得少于4天，每月应对所有岗位的工作情况进行督查一次；项目主管在每天上午11：00前，下午16：30前必须在现场工作，每天到现场跟进每个岗位员工的工作情况，及时解决员工在工作中遇到的困难或问题，并与科室沟通、协调和反馈。</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（四）项目监督管理要求</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 xml:space="preserve"> </w:t>
      </w:r>
    </w:p>
    <w:p>
      <w:pPr>
        <w:autoSpaceDE w:val="0"/>
        <w:autoSpaceDN w:val="0"/>
        <w:adjustRightInd w:val="0"/>
        <w:spacing w:line="360" w:lineRule="auto"/>
        <w:ind w:firstLine="240" w:firstLineChars="1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中标人应建立内部质量控制体系，主管应每日到现场检查员工的服务质量和存在问题并督促整改落实。</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2.采购人有权对中标人的内部管理资料和服务质量进行督查,中标人应配合采购人的督查和做好各项工作，接受上级部门监督、检查的工作。</w:t>
      </w:r>
    </w:p>
    <w:p>
      <w:pPr>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3.服务质量考评：</w:t>
      </w:r>
    </w:p>
    <w:p>
      <w:pPr>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采购人每月根据《小榄人民医院</w:t>
      </w:r>
      <w:r>
        <w:rPr>
          <w:rFonts w:hint="eastAsia" w:ascii="仿宋" w:hAnsi="仿宋" w:eastAsia="仿宋" w:cs="仿宋"/>
          <w:color w:val="auto"/>
          <w:sz w:val="24"/>
          <w:szCs w:val="24"/>
          <w:highlight w:val="none"/>
          <w:lang w:val="en-US" w:eastAsia="zh-CN"/>
        </w:rPr>
        <w:t>陪护</w:t>
      </w:r>
      <w:r>
        <w:rPr>
          <w:rFonts w:hint="eastAsia" w:ascii="仿宋" w:hAnsi="仿宋" w:eastAsia="仿宋" w:cs="仿宋"/>
          <w:color w:val="auto"/>
          <w:sz w:val="24"/>
          <w:szCs w:val="24"/>
          <w:highlight w:val="none"/>
        </w:rPr>
        <w:t>服务质量监督方案》及《陪护项目的质量考评表》对中标人的服务质量进行考评，考评结果总分为100分，当月考评总分在85分（含85分）以上为合格，考核分在80-84分，不予扣罚，但公司必须对存在问题应予以立即改进，如因公司责任所致的同一问题第二次出现的，扣1000元/次。考核分在75-80分之间，扣2000元/分，考核分在70-74分之间的，扣5000元/分；考核分低于70分以下的，扣10000元/分，连续三个月考核结果低于70分的，除扣10000元/分外，医院有权单方解除合同重新招标（此条款扣款项目均在中标方缴纳的保证金里扣罚）。</w:t>
      </w:r>
    </w:p>
    <w:p>
      <w:pPr>
        <w:tabs>
          <w:tab w:val="left" w:pos="840"/>
        </w:tabs>
        <w:spacing w:line="360" w:lineRule="auto"/>
        <w:ind w:firstLine="240" w:firstLineChars="10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
          <w:color w:val="auto"/>
          <w:sz w:val="24"/>
          <w:szCs w:val="24"/>
          <w:highlight w:val="none"/>
        </w:rPr>
        <w:t>4.岗位配置核查：</w:t>
      </w:r>
    </w:p>
    <w:p>
      <w:pPr>
        <w:spacing w:line="360" w:lineRule="auto"/>
        <w:ind w:firstLine="650" w:firstLineChars="2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（1）由采购人主管部门每月对中标人的岗位配置情况进行核查，如果核查发现缺岗的，中标人应提供该岗实际上岗资料予以说明，否则采购人将扣减所缺岗位当月的</w:t>
      </w:r>
      <w:r>
        <w:rPr>
          <w:rFonts w:hint="eastAsia" w:ascii="仿宋" w:hAnsi="仿宋" w:eastAsia="仿宋" w:cs="仿宋"/>
          <w:color w:val="auto"/>
          <w:sz w:val="24"/>
          <w:szCs w:val="24"/>
          <w:highlight w:val="none"/>
          <w:lang w:val="en-US" w:eastAsia="zh-CN"/>
        </w:rPr>
        <w:t>绩效</w:t>
      </w:r>
      <w:r>
        <w:rPr>
          <w:rFonts w:hint="eastAsia" w:ascii="仿宋" w:hAnsi="仿宋" w:eastAsia="仿宋" w:cs="仿宋"/>
          <w:color w:val="auto"/>
          <w:sz w:val="24"/>
          <w:szCs w:val="24"/>
          <w:highlight w:val="none"/>
        </w:rPr>
        <w:t>考核分。</w:t>
      </w:r>
    </w:p>
    <w:p>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中标人应积极配合且不得以任何理由拒绝或阻挠采购人对其的服务质量考核。中标人应根据检查发现的问题或提出的合理建议和要求及时进行改进。如果有异议的可以在2天内向采购人提出书面意见。如因中标人的责任导致同类问题第二次出现时，采购人将按照情节严重情况进行500～1000元的扣罚，第三次出现时，按2倍扣罚；第三次出现时，按3倍扣罚，以此类推。（此条款扣款项目均在中标方缴纳的保证金里扣罚）。</w:t>
      </w:r>
    </w:p>
    <w:p>
      <w:pPr>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中标人员工发生的投诉、纠纷和法律事件，由中标人承担。若因中标人管理不善、控制不力而发生群体罢工、游行、示威等重大事件且造成严重影响的，扣罚该月总服务费的10～30%外，采购人有权根据具体情况单方终止合同。</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中标人为医院提供增值服务并取得良好社会效益（例如收到客户锦旗等）或公司及时发现并积极处理重大事故发生，为医院挽回重大经济损失的，由医院根据实际情况评估后奖励1-5分/项。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为确保服务质量，</w:t>
      </w:r>
      <w:r>
        <w:rPr>
          <w:rFonts w:hint="eastAsia" w:ascii="仿宋" w:hAnsi="仿宋" w:eastAsia="仿宋" w:cs="仿宋"/>
          <w:color w:val="auto"/>
          <w:sz w:val="24"/>
          <w:szCs w:val="24"/>
          <w:highlight w:val="none"/>
        </w:rPr>
        <w:t>中标人应优先接收正在为采购人提供服务的服务方员工。</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合同终止时，中标人应将</w:t>
      </w:r>
      <w:r>
        <w:rPr>
          <w:rFonts w:hint="eastAsia" w:ascii="仿宋" w:hAnsi="仿宋" w:eastAsia="仿宋" w:cs="仿宋"/>
          <w:color w:val="auto"/>
          <w:sz w:val="24"/>
          <w:szCs w:val="24"/>
          <w:highlight w:val="none"/>
        </w:rPr>
        <w:t>采购人</w:t>
      </w:r>
      <w:r>
        <w:rPr>
          <w:rFonts w:hint="eastAsia" w:ascii="仿宋" w:hAnsi="仿宋" w:eastAsia="仿宋" w:cs="仿宋"/>
          <w:bCs/>
          <w:color w:val="auto"/>
          <w:sz w:val="24"/>
          <w:szCs w:val="24"/>
          <w:highlight w:val="none"/>
        </w:rPr>
        <w:t>需要保存的所有原始资料交给</w:t>
      </w:r>
      <w:r>
        <w:rPr>
          <w:rFonts w:hint="eastAsia" w:ascii="仿宋" w:hAnsi="仿宋" w:eastAsia="仿宋" w:cs="仿宋"/>
          <w:color w:val="auto"/>
          <w:sz w:val="24"/>
          <w:szCs w:val="24"/>
          <w:highlight w:val="none"/>
        </w:rPr>
        <w:t>采购人</w:t>
      </w:r>
      <w:r>
        <w:rPr>
          <w:rFonts w:hint="eastAsia" w:ascii="仿宋" w:hAnsi="仿宋" w:eastAsia="仿宋" w:cs="仿宋"/>
          <w:bCs/>
          <w:color w:val="auto"/>
          <w:sz w:val="24"/>
          <w:szCs w:val="24"/>
          <w:highlight w:val="none"/>
        </w:rPr>
        <w:t>保管，不得私自损毁。</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（五）服务前期交接工作的要求</w:t>
      </w:r>
    </w:p>
    <w:p>
      <w:pPr>
        <w:autoSpaceDE w:val="0"/>
        <w:autoSpaceDN w:val="0"/>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1.中标人需在交接前两周将所有与项目相关的设备工具、物料、人员到位并经采购人验收合格。</w:t>
      </w:r>
    </w:p>
    <w:p>
      <w:pPr>
        <w:autoSpaceDE w:val="0"/>
        <w:autoSpaceDN w:val="0"/>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2.原服务公司将相关设备移交给中标人，由双方自行协议原设备、工具的价格。</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3.中标人需落实完善的人力资源应急预案及其他拟定的交接方案，应对交接过程中可能发生的各类罢工、消极怠工等情况，保证采购人临床的正常工作不受任何影响。</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（六）中标人应承担费用和物资</w:t>
      </w:r>
      <w:r>
        <w:rPr>
          <w:rFonts w:hint="eastAsia" w:ascii="仿宋" w:hAnsi="仿宋" w:eastAsia="仿宋" w:cs="仿宋"/>
          <w:b/>
          <w:bCs/>
          <w:color w:val="auto"/>
          <w:sz w:val="24"/>
          <w:szCs w:val="24"/>
          <w:highlight w:val="none"/>
        </w:rPr>
        <w:t>包括（但不限于）：</w:t>
      </w:r>
    </w:p>
    <w:p>
      <w:pPr>
        <w:autoSpaceDE w:val="0"/>
        <w:autoSpaceDN w:val="0"/>
        <w:adjustRightInd w:val="0"/>
        <w:spacing w:line="360" w:lineRule="auto"/>
        <w:ind w:firstLine="352" w:firstLineChars="147"/>
        <w:jc w:val="left"/>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1.中标人的员工的工资、加班费、夜班费、津贴、福利、按照国家相关法律法规给所有员工缴纳各种社会保险（包括养老、医疗、工伤、生育险、失业保险）及意外事件（如工伤、职业暴露、疾病乃至死亡等）以及中标人与其员工之间产生的纠纷及因中标人责任导致各类事件、责任等由中标人承担。因中标人的责任给病人或采购人的员工造成的一切意外伤害，责任由中标人承担。</w:t>
      </w:r>
    </w:p>
    <w:p>
      <w:pPr>
        <w:pStyle w:val="6"/>
        <w:spacing w:line="360" w:lineRule="auto"/>
        <w:ind w:firstLine="480" w:firstLineChars="200"/>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2.本项目工作所需的工具、设备和物资等和员工的职业安全防护用品（如手套、口罩、防水围裙、袖套等，特殊防护用品除外）、员工工作服、员工在职体检费用、员工工作服的洗涤由中标人承担。</w:t>
      </w:r>
    </w:p>
    <w:p>
      <w:pPr>
        <w:spacing w:line="360" w:lineRule="auto"/>
        <w:ind w:left="-2" w:leftChars="-1" w:firstLine="592" w:firstLineChars="247"/>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3. 采购人在合同期内提供一间（约15平方米）的房间用作为陪护服务办公用房。中标人需向采购人支付每月300元的管理费。中标人自行提供所使用办公用品如电脑、考勤设备、打印机、复印机、电话、办公家具、办公设备和耗材等。办公室产生的电费、电话费，饮用水、水电费等一切费用，每月由中标人按实使用量结算。</w:t>
      </w:r>
    </w:p>
    <w:p>
      <w:pPr>
        <w:autoSpaceDE w:val="0"/>
        <w:autoSpaceDN w:val="0"/>
        <w:adjustRightInd w:val="0"/>
        <w:spacing w:line="360" w:lineRule="auto"/>
        <w:jc w:val="left"/>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 xml:space="preserve">    4. 负责提供工作所需的各类用物（手提篮、笔、文件夹、记录本等）及员工的防护用品（如手套、口罩、防水围裙、袖套等）。</w:t>
      </w:r>
    </w:p>
    <w:p>
      <w:pPr>
        <w:autoSpaceDE w:val="0"/>
        <w:autoSpaceDN w:val="0"/>
        <w:adjustRightInd w:val="0"/>
        <w:spacing w:line="360" w:lineRule="auto"/>
        <w:jc w:val="left"/>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 xml:space="preserve">   5.中标人的各类文书和办公文书用品、对讲机、电脑、考勤设备、打印机、复印机、电话、办公家具等办公设备和耗材。</w:t>
      </w:r>
    </w:p>
    <w:p>
      <w:pPr>
        <w:autoSpaceDE w:val="0"/>
        <w:autoSpaceDN w:val="0"/>
        <w:adjustRightInd w:val="0"/>
        <w:spacing w:line="360" w:lineRule="auto"/>
        <w:jc w:val="left"/>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 xml:space="preserve">    6.中标人所有员工使用布类的洗涤（洗涤费用：使用50公斤的洗衣机收费50元/机、100公斤的洗衣机100元/机、150公斤的洗衣机150元/机。另外，根据洗涤剂的上浮另外适当调整）。</w:t>
      </w:r>
    </w:p>
    <w:p>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7. 中标人员工的工资及一切福利待遇、保险、加班费、夜班费、津贴、福利、节假日加班费、《陪护员上岗证》等由中标人承担。</w:t>
      </w:r>
    </w:p>
    <w:p>
      <w:pPr>
        <w:autoSpaceDE w:val="0"/>
        <w:autoSpaceDN w:val="0"/>
        <w:adjustRightInd w:val="0"/>
        <w:spacing w:line="360" w:lineRule="auto"/>
        <w:jc w:val="left"/>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 xml:space="preserve">  ★8.中标人自行负责其招聘员工的一切工资及福利待遇，中标人员工如发生工伤、疾病乃至死亡的一切责任及费用由中标人全部负责，中标人应严格遵守国家有关的法律、法规及行业标准。</w:t>
      </w:r>
    </w:p>
    <w:p>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9. 中标人应按照国家规定给所有的员工缴纳各种社会保险（包括养老、医疗、工伤、生育险、失业保险、意外保险等）。中标人员工与中标人发生的一切纠纷与采购人无关，所有责任及费用由中标人承担。</w:t>
      </w:r>
    </w:p>
    <w:p>
      <w:pPr>
        <w:autoSpaceDE w:val="0"/>
        <w:autoSpaceDN w:val="0"/>
        <w:adjustRightInd w:val="0"/>
        <w:spacing w:line="360" w:lineRule="auto"/>
        <w:jc w:val="left"/>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 xml:space="preserve">   10.中标人对医院内垃圾的处理必须是严格执行卫生部《医疗废物管理条例》、《医疗卫生机构医疗废物管理办法》，因中标人违法违规导致不良后果，由中标人承担相关法律责任。</w:t>
      </w:r>
    </w:p>
    <w:p>
      <w:pPr>
        <w:pStyle w:val="14"/>
        <w:widowControl/>
        <w:spacing w:beforeAutospacing="0" w:afterAutospacing="0" w:line="360" w:lineRule="auto"/>
        <w:ind w:firstLine="482" w:firstLineChars="200"/>
        <w:jc w:val="both"/>
        <w:textAlignment w:val="baseline"/>
        <w:rPr>
          <w:rFonts w:hint="eastAsia" w:ascii="仿宋" w:hAnsi="仿宋" w:eastAsia="仿宋" w:cs="仿宋"/>
          <w:b/>
          <w:bCs/>
          <w:color w:val="auto"/>
          <w:sz w:val="24"/>
          <w:szCs w:val="24"/>
          <w:highlight w:val="none"/>
          <w:shd w:val="clear" w:color="auto" w:fill="FFFFFF"/>
        </w:rPr>
      </w:pPr>
      <w:r>
        <w:rPr>
          <w:rFonts w:hint="eastAsia" w:ascii="仿宋" w:hAnsi="仿宋" w:eastAsia="仿宋" w:cs="仿宋"/>
          <w:b/>
          <w:bCs/>
          <w:color w:val="auto"/>
          <w:sz w:val="24"/>
          <w:szCs w:val="24"/>
          <w:highlight w:val="none"/>
          <w:shd w:val="clear" w:color="auto" w:fill="FFFFFF"/>
          <w:lang w:val="en-US" w:eastAsia="zh-CN"/>
        </w:rPr>
        <w:t>五</w:t>
      </w:r>
      <w:r>
        <w:rPr>
          <w:rFonts w:hint="eastAsia" w:ascii="仿宋" w:hAnsi="仿宋" w:eastAsia="仿宋" w:cs="仿宋"/>
          <w:b/>
          <w:bCs/>
          <w:color w:val="auto"/>
          <w:sz w:val="24"/>
          <w:szCs w:val="24"/>
          <w:highlight w:val="none"/>
          <w:shd w:val="clear" w:color="auto" w:fill="FFFFFF"/>
        </w:rPr>
        <w:t>、履约保证金</w:t>
      </w:r>
    </w:p>
    <w:p>
      <w:pPr>
        <w:tabs>
          <w:tab w:val="left" w:pos="425"/>
          <w:tab w:val="left" w:pos="567"/>
        </w:tabs>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中标人在合同签订之日起一个月内提交</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万的银行履约保函作为履约保证金。合同期满，中标人无违约情况下，中标人应出具返还履约保函书面申请，采购人于收到申请函30个工作日内退回履约保函。（在</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文件中提供承诺函）</w:t>
      </w:r>
    </w:p>
    <w:p>
      <w:pPr>
        <w:autoSpaceDE w:val="0"/>
        <w:autoSpaceDN w:val="0"/>
        <w:adjustRightInd w:val="0"/>
        <w:snapToGrid w:val="0"/>
        <w:spacing w:line="360" w:lineRule="auto"/>
        <w:ind w:firstLine="482" w:firstLineChars="200"/>
        <w:rPr>
          <w:rFonts w:hint="eastAsia" w:ascii="仿宋" w:hAnsi="仿宋" w:eastAsia="仿宋" w:cs="仿宋"/>
          <w:b/>
          <w:bCs/>
          <w:color w:val="auto"/>
          <w:sz w:val="24"/>
          <w:szCs w:val="24"/>
          <w:highlight w:val="none"/>
          <w:shd w:val="clear" w:color="auto" w:fill="FFFFFF"/>
        </w:rPr>
      </w:pPr>
    </w:p>
    <w:p>
      <w:pPr>
        <w:autoSpaceDE w:val="0"/>
        <w:autoSpaceDN w:val="0"/>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shd w:val="clear" w:color="auto" w:fill="FFFFFF"/>
          <w:lang w:val="en-US" w:eastAsia="zh-CN"/>
        </w:rPr>
        <w:t>六</w:t>
      </w:r>
      <w:r>
        <w:rPr>
          <w:rFonts w:hint="eastAsia" w:ascii="仿宋" w:hAnsi="仿宋" w:eastAsia="仿宋" w:cs="仿宋"/>
          <w:b/>
          <w:bCs/>
          <w:color w:val="auto"/>
          <w:sz w:val="24"/>
          <w:szCs w:val="24"/>
          <w:highlight w:val="none"/>
          <w:shd w:val="clear" w:color="auto" w:fill="FFFFFF"/>
        </w:rPr>
        <w:t>、质量考评要求</w:t>
      </w:r>
      <w:r>
        <w:rPr>
          <w:rFonts w:hint="eastAsia" w:ascii="仿宋" w:hAnsi="仿宋" w:eastAsia="仿宋" w:cs="仿宋"/>
          <w:color w:val="auto"/>
          <w:sz w:val="24"/>
          <w:szCs w:val="24"/>
          <w:highlight w:val="none"/>
        </w:rPr>
        <w:t xml:space="preserve">： </w:t>
      </w:r>
    </w:p>
    <w:p>
      <w:pPr>
        <w:autoSpaceDE w:val="0"/>
        <w:autoSpaceDN w:val="0"/>
        <w:adjustRightInd w:val="0"/>
        <w:spacing w:line="360" w:lineRule="auto"/>
        <w:ind w:firstLine="1446" w:firstLineChars="600"/>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小榄人民医院陪护服务质量考评表</w:t>
      </w:r>
    </w:p>
    <w:p>
      <w:pPr>
        <w:autoSpaceDE w:val="0"/>
        <w:autoSpaceDN w:val="0"/>
        <w:adjustRightInd w:val="0"/>
        <w:spacing w:line="360" w:lineRule="auto"/>
        <w:ind w:left="0" w:leftChars="-202" w:hanging="424" w:hangingChars="177"/>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检查季度：              检查时间：      月     日          检查者：         </w:t>
      </w:r>
    </w:p>
    <w:tbl>
      <w:tblPr>
        <w:tblStyle w:val="16"/>
        <w:tblpPr w:leftFromText="180" w:rightFromText="180" w:vertAnchor="text" w:horzAnchor="page" w:tblpX="840" w:tblpY="380"/>
        <w:tblOverlap w:val="never"/>
        <w:tblW w:w="10064" w:type="dxa"/>
        <w:tblInd w:w="0" w:type="dxa"/>
        <w:tblLayout w:type="fixed"/>
        <w:tblCellMar>
          <w:top w:w="0" w:type="dxa"/>
          <w:left w:w="108" w:type="dxa"/>
          <w:bottom w:w="0" w:type="dxa"/>
          <w:right w:w="108" w:type="dxa"/>
        </w:tblCellMar>
      </w:tblPr>
      <w:tblGrid>
        <w:gridCol w:w="709"/>
        <w:gridCol w:w="4252"/>
        <w:gridCol w:w="709"/>
        <w:gridCol w:w="1559"/>
        <w:gridCol w:w="709"/>
        <w:gridCol w:w="709"/>
        <w:gridCol w:w="708"/>
        <w:gridCol w:w="709"/>
      </w:tblGrid>
      <w:tr>
        <w:tblPrEx>
          <w:tblCellMar>
            <w:top w:w="0" w:type="dxa"/>
            <w:left w:w="108" w:type="dxa"/>
            <w:bottom w:w="0" w:type="dxa"/>
            <w:right w:w="108" w:type="dxa"/>
          </w:tblCellMar>
        </w:tblPrEx>
        <w:trPr>
          <w:trHeight w:val="600" w:hRule="atLeast"/>
        </w:trPr>
        <w:tc>
          <w:tcPr>
            <w:tcW w:w="709" w:type="dxa"/>
            <w:tcBorders>
              <w:top w:val="single" w:color="auto" w:sz="8" w:space="0"/>
              <w:left w:val="single" w:color="auto" w:sz="8" w:space="0"/>
              <w:bottom w:val="single" w:color="auto" w:sz="8" w:space="0"/>
              <w:right w:val="single" w:color="auto" w:sz="4" w:space="0"/>
            </w:tcBorders>
            <w:shd w:val="clear" w:color="000000" w:fill="FFFFFF"/>
            <w:vAlign w:val="center"/>
          </w:tcPr>
          <w:p>
            <w:pPr>
              <w:widowControl/>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w:t>
            </w:r>
          </w:p>
        </w:tc>
        <w:tc>
          <w:tcPr>
            <w:tcW w:w="4252" w:type="dxa"/>
            <w:tcBorders>
              <w:top w:val="single" w:color="auto" w:sz="8" w:space="0"/>
              <w:left w:val="nil"/>
              <w:bottom w:val="single" w:color="auto" w:sz="8" w:space="0"/>
              <w:right w:val="single" w:color="auto" w:sz="4" w:space="0"/>
            </w:tcBorders>
            <w:shd w:val="clear" w:color="000000" w:fill="FFFFFF"/>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质量标准</w:t>
            </w:r>
          </w:p>
        </w:tc>
        <w:tc>
          <w:tcPr>
            <w:tcW w:w="709" w:type="dxa"/>
            <w:tcBorders>
              <w:top w:val="single" w:color="auto" w:sz="8" w:space="0"/>
              <w:left w:val="nil"/>
              <w:bottom w:val="single" w:color="auto" w:sz="8" w:space="0"/>
              <w:right w:val="single" w:color="auto" w:sz="4" w:space="0"/>
            </w:tcBorders>
            <w:shd w:val="clear" w:color="000000" w:fill="FFFFFF"/>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分值</w:t>
            </w:r>
            <w:r>
              <w:rPr>
                <w:rFonts w:hint="eastAsia" w:ascii="仿宋" w:hAnsi="仿宋" w:eastAsia="仿宋" w:cs="仿宋"/>
                <w:color w:val="auto"/>
                <w:kern w:val="0"/>
                <w:sz w:val="24"/>
                <w:szCs w:val="24"/>
                <w:highlight w:val="none"/>
              </w:rPr>
              <w:t>(分)</w:t>
            </w:r>
          </w:p>
        </w:tc>
        <w:tc>
          <w:tcPr>
            <w:tcW w:w="1559" w:type="dxa"/>
            <w:tcBorders>
              <w:top w:val="single" w:color="auto" w:sz="8" w:space="0"/>
              <w:left w:val="nil"/>
              <w:bottom w:val="single" w:color="auto" w:sz="8" w:space="0"/>
              <w:right w:val="single" w:color="auto" w:sz="4" w:space="0"/>
            </w:tcBorders>
            <w:shd w:val="clear" w:color="000000" w:fill="FFFFFF"/>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考核方法</w:t>
            </w:r>
          </w:p>
        </w:tc>
        <w:tc>
          <w:tcPr>
            <w:tcW w:w="709" w:type="dxa"/>
            <w:tcBorders>
              <w:top w:val="single" w:color="auto" w:sz="8" w:space="0"/>
              <w:left w:val="nil"/>
              <w:bottom w:val="single" w:color="auto" w:sz="8" w:space="0"/>
              <w:right w:val="single" w:color="auto" w:sz="4" w:space="0"/>
            </w:tcBorders>
            <w:shd w:val="clear" w:color="000000" w:fill="FFFFFF"/>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符合要求</w:t>
            </w:r>
          </w:p>
        </w:tc>
        <w:tc>
          <w:tcPr>
            <w:tcW w:w="709"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扣分</w:t>
            </w:r>
          </w:p>
        </w:tc>
        <w:tc>
          <w:tcPr>
            <w:tcW w:w="708"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扣分理由</w:t>
            </w:r>
          </w:p>
        </w:tc>
        <w:tc>
          <w:tcPr>
            <w:tcW w:w="709"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tblPrEx>
          <w:tblCellMar>
            <w:top w:w="0" w:type="dxa"/>
            <w:left w:w="108" w:type="dxa"/>
            <w:bottom w:w="0" w:type="dxa"/>
            <w:right w:w="108" w:type="dxa"/>
          </w:tblCellMar>
        </w:tblPrEx>
        <w:trPr>
          <w:trHeight w:val="1165" w:hRule="atLeast"/>
        </w:trPr>
        <w:tc>
          <w:tcPr>
            <w:tcW w:w="709" w:type="dxa"/>
            <w:vMerge w:val="restar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公司管理</w:t>
            </w:r>
          </w:p>
        </w:tc>
        <w:tc>
          <w:tcPr>
            <w:tcW w:w="4252" w:type="dxa"/>
            <w:tcBorders>
              <w:top w:val="nil"/>
              <w:left w:val="nil"/>
              <w:bottom w:val="single" w:color="auto" w:sz="4" w:space="0"/>
              <w:right w:val="single" w:color="auto" w:sz="4" w:space="0"/>
            </w:tcBorders>
            <w:shd w:val="clear" w:color="000000" w:fill="FFFFFF"/>
            <w:vAlign w:val="center"/>
          </w:tcPr>
          <w:p>
            <w:pPr>
              <w:widowControl/>
              <w:numPr>
                <w:ilvl w:val="0"/>
                <w:numId w:val="9"/>
              </w:numPr>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管理人员在岗情况：</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①项目经理及主管要坚守工作岗位，在工作日请假休息或途中离开医院的，应向医院主管部门报备并做好工作安排。</w:t>
            </w:r>
          </w:p>
          <w:p>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②管理人员每季度离开医院累积时间不得超过10天（正常休息日除外）。</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一项不遵守扣0.5分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8"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2186" w:hRule="atLeast"/>
        </w:trPr>
        <w:tc>
          <w:tcPr>
            <w:tcW w:w="709" w:type="dxa"/>
            <w:vMerge w:val="continue"/>
            <w:tcBorders>
              <w:top w:val="nil"/>
              <w:left w:val="single" w:color="auto" w:sz="8"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highlight w:val="none"/>
              </w:rPr>
            </w:pPr>
          </w:p>
        </w:tc>
        <w:tc>
          <w:tcPr>
            <w:tcW w:w="4252" w:type="dxa"/>
            <w:tcBorders>
              <w:top w:val="single" w:color="auto" w:sz="4" w:space="0"/>
              <w:left w:val="nil"/>
              <w:bottom w:val="single" w:color="auto" w:sz="4" w:space="0"/>
              <w:right w:val="single" w:color="auto" w:sz="4" w:space="0"/>
            </w:tcBorders>
            <w:shd w:val="clear" w:color="000000" w:fill="FFFFFF"/>
            <w:vAlign w:val="center"/>
          </w:tcPr>
          <w:p>
            <w:pPr>
              <w:widowControl/>
              <w:numPr>
                <w:ilvl w:val="0"/>
                <w:numId w:val="9"/>
              </w:numPr>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提交工作资料：</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项目经理应按时提交月总结（含上月存在问题和改进措施落实情况、工作亮点与不足等）及月计划（包括月岗位配置、排班表、员工变动和休假情况、培训计划及实施情况）和公司内部对现场的服务质量监督现场原始记录表（复印件）等资料。</w:t>
            </w:r>
          </w:p>
          <w:p>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②医院主管部门有权根据工作需要查阅公司的岗位职责、操作流程、工作质量标准及培训资料等内容。</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公司未按时交齐相关资料的或拒绝配合医院主管部门检查的，扣1分/次，扣完为止。</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9"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8"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9"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2355" w:hRule="atLeast"/>
        </w:trPr>
        <w:tc>
          <w:tcPr>
            <w:tcW w:w="709" w:type="dxa"/>
            <w:vMerge w:val="continue"/>
            <w:tcBorders>
              <w:top w:val="nil"/>
              <w:left w:val="single" w:color="auto" w:sz="8"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highlight w:val="none"/>
              </w:rPr>
            </w:pPr>
          </w:p>
        </w:tc>
        <w:tc>
          <w:tcPr>
            <w:tcW w:w="4252" w:type="dxa"/>
            <w:tcBorders>
              <w:top w:val="single" w:color="auto" w:sz="4" w:space="0"/>
              <w:left w:val="nil"/>
              <w:bottom w:val="single" w:color="auto" w:sz="4" w:space="0"/>
              <w:right w:val="single" w:color="auto" w:sz="4" w:space="0"/>
            </w:tcBorders>
            <w:shd w:val="clear" w:color="000000" w:fill="FFFFFF"/>
            <w:vAlign w:val="center"/>
          </w:tcPr>
          <w:p>
            <w:pPr>
              <w:widowControl/>
              <w:numPr>
                <w:ilvl w:val="0"/>
                <w:numId w:val="9"/>
              </w:numPr>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员工培训：</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①公司有培训计划并针对员工进行实施，建立员工培训档案及培训考核制度。</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②每月有培训计划及培训考核实施记录，员工及管理层每月培训不少于一次。</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③有固定的培训场所。</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④新岗位入职人员的岗前培训时间不得少于一周（即5个学时），有针对性的专科培训内容。</w:t>
            </w:r>
          </w:p>
          <w:p>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⑤新员工入职必须经公司及所在临床科室的护士长考核合格后方可上岗。</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一项不落实扣1分。</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9"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8"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9"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2160" w:hRule="atLeast"/>
        </w:trPr>
        <w:tc>
          <w:tcPr>
            <w:tcW w:w="709" w:type="dxa"/>
            <w:vMerge w:val="continue"/>
            <w:tcBorders>
              <w:top w:val="nil"/>
              <w:left w:val="single" w:color="auto" w:sz="8"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highlight w:val="none"/>
              </w:rPr>
            </w:pPr>
          </w:p>
        </w:tc>
        <w:tc>
          <w:tcPr>
            <w:tcW w:w="4252" w:type="dxa"/>
            <w:tcBorders>
              <w:top w:val="nil"/>
              <w:left w:val="nil"/>
              <w:bottom w:val="single" w:color="auto" w:sz="4" w:space="0"/>
              <w:right w:val="single" w:color="auto" w:sz="4" w:space="0"/>
            </w:tcBorders>
            <w:shd w:val="clear" w:color="000000" w:fill="FFFFFF"/>
            <w:vAlign w:val="center"/>
          </w:tcPr>
          <w:p>
            <w:pPr>
              <w:widowControl/>
              <w:numPr>
                <w:ilvl w:val="0"/>
                <w:numId w:val="9"/>
              </w:numPr>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内部质量控制：</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①建立服务质量控制机制及各管理组巡查制度，并制定具体的落实措施和考核方法。</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②项目经理每周4天在现场进行质控；现场管理符主管人员每日到现场巡查，</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③与科室护士长或医务人员沟通，发现问题及时纠正与处理。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④对督管部门提出的问题必须在2-7天内整改并有书面回复。</w:t>
            </w:r>
          </w:p>
          <w:p>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⑤每周有工作质量检查记录和存在问题限时改进记录。</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一项不符合扣1分/次；如果因公司责任再次发生同类不良事件的，扣3分/项，扣完为止。</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8"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416" w:hRule="atLeast"/>
        </w:trPr>
        <w:tc>
          <w:tcPr>
            <w:tcW w:w="709"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满意度 调查</w:t>
            </w:r>
            <w:r>
              <w:rPr>
                <w:rFonts w:hint="eastAsia" w:ascii="仿宋" w:hAnsi="仿宋" w:eastAsia="仿宋" w:cs="仿宋"/>
                <w:color w:val="auto"/>
                <w:kern w:val="0"/>
                <w:sz w:val="24"/>
                <w:szCs w:val="24"/>
                <w:highlight w:val="none"/>
              </w:rPr>
              <w:t xml:space="preserve"> </w:t>
            </w:r>
          </w:p>
        </w:tc>
        <w:tc>
          <w:tcPr>
            <w:tcW w:w="425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每月根据满意度调查表分别对医院工作人员、患者及家属进行满意度调查，由医院主管部门每月发放工作人员、患者/家属的满意度调查表各10份（随机），统计满意率，要求服务满意度≥85%；</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w:t>
            </w: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满意率80-84分，限期整改， 75-80分，扣2分/分， 70-74分，扣5分/分，≤70分扣10分/分，扣完该项分为止。连续两个月≤70分终止合同。</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9"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8"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9"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1035" w:hRule="atLeast"/>
        </w:trPr>
        <w:tc>
          <w:tcPr>
            <w:tcW w:w="70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收费管理</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所有收费项目均应按规定执行。不得擅自增设或更改收费服务项目。收取服务陪护费用时，与家属签订协议书，并出具合法的票据。</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一项不符合扣2分。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8"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556" w:hRule="atLeast"/>
        </w:trPr>
        <w:tc>
          <w:tcPr>
            <w:tcW w:w="709" w:type="dxa"/>
            <w:vMerge w:val="restart"/>
            <w:tcBorders>
              <w:top w:val="single" w:color="auto" w:sz="4" w:space="0"/>
              <w:left w:val="single" w:color="auto" w:sz="8" w:space="0"/>
              <w:right w:val="single" w:color="auto" w:sz="4" w:space="0"/>
            </w:tcBorders>
            <w:shd w:val="clear" w:color="auto" w:fill="auto"/>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现场管理</w:t>
            </w:r>
          </w:p>
          <w:p>
            <w:pPr>
              <w:jc w:val="left"/>
              <w:rPr>
                <w:rFonts w:hint="eastAsia" w:ascii="仿宋" w:hAnsi="仿宋" w:eastAsia="仿宋" w:cs="仿宋"/>
                <w:color w:val="auto"/>
                <w:kern w:val="0"/>
                <w:sz w:val="24"/>
                <w:szCs w:val="24"/>
                <w:highlight w:val="none"/>
              </w:rPr>
            </w:pPr>
          </w:p>
        </w:tc>
        <w:tc>
          <w:tcPr>
            <w:tcW w:w="4252" w:type="dxa"/>
            <w:tcBorders>
              <w:top w:val="single" w:color="auto" w:sz="4" w:space="0"/>
              <w:left w:val="nil"/>
              <w:bottom w:val="single" w:color="auto" w:sz="4" w:space="0"/>
              <w:right w:val="single" w:color="auto" w:sz="4" w:space="0"/>
            </w:tcBorders>
            <w:shd w:val="clear" w:color="auto" w:fill="auto"/>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1.员工熟悉医院和公司的各项管理规章制度和工作流程。服从陪护中心及科室的工作安排。行为规范，上岗期间应穿着统一的工作服、佩戴工牌。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一项不符合扣0.5分。</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9"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8"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9"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615" w:hRule="atLeast"/>
        </w:trPr>
        <w:tc>
          <w:tcPr>
            <w:tcW w:w="709" w:type="dxa"/>
            <w:vMerge w:val="continue"/>
            <w:tcBorders>
              <w:left w:val="single" w:color="auto" w:sz="8" w:space="0"/>
              <w:right w:val="single" w:color="auto" w:sz="4" w:space="0"/>
            </w:tcBorders>
            <w:vAlign w:val="center"/>
          </w:tcPr>
          <w:p>
            <w:pPr>
              <w:jc w:val="left"/>
              <w:rPr>
                <w:rFonts w:hint="eastAsia" w:ascii="仿宋" w:hAnsi="仿宋" w:eastAsia="仿宋" w:cs="仿宋"/>
                <w:color w:val="auto"/>
                <w:kern w:val="0"/>
                <w:sz w:val="24"/>
                <w:szCs w:val="24"/>
                <w:highlight w:val="none"/>
              </w:rPr>
            </w:pPr>
          </w:p>
        </w:tc>
        <w:tc>
          <w:tcPr>
            <w:tcW w:w="4252" w:type="dxa"/>
            <w:tcBorders>
              <w:top w:val="nil"/>
              <w:left w:val="nil"/>
              <w:bottom w:val="single" w:color="auto" w:sz="4" w:space="0"/>
              <w:right w:val="single" w:color="auto" w:sz="4" w:space="0"/>
            </w:tcBorders>
            <w:shd w:val="clear" w:color="auto" w:fill="auto"/>
          </w:tcPr>
          <w:p>
            <w:pPr>
              <w:widowControl/>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员工持有电子陪护证，疫情期间，按防控要求每周检测核酸。如有发热等十大可以症状（发热、干咳、咽痛、鼻塞、流鼻涕、眼部结膜炎、肌肉酸痛、味（嗅）觉改变、腹泻），停止陪护工作，通知陪护中心及科室医护人员。</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一项不符合扣0.5分。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8"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858" w:hRule="atLeast"/>
        </w:trPr>
        <w:tc>
          <w:tcPr>
            <w:tcW w:w="709" w:type="dxa"/>
            <w:vMerge w:val="continue"/>
            <w:tcBorders>
              <w:left w:val="single" w:color="auto" w:sz="8" w:space="0"/>
              <w:right w:val="single" w:color="auto" w:sz="4" w:space="0"/>
            </w:tcBorders>
            <w:vAlign w:val="center"/>
          </w:tcPr>
          <w:p>
            <w:pPr>
              <w:jc w:val="left"/>
              <w:rPr>
                <w:rFonts w:hint="eastAsia" w:ascii="仿宋" w:hAnsi="仿宋" w:eastAsia="仿宋" w:cs="仿宋"/>
                <w:color w:val="auto"/>
                <w:kern w:val="0"/>
                <w:sz w:val="24"/>
                <w:szCs w:val="24"/>
                <w:highlight w:val="none"/>
              </w:rPr>
            </w:pPr>
          </w:p>
        </w:tc>
        <w:tc>
          <w:tcPr>
            <w:tcW w:w="4252" w:type="dxa"/>
            <w:tcBorders>
              <w:top w:val="nil"/>
              <w:left w:val="nil"/>
              <w:bottom w:val="single" w:color="auto" w:sz="4" w:space="0"/>
              <w:right w:val="single" w:color="auto" w:sz="4" w:space="0"/>
            </w:tcBorders>
            <w:shd w:val="clear" w:color="auto" w:fill="auto"/>
          </w:tcPr>
          <w:p>
            <w:pPr>
              <w:widowControl/>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3.非工作时间禁止在科室留宿、闲逛、揽私活等行为。不得在非上岗病区内留连或冲凉、洗衣。禁止在病区内聚会、杂堆闲聊、聚集赌博、吵闹、打架，酒后工作等。</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一项不符合扣0.5分。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8"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932" w:hRule="atLeast"/>
        </w:trPr>
        <w:tc>
          <w:tcPr>
            <w:tcW w:w="709" w:type="dxa"/>
            <w:vMerge w:val="continue"/>
            <w:tcBorders>
              <w:left w:val="single" w:color="auto" w:sz="8" w:space="0"/>
              <w:right w:val="single" w:color="auto" w:sz="4" w:space="0"/>
            </w:tcBorders>
            <w:vAlign w:val="center"/>
          </w:tcPr>
          <w:p>
            <w:pPr>
              <w:jc w:val="left"/>
              <w:rPr>
                <w:rFonts w:hint="eastAsia" w:ascii="仿宋" w:hAnsi="仿宋" w:eastAsia="仿宋" w:cs="仿宋"/>
                <w:color w:val="auto"/>
                <w:kern w:val="0"/>
                <w:sz w:val="24"/>
                <w:szCs w:val="24"/>
                <w:highlight w:val="none"/>
              </w:rPr>
            </w:pPr>
          </w:p>
        </w:tc>
        <w:tc>
          <w:tcPr>
            <w:tcW w:w="4252" w:type="dxa"/>
            <w:tcBorders>
              <w:top w:val="nil"/>
              <w:left w:val="nil"/>
              <w:bottom w:val="single" w:color="auto" w:sz="4" w:space="0"/>
              <w:right w:val="single" w:color="auto" w:sz="4" w:space="0"/>
            </w:tcBorders>
            <w:shd w:val="clear" w:color="auto" w:fill="auto"/>
          </w:tcPr>
          <w:p>
            <w:pPr>
              <w:widowControl/>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4.不得索要服务协议之外的钱财，不得私自增加陪护病人数并收取报酬，不得在医院内推销各种日常用品、药物、食品及私自出售陪人床等。</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一项不符合扣1分。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8"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915" w:hRule="atLeast"/>
        </w:trPr>
        <w:tc>
          <w:tcPr>
            <w:tcW w:w="709" w:type="dxa"/>
            <w:vMerge w:val="continue"/>
            <w:tcBorders>
              <w:left w:val="single" w:color="auto" w:sz="8" w:space="0"/>
              <w:right w:val="single" w:color="auto" w:sz="4" w:space="0"/>
            </w:tcBorders>
            <w:vAlign w:val="center"/>
          </w:tcPr>
          <w:p>
            <w:pPr>
              <w:jc w:val="left"/>
              <w:rPr>
                <w:rFonts w:hint="eastAsia" w:ascii="仿宋" w:hAnsi="仿宋" w:eastAsia="仿宋" w:cs="仿宋"/>
                <w:color w:val="auto"/>
                <w:kern w:val="0"/>
                <w:sz w:val="24"/>
                <w:szCs w:val="24"/>
                <w:highlight w:val="none"/>
              </w:rPr>
            </w:pPr>
          </w:p>
        </w:tc>
        <w:tc>
          <w:tcPr>
            <w:tcW w:w="4252" w:type="dxa"/>
            <w:tcBorders>
              <w:top w:val="single" w:color="auto" w:sz="4" w:space="0"/>
              <w:left w:val="nil"/>
              <w:bottom w:val="single" w:color="auto" w:sz="4" w:space="0"/>
              <w:right w:val="single" w:color="auto" w:sz="4" w:space="0"/>
            </w:tcBorders>
            <w:shd w:val="clear" w:color="000000" w:fill="FFFFFF"/>
          </w:tcPr>
          <w:p>
            <w:pPr>
              <w:widowControl/>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5.严禁违规收集和买卖医疗废物，不得擅自拿取、窃用、倒卖医院公物或携带医院的物品（如开水、纯净水、棉被等）回家。</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一项不符合扣1分。</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9"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8"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9"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604" w:hRule="atLeast"/>
        </w:trPr>
        <w:tc>
          <w:tcPr>
            <w:tcW w:w="709" w:type="dxa"/>
            <w:vMerge w:val="continue"/>
            <w:tcBorders>
              <w:left w:val="single" w:color="auto" w:sz="8" w:space="0"/>
              <w:right w:val="single" w:color="auto" w:sz="4" w:space="0"/>
            </w:tcBorders>
            <w:vAlign w:val="center"/>
          </w:tcPr>
          <w:p>
            <w:pPr>
              <w:jc w:val="left"/>
              <w:rPr>
                <w:rFonts w:hint="eastAsia" w:ascii="仿宋" w:hAnsi="仿宋" w:eastAsia="仿宋" w:cs="仿宋"/>
                <w:color w:val="auto"/>
                <w:kern w:val="0"/>
                <w:sz w:val="24"/>
                <w:szCs w:val="24"/>
                <w:highlight w:val="none"/>
              </w:rPr>
            </w:pPr>
          </w:p>
        </w:tc>
        <w:tc>
          <w:tcPr>
            <w:tcW w:w="4252" w:type="dxa"/>
            <w:tcBorders>
              <w:top w:val="nil"/>
              <w:left w:val="nil"/>
              <w:bottom w:val="single" w:color="auto" w:sz="4" w:space="0"/>
              <w:right w:val="single" w:color="auto" w:sz="4" w:space="0"/>
            </w:tcBorders>
            <w:shd w:val="clear" w:color="000000" w:fill="FFFFFF"/>
          </w:tcPr>
          <w:p>
            <w:pPr>
              <w:widowControl/>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6.坚守工作岗位，不得脱岗、串岗。吃饭时间应做好交接班手续方可离开。每次离开不得超过45分钟。</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一项不符合扣0.5分。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8"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969" w:hRule="atLeast"/>
        </w:trPr>
        <w:tc>
          <w:tcPr>
            <w:tcW w:w="709" w:type="dxa"/>
            <w:vMerge w:val="continue"/>
            <w:tcBorders>
              <w:left w:val="single" w:color="auto" w:sz="8"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4252" w:type="dxa"/>
            <w:tcBorders>
              <w:top w:val="single" w:color="auto" w:sz="4" w:space="0"/>
              <w:left w:val="nil"/>
              <w:bottom w:val="single" w:color="auto" w:sz="4" w:space="0"/>
              <w:right w:val="single" w:color="auto" w:sz="4" w:space="0"/>
            </w:tcBorders>
            <w:shd w:val="clear" w:color="000000" w:fill="FFFFFF"/>
          </w:tcPr>
          <w:p>
            <w:pPr>
              <w:widowControl/>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7.一对多的生活助理员做到每隔15分钟巡视病人一遍；一对一的生活助理员每天除早、中、晚有45分钟的吃饭时间外，其余时间应陪护在病人身旁。</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一项不符合扣1分。</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9"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8"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9"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rPr>
          <w:trHeight w:val="975" w:hRule="atLeast"/>
        </w:trPr>
        <w:tc>
          <w:tcPr>
            <w:tcW w:w="709" w:type="dxa"/>
            <w:vMerge w:val="continue"/>
            <w:tcBorders>
              <w:left w:val="single" w:color="auto" w:sz="8" w:space="0"/>
              <w:right w:val="single" w:color="auto" w:sz="4" w:space="0"/>
            </w:tcBorders>
            <w:vAlign w:val="center"/>
          </w:tcPr>
          <w:p>
            <w:pPr>
              <w:widowControl/>
              <w:jc w:val="left"/>
              <w:rPr>
                <w:rFonts w:hint="eastAsia" w:ascii="仿宋" w:hAnsi="仿宋" w:eastAsia="仿宋" w:cs="仿宋"/>
                <w:color w:val="auto"/>
                <w:kern w:val="0"/>
                <w:sz w:val="24"/>
                <w:szCs w:val="24"/>
                <w:highlight w:val="none"/>
              </w:rPr>
            </w:pPr>
          </w:p>
        </w:tc>
        <w:tc>
          <w:tcPr>
            <w:tcW w:w="4252" w:type="dxa"/>
            <w:tcBorders>
              <w:top w:val="nil"/>
              <w:left w:val="nil"/>
              <w:bottom w:val="single" w:color="auto" w:sz="4" w:space="0"/>
              <w:right w:val="single" w:color="auto" w:sz="4" w:space="0"/>
            </w:tcBorders>
            <w:shd w:val="clear" w:color="000000" w:fill="FFFFFF"/>
          </w:tcPr>
          <w:p>
            <w:pPr>
              <w:widowControl/>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8.及时为病人提供生活照护：洗漱梳头、剪指（趾）甲、进食和服药、清洗餐具、递送大小便器、清倒排泄物、清洗。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一项不符合扣0.5分。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8"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920" w:hRule="atLeast"/>
        </w:trPr>
        <w:tc>
          <w:tcPr>
            <w:tcW w:w="709" w:type="dxa"/>
            <w:vMerge w:val="continue"/>
            <w:tcBorders>
              <w:left w:val="single" w:color="auto" w:sz="8" w:space="0"/>
              <w:right w:val="single" w:color="auto" w:sz="4" w:space="0"/>
            </w:tcBorders>
            <w:vAlign w:val="center"/>
          </w:tcPr>
          <w:p>
            <w:pPr>
              <w:widowControl/>
              <w:jc w:val="left"/>
              <w:rPr>
                <w:rFonts w:hint="eastAsia" w:ascii="仿宋" w:hAnsi="仿宋" w:eastAsia="仿宋" w:cs="仿宋"/>
                <w:color w:val="auto"/>
                <w:kern w:val="0"/>
                <w:sz w:val="24"/>
                <w:szCs w:val="24"/>
                <w:highlight w:val="none"/>
              </w:rPr>
            </w:pPr>
          </w:p>
        </w:tc>
        <w:tc>
          <w:tcPr>
            <w:tcW w:w="4252" w:type="dxa"/>
            <w:tcBorders>
              <w:top w:val="nil"/>
              <w:left w:val="nil"/>
              <w:bottom w:val="single" w:color="auto" w:sz="4" w:space="0"/>
              <w:right w:val="single" w:color="auto" w:sz="4" w:space="0"/>
            </w:tcBorders>
            <w:shd w:val="clear" w:color="000000" w:fill="FFFFFF"/>
          </w:tcPr>
          <w:p>
            <w:pPr>
              <w:widowControl/>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9.做好病人的晨、晚间护理，保持病人床单元整洁、干燥；为卧床病人翻身、喂食，为病人更换（加减）衣服、被套、大单、中单、尿布，收挂蚊帐等。</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一项不符合扣0.5分。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8"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960" w:hRule="atLeast"/>
        </w:trPr>
        <w:tc>
          <w:tcPr>
            <w:tcW w:w="709" w:type="dxa"/>
            <w:vMerge w:val="continue"/>
            <w:tcBorders>
              <w:left w:val="single" w:color="auto" w:sz="8" w:space="0"/>
              <w:right w:val="single" w:color="auto" w:sz="4" w:space="0"/>
            </w:tcBorders>
            <w:vAlign w:val="center"/>
          </w:tcPr>
          <w:p>
            <w:pPr>
              <w:widowControl/>
              <w:jc w:val="left"/>
              <w:rPr>
                <w:rFonts w:hint="eastAsia" w:ascii="仿宋" w:hAnsi="仿宋" w:eastAsia="仿宋" w:cs="仿宋"/>
                <w:color w:val="auto"/>
                <w:kern w:val="0"/>
                <w:sz w:val="24"/>
                <w:szCs w:val="24"/>
                <w:highlight w:val="none"/>
              </w:rPr>
            </w:pPr>
          </w:p>
        </w:tc>
        <w:tc>
          <w:tcPr>
            <w:tcW w:w="4252" w:type="dxa"/>
            <w:tcBorders>
              <w:top w:val="nil"/>
              <w:left w:val="nil"/>
              <w:bottom w:val="single" w:color="auto" w:sz="4" w:space="0"/>
              <w:right w:val="single" w:color="auto" w:sz="4" w:space="0"/>
            </w:tcBorders>
            <w:shd w:val="clear" w:color="000000" w:fill="FFFFFF"/>
          </w:tcPr>
          <w:p>
            <w:pPr>
              <w:widowControl/>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10.病人面前谈论病人病情及其他人员的情况。保护病人隐私，不得打听、泄露、传播病人及工作人员隐私。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一项不符合扣1分。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8"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945" w:hRule="atLeast"/>
        </w:trPr>
        <w:tc>
          <w:tcPr>
            <w:tcW w:w="709" w:type="dxa"/>
            <w:vMerge w:val="continue"/>
            <w:tcBorders>
              <w:left w:val="single" w:color="auto" w:sz="8" w:space="0"/>
              <w:right w:val="single" w:color="auto" w:sz="4" w:space="0"/>
            </w:tcBorders>
            <w:vAlign w:val="center"/>
          </w:tcPr>
          <w:p>
            <w:pPr>
              <w:widowControl/>
              <w:jc w:val="left"/>
              <w:rPr>
                <w:rFonts w:hint="eastAsia" w:ascii="仿宋" w:hAnsi="仿宋" w:eastAsia="仿宋" w:cs="仿宋"/>
                <w:color w:val="auto"/>
                <w:kern w:val="0"/>
                <w:sz w:val="24"/>
                <w:szCs w:val="24"/>
                <w:highlight w:val="none"/>
              </w:rPr>
            </w:pPr>
          </w:p>
        </w:tc>
        <w:tc>
          <w:tcPr>
            <w:tcW w:w="4252" w:type="dxa"/>
            <w:tcBorders>
              <w:top w:val="nil"/>
              <w:left w:val="nil"/>
              <w:bottom w:val="single" w:color="auto" w:sz="4" w:space="0"/>
              <w:right w:val="single" w:color="auto" w:sz="4" w:space="0"/>
            </w:tcBorders>
            <w:shd w:val="clear" w:color="000000" w:fill="FFFFFF"/>
          </w:tcPr>
          <w:p>
            <w:pPr>
              <w:widowControl/>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11.要熟练掌握病人的床号、姓名、年龄、诊断、护理级别、饮食类别、精神状况、活动情况及护理要求等。</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一项不符合扣0.5分。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8"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1519" w:hRule="atLeast"/>
        </w:trPr>
        <w:tc>
          <w:tcPr>
            <w:tcW w:w="709" w:type="dxa"/>
            <w:vMerge w:val="continue"/>
            <w:tcBorders>
              <w:left w:val="single" w:color="auto" w:sz="8"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highlight w:val="none"/>
              </w:rPr>
            </w:pPr>
          </w:p>
        </w:tc>
        <w:tc>
          <w:tcPr>
            <w:tcW w:w="4252" w:type="dxa"/>
            <w:tcBorders>
              <w:top w:val="single" w:color="auto" w:sz="4" w:space="0"/>
              <w:left w:val="nil"/>
              <w:bottom w:val="single" w:color="auto" w:sz="4" w:space="0"/>
              <w:right w:val="single" w:color="auto" w:sz="4" w:space="0"/>
            </w:tcBorders>
            <w:shd w:val="clear" w:color="000000" w:fill="FFFFFF"/>
          </w:tcPr>
          <w:p>
            <w:pPr>
              <w:widowControl/>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入院及出院患者床单位准备。随时为有需要的患者更换床单、提供干净病服并收集污染病服，与洗衣房交接衣物。协助护士做好病人的床上擦浴、床上洗头等。协助护士落实作息制度和探视制度，保证病区清洁、整齐、舒适、安全。</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一项不符合扣0.5分。</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9"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8"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9"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649" w:hRule="atLeast"/>
        </w:trPr>
        <w:tc>
          <w:tcPr>
            <w:tcW w:w="709" w:type="dxa"/>
            <w:vMerge w:val="restart"/>
            <w:tcBorders>
              <w:top w:val="nil"/>
              <w:left w:val="single" w:color="auto" w:sz="8" w:space="0"/>
              <w:right w:val="single" w:color="auto" w:sz="4" w:space="0"/>
            </w:tcBorders>
            <w:shd w:val="clear" w:color="auto" w:fill="auto"/>
            <w:vAlign w:val="center"/>
          </w:tcPr>
          <w:p>
            <w:pPr>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劳动纪律</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1.私自增加陪护病人数并收取报酬，私下提价、私自收费或索取小费者；</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一项不符合扣1分。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8"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1080" w:hRule="atLeast"/>
        </w:trPr>
        <w:tc>
          <w:tcPr>
            <w:tcW w:w="709" w:type="dxa"/>
            <w:vMerge w:val="continue"/>
            <w:tcBorders>
              <w:left w:val="single" w:color="auto" w:sz="8" w:space="0"/>
              <w:right w:val="single" w:color="auto" w:sz="4" w:space="0"/>
            </w:tcBorders>
            <w:vAlign w:val="center"/>
          </w:tcPr>
          <w:p>
            <w:pPr>
              <w:jc w:val="center"/>
              <w:rPr>
                <w:rFonts w:hint="eastAsia" w:ascii="仿宋" w:hAnsi="仿宋" w:eastAsia="仿宋" w:cs="仿宋"/>
                <w:color w:val="auto"/>
                <w:kern w:val="0"/>
                <w:sz w:val="24"/>
                <w:szCs w:val="24"/>
                <w:highlight w:val="none"/>
              </w:rPr>
            </w:pPr>
          </w:p>
        </w:tc>
        <w:tc>
          <w:tcPr>
            <w:tcW w:w="425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2.在医院赌博、打架、闹事、有偷盗行为（偷盗医院、病人财物）、私带医院物品出医院的、索取红包、私自收费者、擅自收集医疗废物或拿走病人出院后遗留物者；</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一项不符合扣2分。</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9"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8"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9"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675" w:hRule="atLeast"/>
        </w:trPr>
        <w:tc>
          <w:tcPr>
            <w:tcW w:w="709" w:type="dxa"/>
            <w:vMerge w:val="continue"/>
            <w:tcBorders>
              <w:left w:val="single" w:color="auto" w:sz="8" w:space="0"/>
              <w:right w:val="single" w:color="auto" w:sz="4" w:space="0"/>
            </w:tcBorders>
            <w:vAlign w:val="center"/>
          </w:tcPr>
          <w:p>
            <w:pPr>
              <w:jc w:val="center"/>
              <w:rPr>
                <w:rFonts w:hint="eastAsia" w:ascii="仿宋" w:hAnsi="仿宋" w:eastAsia="仿宋" w:cs="仿宋"/>
                <w:color w:val="auto"/>
                <w:kern w:val="0"/>
                <w:sz w:val="24"/>
                <w:szCs w:val="24"/>
                <w:highlight w:val="none"/>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3.挑拣服务病人、被3名不同病人投诉或被3名不同病人要求更换陪护员者；</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一项不符合扣1分。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8"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810" w:hRule="atLeast"/>
        </w:trPr>
        <w:tc>
          <w:tcPr>
            <w:tcW w:w="709" w:type="dxa"/>
            <w:vMerge w:val="continue"/>
            <w:tcBorders>
              <w:left w:val="single" w:color="auto" w:sz="8" w:space="0"/>
              <w:right w:val="single" w:color="auto" w:sz="4" w:space="0"/>
            </w:tcBorders>
            <w:shd w:val="clear" w:color="auto" w:fill="auto"/>
            <w:vAlign w:val="center"/>
          </w:tcPr>
          <w:p>
            <w:pPr>
              <w:widowControl/>
              <w:jc w:val="center"/>
              <w:rPr>
                <w:rFonts w:hint="eastAsia" w:ascii="仿宋" w:hAnsi="仿宋" w:eastAsia="仿宋" w:cs="仿宋"/>
                <w:b/>
                <w:color w:val="auto"/>
                <w:kern w:val="0"/>
                <w:sz w:val="24"/>
                <w:szCs w:val="24"/>
                <w:highlight w:val="none"/>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4.不遵守医院的探访、作息制度，非探亲时间随意给家属或探视者进病房、将门禁卡、借门禁卡给他人使用者；</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一项不符合扣0.2分。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8"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895" w:hRule="atLeast"/>
        </w:trPr>
        <w:tc>
          <w:tcPr>
            <w:tcW w:w="709" w:type="dxa"/>
            <w:vMerge w:val="continue"/>
            <w:tcBorders>
              <w:left w:val="single" w:color="auto" w:sz="8" w:space="0"/>
              <w:right w:val="single" w:color="auto" w:sz="4" w:space="0"/>
            </w:tcBorders>
            <w:vAlign w:val="center"/>
          </w:tcPr>
          <w:p>
            <w:pPr>
              <w:widowControl/>
              <w:jc w:val="left"/>
              <w:rPr>
                <w:rFonts w:hint="eastAsia" w:ascii="仿宋" w:hAnsi="仿宋" w:eastAsia="仿宋" w:cs="仿宋"/>
                <w:color w:val="auto"/>
                <w:kern w:val="0"/>
                <w:sz w:val="24"/>
                <w:szCs w:val="24"/>
                <w:highlight w:val="none"/>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5.未遵守规定的用餐时间，离岗用餐时间超过45分钟，用餐期间没安排好接班人员也没通知值班护士者；存在脱岗、串岗，随意离开陪护范围者；</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一项不符合扣0.5分。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8"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975" w:hRule="atLeast"/>
        </w:trPr>
        <w:tc>
          <w:tcPr>
            <w:tcW w:w="709" w:type="dxa"/>
            <w:vMerge w:val="continue"/>
            <w:tcBorders>
              <w:left w:val="single" w:color="auto" w:sz="8" w:space="0"/>
              <w:right w:val="single" w:color="auto" w:sz="4" w:space="0"/>
            </w:tcBorders>
            <w:vAlign w:val="center"/>
          </w:tcPr>
          <w:p>
            <w:pPr>
              <w:widowControl/>
              <w:jc w:val="left"/>
              <w:rPr>
                <w:rFonts w:hint="eastAsia" w:ascii="仿宋" w:hAnsi="仿宋" w:eastAsia="仿宋" w:cs="仿宋"/>
                <w:color w:val="auto"/>
                <w:kern w:val="0"/>
                <w:sz w:val="24"/>
                <w:szCs w:val="24"/>
                <w:highlight w:val="none"/>
              </w:rPr>
            </w:pPr>
          </w:p>
        </w:tc>
        <w:tc>
          <w:tcPr>
            <w:tcW w:w="425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6.因陪护员的原因造成病人坠床、烫伤、摔伤等事故者，除被请出医院并不得在医院范围提供陪护服务外，还应承担相应的责任。</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出现一项事故该项不得分。</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9"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8"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9"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667" w:hRule="atLeast"/>
        </w:trPr>
        <w:tc>
          <w:tcPr>
            <w:tcW w:w="709" w:type="dxa"/>
            <w:vMerge w:val="continue"/>
            <w:tcBorders>
              <w:left w:val="single" w:color="auto" w:sz="8" w:space="0"/>
              <w:right w:val="single" w:color="auto" w:sz="4" w:space="0"/>
            </w:tcBorders>
            <w:vAlign w:val="center"/>
          </w:tcPr>
          <w:p>
            <w:pPr>
              <w:widowControl/>
              <w:jc w:val="left"/>
              <w:rPr>
                <w:rFonts w:hint="eastAsia" w:ascii="仿宋" w:hAnsi="仿宋" w:eastAsia="仿宋" w:cs="仿宋"/>
                <w:color w:val="auto"/>
                <w:kern w:val="0"/>
                <w:sz w:val="24"/>
                <w:szCs w:val="24"/>
                <w:highlight w:val="none"/>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7.品德恶劣、捏造事实、挑拨离间、中伤他人或有意煽动、闹事，影响工作或队伍稳定者。</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发生一起该项不得分。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8"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1258" w:hRule="atLeast"/>
        </w:trPr>
        <w:tc>
          <w:tcPr>
            <w:tcW w:w="709" w:type="dxa"/>
            <w:vMerge w:val="continue"/>
            <w:tcBorders>
              <w:left w:val="single" w:color="auto" w:sz="8" w:space="0"/>
              <w:right w:val="single" w:color="auto" w:sz="4" w:space="0"/>
            </w:tcBorders>
            <w:vAlign w:val="center"/>
          </w:tcPr>
          <w:p>
            <w:pPr>
              <w:widowControl/>
              <w:jc w:val="left"/>
              <w:rPr>
                <w:rFonts w:hint="eastAsia" w:ascii="仿宋" w:hAnsi="仿宋" w:eastAsia="仿宋" w:cs="仿宋"/>
                <w:color w:val="auto"/>
                <w:kern w:val="0"/>
                <w:sz w:val="24"/>
                <w:szCs w:val="24"/>
                <w:highlight w:val="none"/>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8.上班时间不穿工作服、不佩戴胸卡；在医院内大声喧哗，扎堆闲聊、禁烟区内吸烟、打牌等、粗言烂语，发牢骚，讲怪话、对医疗收费或其它发表不恰当言语，未造成不良后果。</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一项不符合扣0.5分。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8"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795" w:hRule="atLeast"/>
        </w:trPr>
        <w:tc>
          <w:tcPr>
            <w:tcW w:w="709" w:type="dxa"/>
            <w:vMerge w:val="continue"/>
            <w:tcBorders>
              <w:left w:val="single" w:color="auto" w:sz="8" w:space="0"/>
              <w:right w:val="single" w:color="auto" w:sz="4" w:space="0"/>
            </w:tcBorders>
            <w:vAlign w:val="center"/>
          </w:tcPr>
          <w:p>
            <w:pPr>
              <w:widowControl/>
              <w:jc w:val="left"/>
              <w:rPr>
                <w:rFonts w:hint="eastAsia" w:ascii="仿宋" w:hAnsi="仿宋" w:eastAsia="仿宋" w:cs="仿宋"/>
                <w:color w:val="auto"/>
                <w:kern w:val="0"/>
                <w:sz w:val="24"/>
                <w:szCs w:val="24"/>
                <w:highlight w:val="none"/>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9.带亲友到病区冲凉或留宿。在工作场合，员工之间或与病人发生争吵者；</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发现一次扣1分。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8"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600" w:hRule="atLeast"/>
        </w:trPr>
        <w:tc>
          <w:tcPr>
            <w:tcW w:w="709" w:type="dxa"/>
            <w:vMerge w:val="continue"/>
            <w:tcBorders>
              <w:left w:val="single" w:color="auto" w:sz="8" w:space="0"/>
              <w:bottom w:val="single" w:color="000000" w:sz="4" w:space="0"/>
              <w:right w:val="single" w:color="auto" w:sz="4" w:space="0"/>
            </w:tcBorders>
            <w:vAlign w:val="center"/>
          </w:tcPr>
          <w:p>
            <w:pPr>
              <w:widowControl/>
              <w:jc w:val="left"/>
              <w:rPr>
                <w:rFonts w:hint="eastAsia" w:ascii="仿宋" w:hAnsi="仿宋" w:eastAsia="仿宋" w:cs="仿宋"/>
                <w:color w:val="auto"/>
                <w:kern w:val="0"/>
                <w:sz w:val="24"/>
                <w:szCs w:val="24"/>
                <w:highlight w:val="none"/>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10.因其他违反制度、要求、工作流程等，给病人和医院造成不良影响者。</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一项不符合扣0.5分。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8"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390" w:hRule="atLeast"/>
        </w:trPr>
        <w:tc>
          <w:tcPr>
            <w:tcW w:w="70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425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合计</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100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9"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 w:hAnsi="仿宋" w:eastAsia="仿宋" w:cs="仿宋"/>
                <w:color w:val="auto"/>
                <w:kern w:val="0"/>
                <w:sz w:val="24"/>
                <w:szCs w:val="24"/>
                <w:highlight w:val="none"/>
              </w:rPr>
            </w:pPr>
          </w:p>
        </w:tc>
        <w:tc>
          <w:tcPr>
            <w:tcW w:w="708"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 w:hAnsi="仿宋" w:eastAsia="仿宋" w:cs="仿宋"/>
                <w:color w:val="auto"/>
                <w:kern w:val="0"/>
                <w:sz w:val="24"/>
                <w:szCs w:val="24"/>
                <w:highlight w:val="none"/>
              </w:rPr>
            </w:pPr>
          </w:p>
        </w:tc>
        <w:tc>
          <w:tcPr>
            <w:tcW w:w="709" w:type="dxa"/>
            <w:tcBorders>
              <w:top w:val="nil"/>
              <w:left w:val="nil"/>
              <w:bottom w:val="single" w:color="auto" w:sz="4" w:space="0"/>
              <w:right w:val="single" w:color="auto" w:sz="8" w:space="0"/>
            </w:tcBorders>
            <w:shd w:val="clear" w:color="auto" w:fill="auto"/>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bl>
    <w:p>
      <w:pPr>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pStyle w:val="3"/>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pStyle w:val="3"/>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pStyle w:val="3"/>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pStyle w:val="3"/>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1"/>
        <w:rPr>
          <w:rFonts w:hint="eastAsia" w:ascii="仿宋" w:hAnsi="仿宋" w:eastAsia="仿宋" w:cs="仿宋"/>
          <w:color w:val="auto"/>
          <w:sz w:val="24"/>
          <w:szCs w:val="24"/>
          <w:highlight w:val="none"/>
        </w:rPr>
      </w:pPr>
    </w:p>
    <w:p>
      <w:pPr>
        <w:pStyle w:val="21"/>
        <w:rPr>
          <w:rFonts w:hint="eastAsia" w:ascii="仿宋" w:hAnsi="仿宋" w:eastAsia="仿宋" w:cs="仿宋"/>
          <w:color w:val="auto"/>
          <w:sz w:val="24"/>
          <w:szCs w:val="24"/>
          <w:highlight w:val="none"/>
        </w:rPr>
      </w:pPr>
    </w:p>
    <w:p>
      <w:pPr>
        <w:pStyle w:val="3"/>
        <w:ind w:firstLine="964" w:firstLineChars="400"/>
        <w:rPr>
          <w:rFonts w:hint="eastAsia" w:ascii="仿宋" w:hAnsi="仿宋" w:eastAsia="仿宋" w:cs="仿宋"/>
          <w:b/>
          <w:bCs/>
          <w:color w:val="auto"/>
          <w:kern w:val="2"/>
          <w:sz w:val="24"/>
          <w:szCs w:val="24"/>
          <w:highlight w:val="none"/>
          <w:lang w:val="en-US" w:eastAsia="zh-CN" w:bidi="ar-SA"/>
        </w:rPr>
      </w:pPr>
    </w:p>
    <w:p>
      <w:pPr>
        <w:pStyle w:val="3"/>
        <w:ind w:firstLine="964" w:firstLineChars="400"/>
        <w:rPr>
          <w:rFonts w:hint="eastAsia" w:ascii="仿宋" w:hAnsi="仿宋" w:eastAsia="仿宋" w:cs="仿宋"/>
          <w:b/>
          <w:bCs/>
          <w:color w:val="auto"/>
          <w:kern w:val="2"/>
          <w:sz w:val="24"/>
          <w:szCs w:val="24"/>
          <w:highlight w:val="none"/>
          <w:lang w:val="en-US" w:eastAsia="zh-CN" w:bidi="ar-SA"/>
        </w:rPr>
      </w:pPr>
    </w:p>
    <w:p>
      <w:pPr>
        <w:pStyle w:val="3"/>
        <w:ind w:firstLine="964" w:firstLineChars="400"/>
        <w:rPr>
          <w:rFonts w:hint="eastAsia" w:ascii="仿宋" w:hAnsi="仿宋" w:eastAsia="仿宋" w:cs="仿宋"/>
          <w:b/>
          <w:bCs/>
          <w:color w:val="auto"/>
          <w:kern w:val="2"/>
          <w:sz w:val="24"/>
          <w:szCs w:val="24"/>
          <w:highlight w:val="none"/>
          <w:lang w:val="en-US" w:eastAsia="zh-CN" w:bidi="ar-SA"/>
        </w:rPr>
      </w:pPr>
    </w:p>
    <w:p>
      <w:pPr>
        <w:pStyle w:val="3"/>
        <w:ind w:firstLine="964" w:firstLineChars="400"/>
        <w:rPr>
          <w:rFonts w:hint="eastAsia" w:ascii="仿宋" w:hAnsi="仿宋" w:eastAsia="仿宋" w:cs="仿宋"/>
          <w:b/>
          <w:bCs/>
          <w:kern w:val="2"/>
          <w:sz w:val="24"/>
          <w:szCs w:val="24"/>
          <w:lang w:val="en-US" w:eastAsia="zh-CN" w:bidi="ar-SA"/>
        </w:rPr>
      </w:pPr>
    </w:p>
    <w:p>
      <w:pPr>
        <w:pStyle w:val="3"/>
        <w:ind w:firstLine="964" w:firstLineChars="400"/>
        <w:rPr>
          <w:rFonts w:hint="eastAsia" w:ascii="仿宋" w:hAnsi="仿宋" w:eastAsia="仿宋" w:cs="仿宋"/>
          <w:b/>
          <w:bCs/>
          <w:kern w:val="2"/>
          <w:sz w:val="24"/>
          <w:szCs w:val="24"/>
          <w:lang w:val="en-US" w:eastAsia="zh-CN" w:bidi="ar-SA"/>
        </w:rPr>
      </w:pPr>
    </w:p>
    <w:p>
      <w:pPr>
        <w:pStyle w:val="3"/>
        <w:ind w:left="0" w:leftChars="0" w:firstLine="0" w:firstLineChars="0"/>
        <w:jc w:val="center"/>
        <w:rPr>
          <w:rFonts w:hint="eastAsia" w:ascii="仿宋" w:hAnsi="仿宋" w:eastAsia="仿宋" w:cs="仿宋"/>
          <w:b/>
          <w:bCs/>
          <w:kern w:val="2"/>
          <w:sz w:val="32"/>
          <w:szCs w:val="32"/>
          <w:lang w:val="en-US" w:eastAsia="zh-CN" w:bidi="ar-SA"/>
        </w:rPr>
      </w:pPr>
    </w:p>
    <w:p>
      <w:pPr>
        <w:pStyle w:val="3"/>
        <w:ind w:left="0" w:leftChars="0" w:firstLine="0" w:firstLineChars="0"/>
        <w:jc w:val="center"/>
        <w:rPr>
          <w:rFonts w:hint="eastAsia" w:ascii="仿宋" w:hAnsi="仿宋" w:eastAsia="仿宋" w:cs="仿宋"/>
          <w:b/>
          <w:bCs/>
          <w:kern w:val="2"/>
          <w:sz w:val="32"/>
          <w:szCs w:val="32"/>
          <w:lang w:val="en-US" w:eastAsia="zh-CN" w:bidi="ar-SA"/>
        </w:rPr>
      </w:pPr>
    </w:p>
    <w:p>
      <w:pPr>
        <w:pStyle w:val="3"/>
        <w:ind w:left="0" w:leftChars="0" w:firstLine="0" w:firstLineChars="0"/>
        <w:jc w:val="center"/>
        <w:rPr>
          <w:rFonts w:hint="eastAsia" w:ascii="仿宋" w:hAnsi="仿宋" w:eastAsia="仿宋" w:cs="仿宋"/>
          <w:b/>
          <w:bCs/>
          <w:kern w:val="2"/>
          <w:sz w:val="32"/>
          <w:szCs w:val="32"/>
          <w:lang w:val="en-US" w:eastAsia="zh-CN" w:bidi="ar-SA"/>
        </w:rPr>
      </w:pPr>
    </w:p>
    <w:p>
      <w:pPr>
        <w:pStyle w:val="3"/>
        <w:ind w:left="0" w:leftChars="0" w:firstLine="0" w:firstLineChars="0"/>
        <w:jc w:val="center"/>
        <w:rPr>
          <w:rFonts w:hint="eastAsia" w:ascii="仿宋" w:hAnsi="仿宋" w:eastAsia="仿宋" w:cs="仿宋"/>
          <w:b/>
          <w:bCs/>
          <w:kern w:val="2"/>
          <w:sz w:val="32"/>
          <w:szCs w:val="32"/>
          <w:lang w:val="en-US" w:eastAsia="zh-CN" w:bidi="ar-SA"/>
        </w:rPr>
      </w:pPr>
    </w:p>
    <w:p>
      <w:pPr>
        <w:pStyle w:val="3"/>
        <w:ind w:left="0" w:leftChars="0" w:firstLine="0" w:firstLineChars="0"/>
        <w:jc w:val="center"/>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第三部分  评分标准</w:t>
      </w:r>
    </w:p>
    <w:p>
      <w:pPr>
        <w:rPr>
          <w:rFonts w:hint="eastAsia" w:ascii="仿宋" w:hAnsi="仿宋" w:eastAsia="仿宋" w:cs="仿宋"/>
          <w:b/>
          <w:bCs/>
          <w:kern w:val="2"/>
          <w:sz w:val="24"/>
          <w:szCs w:val="24"/>
          <w:lang w:val="en-US" w:eastAsia="zh-CN" w:bidi="ar-SA"/>
        </w:rPr>
      </w:pPr>
    </w:p>
    <w:p>
      <w:pPr>
        <w:pStyle w:val="2"/>
        <w:rPr>
          <w:rFonts w:hint="eastAsia" w:ascii="仿宋" w:hAnsi="仿宋" w:eastAsia="仿宋" w:cs="仿宋"/>
          <w:b/>
          <w:bCs/>
          <w:kern w:val="2"/>
          <w:sz w:val="24"/>
          <w:szCs w:val="24"/>
          <w:lang w:val="en-US" w:eastAsia="zh-CN" w:bidi="ar-SA"/>
        </w:rPr>
      </w:pPr>
    </w:p>
    <w:p>
      <w:pPr>
        <w:pStyle w:val="3"/>
        <w:rPr>
          <w:rFonts w:hint="eastAsia" w:ascii="仿宋" w:hAnsi="仿宋" w:eastAsia="仿宋" w:cs="仿宋"/>
          <w:b/>
          <w:bCs/>
          <w:kern w:val="2"/>
          <w:sz w:val="24"/>
          <w:szCs w:val="24"/>
          <w:lang w:val="en-US" w:eastAsia="zh-CN" w:bidi="ar-SA"/>
        </w:rPr>
      </w:pPr>
    </w:p>
    <w:p>
      <w:pPr>
        <w:rPr>
          <w:rFonts w:hint="eastAsia" w:ascii="仿宋" w:hAnsi="仿宋" w:eastAsia="仿宋" w:cs="仿宋"/>
          <w:b/>
          <w:bCs/>
          <w:kern w:val="2"/>
          <w:sz w:val="24"/>
          <w:szCs w:val="24"/>
          <w:lang w:val="en-US" w:eastAsia="zh-CN" w:bidi="ar-SA"/>
        </w:rPr>
      </w:pPr>
    </w:p>
    <w:p>
      <w:pPr>
        <w:pStyle w:val="2"/>
        <w:rPr>
          <w:rFonts w:hint="eastAsia" w:ascii="仿宋" w:hAnsi="仿宋" w:eastAsia="仿宋" w:cs="仿宋"/>
          <w:b/>
          <w:bCs/>
          <w:kern w:val="2"/>
          <w:sz w:val="24"/>
          <w:szCs w:val="24"/>
          <w:lang w:val="en-US" w:eastAsia="zh-CN" w:bidi="ar-SA"/>
        </w:rPr>
      </w:pPr>
    </w:p>
    <w:p>
      <w:pPr>
        <w:pStyle w:val="3"/>
        <w:rPr>
          <w:rFonts w:hint="eastAsia" w:ascii="仿宋" w:hAnsi="仿宋" w:eastAsia="仿宋" w:cs="仿宋"/>
          <w:b/>
          <w:bCs/>
          <w:kern w:val="2"/>
          <w:sz w:val="24"/>
          <w:szCs w:val="24"/>
          <w:lang w:val="en-US" w:eastAsia="zh-CN" w:bidi="ar-SA"/>
        </w:rPr>
      </w:pPr>
    </w:p>
    <w:p>
      <w:pPr>
        <w:rPr>
          <w:rFonts w:hint="eastAsia" w:ascii="仿宋" w:hAnsi="仿宋" w:eastAsia="仿宋" w:cs="仿宋"/>
          <w:b/>
          <w:bCs/>
          <w:kern w:val="2"/>
          <w:sz w:val="24"/>
          <w:szCs w:val="24"/>
          <w:lang w:val="en-US" w:eastAsia="zh-CN" w:bidi="ar-SA"/>
        </w:rPr>
      </w:pPr>
    </w:p>
    <w:p>
      <w:pPr>
        <w:pStyle w:val="2"/>
        <w:rPr>
          <w:rFonts w:hint="eastAsia" w:ascii="仿宋" w:hAnsi="仿宋" w:eastAsia="仿宋" w:cs="仿宋"/>
          <w:b/>
          <w:bCs/>
          <w:kern w:val="2"/>
          <w:sz w:val="24"/>
          <w:szCs w:val="24"/>
          <w:lang w:val="en-US" w:eastAsia="zh-CN" w:bidi="ar-SA"/>
        </w:rPr>
      </w:pPr>
    </w:p>
    <w:p>
      <w:pPr>
        <w:pStyle w:val="3"/>
        <w:rPr>
          <w:rFonts w:hint="eastAsia" w:ascii="仿宋" w:hAnsi="仿宋" w:eastAsia="仿宋" w:cs="仿宋"/>
          <w:b/>
          <w:bCs/>
          <w:kern w:val="2"/>
          <w:sz w:val="24"/>
          <w:szCs w:val="24"/>
          <w:lang w:val="en-US" w:eastAsia="zh-CN" w:bidi="ar-SA"/>
        </w:rPr>
      </w:pPr>
    </w:p>
    <w:p>
      <w:pPr>
        <w:rPr>
          <w:rFonts w:hint="eastAsia" w:ascii="仿宋" w:hAnsi="仿宋" w:eastAsia="仿宋" w:cs="仿宋"/>
          <w:b/>
          <w:bCs/>
          <w:kern w:val="2"/>
          <w:sz w:val="24"/>
          <w:szCs w:val="24"/>
          <w:lang w:val="en-US" w:eastAsia="zh-CN" w:bidi="ar-SA"/>
        </w:rPr>
      </w:pPr>
    </w:p>
    <w:p>
      <w:pPr>
        <w:pStyle w:val="2"/>
        <w:rPr>
          <w:rFonts w:hint="eastAsia" w:ascii="仿宋" w:hAnsi="仿宋" w:eastAsia="仿宋" w:cs="仿宋"/>
          <w:b/>
          <w:bCs/>
          <w:kern w:val="2"/>
          <w:sz w:val="24"/>
          <w:szCs w:val="24"/>
          <w:lang w:val="en-US" w:eastAsia="zh-CN" w:bidi="ar-SA"/>
        </w:rPr>
      </w:pPr>
    </w:p>
    <w:p>
      <w:pPr>
        <w:pStyle w:val="3"/>
        <w:rPr>
          <w:rFonts w:hint="eastAsia" w:ascii="仿宋" w:hAnsi="仿宋" w:eastAsia="仿宋" w:cs="仿宋"/>
          <w:b/>
          <w:bCs/>
          <w:kern w:val="2"/>
          <w:sz w:val="24"/>
          <w:szCs w:val="24"/>
          <w:lang w:val="en-US" w:eastAsia="zh-CN" w:bidi="ar-SA"/>
        </w:rPr>
      </w:pPr>
    </w:p>
    <w:p>
      <w:pPr>
        <w:rPr>
          <w:rFonts w:hint="eastAsia" w:ascii="仿宋" w:hAnsi="仿宋" w:eastAsia="仿宋" w:cs="仿宋"/>
          <w:b/>
          <w:bCs/>
          <w:kern w:val="2"/>
          <w:sz w:val="24"/>
          <w:szCs w:val="24"/>
          <w:lang w:val="en-US" w:eastAsia="zh-CN" w:bidi="ar-SA"/>
        </w:rPr>
      </w:pPr>
    </w:p>
    <w:p>
      <w:pPr>
        <w:pStyle w:val="2"/>
        <w:rPr>
          <w:rFonts w:hint="eastAsia" w:ascii="仿宋" w:hAnsi="仿宋" w:eastAsia="仿宋" w:cs="仿宋"/>
          <w:b/>
          <w:bCs/>
          <w:kern w:val="2"/>
          <w:sz w:val="24"/>
          <w:szCs w:val="24"/>
          <w:lang w:val="en-US" w:eastAsia="zh-CN" w:bidi="ar-SA"/>
        </w:rPr>
      </w:pPr>
    </w:p>
    <w:p>
      <w:pPr>
        <w:pStyle w:val="3"/>
        <w:rPr>
          <w:rFonts w:hint="eastAsia" w:ascii="仿宋" w:hAnsi="仿宋" w:eastAsia="仿宋" w:cs="仿宋"/>
          <w:b/>
          <w:bCs/>
          <w:kern w:val="2"/>
          <w:sz w:val="24"/>
          <w:szCs w:val="24"/>
          <w:lang w:val="en-US" w:eastAsia="zh-CN" w:bidi="ar-SA"/>
        </w:rPr>
      </w:pPr>
    </w:p>
    <w:p>
      <w:pPr>
        <w:rPr>
          <w:rFonts w:hint="eastAsia" w:ascii="仿宋" w:hAnsi="仿宋" w:eastAsia="仿宋" w:cs="仿宋"/>
          <w:b/>
          <w:bCs/>
          <w:kern w:val="2"/>
          <w:sz w:val="24"/>
          <w:szCs w:val="24"/>
          <w:lang w:val="en-US" w:eastAsia="zh-CN" w:bidi="ar-SA"/>
        </w:rPr>
      </w:pPr>
    </w:p>
    <w:p>
      <w:pPr>
        <w:pStyle w:val="2"/>
        <w:rPr>
          <w:rFonts w:hint="eastAsia" w:ascii="仿宋" w:hAnsi="仿宋" w:eastAsia="仿宋" w:cs="仿宋"/>
          <w:b/>
          <w:bCs/>
          <w:kern w:val="2"/>
          <w:sz w:val="24"/>
          <w:szCs w:val="24"/>
          <w:lang w:val="en-US" w:eastAsia="zh-CN" w:bidi="ar-SA"/>
        </w:rPr>
      </w:pPr>
    </w:p>
    <w:p>
      <w:pPr>
        <w:pStyle w:val="3"/>
        <w:rPr>
          <w:rFonts w:hint="eastAsia" w:ascii="仿宋" w:hAnsi="仿宋" w:eastAsia="仿宋" w:cs="仿宋"/>
          <w:b/>
          <w:bCs/>
          <w:kern w:val="2"/>
          <w:sz w:val="24"/>
          <w:szCs w:val="24"/>
          <w:lang w:val="en-US" w:eastAsia="zh-CN" w:bidi="ar-SA"/>
        </w:rPr>
      </w:pPr>
    </w:p>
    <w:p>
      <w:pPr>
        <w:rPr>
          <w:rFonts w:hint="eastAsia" w:ascii="仿宋" w:hAnsi="仿宋" w:eastAsia="仿宋" w:cs="仿宋"/>
          <w:b/>
          <w:bCs/>
          <w:kern w:val="2"/>
          <w:sz w:val="24"/>
          <w:szCs w:val="24"/>
          <w:lang w:val="en-US" w:eastAsia="zh-CN" w:bidi="ar-SA"/>
        </w:rPr>
      </w:pPr>
    </w:p>
    <w:p>
      <w:pPr>
        <w:pStyle w:val="2"/>
        <w:rPr>
          <w:rFonts w:hint="eastAsia" w:ascii="仿宋" w:hAnsi="仿宋" w:eastAsia="仿宋" w:cs="仿宋"/>
          <w:b/>
          <w:bCs/>
          <w:kern w:val="2"/>
          <w:sz w:val="24"/>
          <w:szCs w:val="24"/>
          <w:lang w:val="en-US" w:eastAsia="zh-CN" w:bidi="ar-SA"/>
        </w:rPr>
      </w:pPr>
    </w:p>
    <w:p>
      <w:pPr>
        <w:pStyle w:val="3"/>
        <w:rPr>
          <w:rFonts w:hint="eastAsia"/>
          <w:lang w:val="en-US" w:eastAsia="zh-CN"/>
        </w:rPr>
      </w:pPr>
    </w:p>
    <w:p>
      <w:pPr>
        <w:rPr>
          <w:rFonts w:hint="eastAsia" w:ascii="仿宋" w:hAnsi="仿宋" w:eastAsia="仿宋" w:cs="仿宋"/>
          <w:b/>
          <w:bCs/>
          <w:kern w:val="2"/>
          <w:sz w:val="24"/>
          <w:szCs w:val="24"/>
          <w:lang w:val="en-US" w:eastAsia="zh-CN" w:bidi="ar-SA"/>
        </w:rPr>
      </w:pPr>
    </w:p>
    <w:p>
      <w:pPr>
        <w:rPr>
          <w:rFonts w:hint="eastAsia" w:ascii="仿宋" w:hAnsi="仿宋" w:eastAsia="仿宋" w:cs="仿宋"/>
          <w:b/>
          <w:bCs/>
          <w:kern w:val="2"/>
          <w:sz w:val="24"/>
          <w:szCs w:val="24"/>
          <w:lang w:val="en-US" w:eastAsia="zh-CN" w:bidi="ar-SA"/>
        </w:rPr>
      </w:pPr>
    </w:p>
    <w:p>
      <w:pPr>
        <w:pStyle w:val="2"/>
        <w:jc w:val="center"/>
        <w:rPr>
          <w:rFonts w:hint="eastAsia" w:ascii="仿宋" w:hAnsi="仿宋" w:eastAsia="仿宋" w:cs="仿宋"/>
          <w:color w:val="auto"/>
          <w:sz w:val="24"/>
          <w:szCs w:val="24"/>
          <w:lang w:val="en-US" w:eastAsia="zh-CN"/>
        </w:rPr>
      </w:pPr>
      <w:r>
        <w:rPr>
          <w:rFonts w:hint="eastAsia" w:ascii="仿宋" w:hAnsi="仿宋" w:eastAsia="仿宋" w:cs="仿宋"/>
          <w:b/>
          <w:bCs/>
          <w:color w:val="auto"/>
          <w:kern w:val="2"/>
          <w:sz w:val="24"/>
          <w:szCs w:val="24"/>
          <w:lang w:val="en-US" w:eastAsia="zh-CN" w:bidi="ar-SA"/>
        </w:rPr>
        <w:t>评分标准</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分值</w:t>
      </w:r>
      <w:r>
        <w:rPr>
          <w:rFonts w:hint="eastAsia" w:ascii="仿宋" w:hAnsi="仿宋" w:eastAsia="仿宋" w:cs="仿宋"/>
          <w:color w:val="auto"/>
          <w:sz w:val="24"/>
          <w:szCs w:val="24"/>
          <w:highlight w:val="none"/>
          <w:lang w:val="en-US" w:eastAsia="zh-CN"/>
        </w:rPr>
        <w:t>分配</w:t>
      </w:r>
      <w:r>
        <w:rPr>
          <w:rFonts w:hint="eastAsia" w:ascii="仿宋" w:hAnsi="仿宋" w:eastAsia="仿宋" w:cs="仿宋"/>
          <w:color w:val="auto"/>
          <w:sz w:val="24"/>
          <w:szCs w:val="24"/>
          <w:highlight w:val="none"/>
        </w:rPr>
        <w:t>：</w:t>
      </w:r>
    </w:p>
    <w:tbl>
      <w:tblPr>
        <w:tblStyle w:val="17"/>
        <w:tblpPr w:leftFromText="180" w:rightFromText="180" w:vertAnchor="text" w:horzAnchor="page" w:tblpX="1695" w:tblpY="321"/>
        <w:tblOverlap w:val="never"/>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2"/>
        <w:gridCol w:w="2913"/>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2"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评审</w:t>
            </w:r>
          </w:p>
        </w:tc>
        <w:tc>
          <w:tcPr>
            <w:tcW w:w="2913"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技术</w:t>
            </w:r>
            <w:r>
              <w:rPr>
                <w:rFonts w:hint="eastAsia" w:ascii="仿宋" w:hAnsi="仿宋" w:eastAsia="仿宋" w:cs="仿宋"/>
                <w:color w:val="auto"/>
                <w:sz w:val="24"/>
                <w:szCs w:val="24"/>
                <w:highlight w:val="none"/>
              </w:rPr>
              <w:t>评审</w:t>
            </w:r>
          </w:p>
        </w:tc>
        <w:tc>
          <w:tcPr>
            <w:tcW w:w="2913"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912"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35分</w:t>
            </w:r>
          </w:p>
        </w:tc>
        <w:tc>
          <w:tcPr>
            <w:tcW w:w="2913"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65分</w:t>
            </w:r>
          </w:p>
        </w:tc>
        <w:tc>
          <w:tcPr>
            <w:tcW w:w="2913" w:type="dxa"/>
            <w:vAlign w:val="center"/>
          </w:tcPr>
          <w:p>
            <w:pPr>
              <w:pStyle w:val="15"/>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100</w:t>
            </w:r>
            <w:r>
              <w:rPr>
                <w:rFonts w:hint="eastAsia" w:ascii="仿宋" w:hAnsi="仿宋" w:eastAsia="仿宋" w:cs="仿宋"/>
                <w:color w:val="auto"/>
                <w:sz w:val="24"/>
                <w:szCs w:val="24"/>
                <w:highlight w:val="none"/>
                <w:lang w:val="en-US" w:eastAsia="zh-CN"/>
              </w:rPr>
              <w:t>分</w:t>
            </w:r>
          </w:p>
        </w:tc>
      </w:tr>
    </w:tbl>
    <w:p>
      <w:pPr>
        <w:spacing w:line="440" w:lineRule="exact"/>
        <w:rPr>
          <w:rFonts w:hint="eastAsia" w:ascii="仿宋" w:hAnsi="仿宋" w:eastAsia="仿宋" w:cs="仿宋"/>
          <w:color w:val="auto"/>
          <w:sz w:val="24"/>
          <w:szCs w:val="24"/>
          <w:highlight w:val="none"/>
          <w:lang w:val="en-US" w:eastAsia="zh-CN"/>
        </w:rPr>
      </w:pPr>
    </w:p>
    <w:p>
      <w:pPr>
        <w:spacing w:line="440" w:lineRule="exac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技术</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评审：</w:t>
      </w:r>
    </w:p>
    <w:tbl>
      <w:tblPr>
        <w:tblStyle w:val="17"/>
        <w:tblW w:w="9328"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165"/>
        <w:gridCol w:w="845"/>
        <w:gridCol w:w="947"/>
        <w:gridCol w:w="4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7" w:type="dxa"/>
          </w:tcPr>
          <w:p>
            <w:pPr>
              <w:pStyle w:val="3"/>
              <w:spacing w:line="360" w:lineRule="auto"/>
              <w:ind w:lef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评审因素</w:t>
            </w:r>
          </w:p>
        </w:tc>
        <w:tc>
          <w:tcPr>
            <w:tcW w:w="7891" w:type="dxa"/>
            <w:gridSpan w:val="4"/>
            <w:vAlign w:val="center"/>
          </w:tcPr>
          <w:p>
            <w:pPr>
              <w:pStyle w:val="3"/>
              <w:spacing w:line="360" w:lineRule="auto"/>
              <w:ind w:lef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437" w:type="dxa"/>
            <w:vAlign w:val="center"/>
          </w:tcPr>
          <w:p>
            <w:pPr>
              <w:pStyle w:val="3"/>
              <w:spacing w:line="360" w:lineRule="auto"/>
              <w:ind w:lef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分值构成</w:t>
            </w:r>
          </w:p>
        </w:tc>
        <w:tc>
          <w:tcPr>
            <w:tcW w:w="7891" w:type="dxa"/>
            <w:gridSpan w:val="4"/>
            <w:vAlign w:val="center"/>
          </w:tcPr>
          <w:p>
            <w:pPr>
              <w:pStyle w:val="3"/>
              <w:spacing w:line="360" w:lineRule="auto"/>
              <w:ind w:left="0"/>
              <w:rPr>
                <w:rFonts w:hint="eastAsia" w:ascii="仿宋" w:hAnsi="仿宋" w:eastAsia="仿宋" w:cs="仿宋"/>
                <w:color w:val="auto"/>
                <w:sz w:val="24"/>
                <w:szCs w:val="24"/>
                <w:shd w:val="clear" w:color="auto" w:fill="FFFFFF"/>
              </w:rPr>
            </w:pPr>
          </w:p>
          <w:p>
            <w:pPr>
              <w:pStyle w:val="3"/>
              <w:spacing w:line="360" w:lineRule="auto"/>
              <w:ind w:left="0"/>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1.商务部分</w:t>
            </w:r>
            <w:r>
              <w:rPr>
                <w:rFonts w:hint="eastAsia" w:ascii="仿宋" w:hAnsi="仿宋" w:eastAsia="仿宋" w:cs="仿宋"/>
                <w:color w:val="auto"/>
                <w:sz w:val="24"/>
                <w:szCs w:val="24"/>
                <w:shd w:val="clear" w:color="auto" w:fill="FFFFFF"/>
                <w:lang w:val="en-US" w:eastAsia="zh-CN"/>
              </w:rPr>
              <w:t>35</w:t>
            </w:r>
            <w:r>
              <w:rPr>
                <w:rFonts w:hint="eastAsia" w:ascii="仿宋" w:hAnsi="仿宋" w:eastAsia="仿宋" w:cs="仿宋"/>
                <w:color w:val="auto"/>
                <w:sz w:val="24"/>
                <w:szCs w:val="24"/>
                <w:shd w:val="clear" w:color="auto" w:fill="FFFFFF"/>
              </w:rPr>
              <w:t>分</w:t>
            </w:r>
          </w:p>
          <w:p>
            <w:pPr>
              <w:pStyle w:val="3"/>
              <w:spacing w:line="360" w:lineRule="auto"/>
              <w:ind w:left="0"/>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2.技术部分</w:t>
            </w:r>
            <w:r>
              <w:rPr>
                <w:rFonts w:hint="eastAsia" w:ascii="仿宋" w:hAnsi="仿宋" w:eastAsia="仿宋" w:cs="仿宋"/>
                <w:color w:val="auto"/>
                <w:sz w:val="24"/>
                <w:szCs w:val="24"/>
                <w:shd w:val="clear" w:color="auto" w:fill="FFFFFF"/>
                <w:lang w:val="en-US" w:eastAsia="zh-CN"/>
              </w:rPr>
              <w:t>65</w:t>
            </w:r>
            <w:r>
              <w:rPr>
                <w:rFonts w:hint="eastAsia" w:ascii="仿宋" w:hAnsi="仿宋" w:eastAsia="仿宋" w:cs="仿宋"/>
                <w:color w:val="auto"/>
                <w:sz w:val="24"/>
                <w:szCs w:val="24"/>
                <w:shd w:val="clear" w:color="auto" w:fill="FFFFFF"/>
              </w:rPr>
              <w:t>分</w:t>
            </w:r>
          </w:p>
          <w:p>
            <w:pPr>
              <w:pStyle w:val="3"/>
              <w:spacing w:line="360" w:lineRule="auto"/>
              <w:ind w:left="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437" w:type="dxa"/>
            <w:vMerge w:val="restart"/>
            <w:vAlign w:val="center"/>
          </w:tcPr>
          <w:p>
            <w:pPr>
              <w:pStyle w:val="3"/>
              <w:spacing w:line="360" w:lineRule="auto"/>
              <w:ind w:left="0"/>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商务部分</w:t>
            </w:r>
          </w:p>
        </w:tc>
        <w:tc>
          <w:tcPr>
            <w:tcW w:w="1165" w:type="dxa"/>
            <w:vAlign w:val="center"/>
          </w:tcPr>
          <w:p>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评审因素</w:t>
            </w:r>
          </w:p>
        </w:tc>
        <w:tc>
          <w:tcPr>
            <w:tcW w:w="845" w:type="dxa"/>
            <w:vAlign w:val="center"/>
          </w:tcPr>
          <w:p>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w:t>
            </w:r>
          </w:p>
        </w:tc>
        <w:tc>
          <w:tcPr>
            <w:tcW w:w="947" w:type="dxa"/>
            <w:vAlign w:val="center"/>
          </w:tcPr>
          <w:p>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客观分</w:t>
            </w:r>
          </w:p>
        </w:tc>
        <w:tc>
          <w:tcPr>
            <w:tcW w:w="4934" w:type="dxa"/>
            <w:vAlign w:val="center"/>
          </w:tcPr>
          <w:p>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vAlign w:val="center"/>
          </w:tcPr>
          <w:p>
            <w:pPr>
              <w:pStyle w:val="3"/>
              <w:spacing w:line="360" w:lineRule="auto"/>
              <w:ind w:left="0"/>
              <w:jc w:val="center"/>
              <w:rPr>
                <w:rFonts w:hint="eastAsia" w:ascii="仿宋" w:hAnsi="仿宋" w:eastAsia="仿宋" w:cs="仿宋"/>
                <w:b/>
                <w:bCs/>
                <w:color w:val="auto"/>
                <w:sz w:val="24"/>
                <w:szCs w:val="24"/>
              </w:rPr>
            </w:pPr>
          </w:p>
        </w:tc>
        <w:tc>
          <w:tcPr>
            <w:tcW w:w="116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企业认证</w:t>
            </w:r>
          </w:p>
        </w:tc>
        <w:tc>
          <w:tcPr>
            <w:tcW w:w="845"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947"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客观</w:t>
            </w:r>
          </w:p>
        </w:tc>
        <w:tc>
          <w:tcPr>
            <w:tcW w:w="4934"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 </w:t>
            </w:r>
            <w:r>
              <w:rPr>
                <w:rFonts w:hint="eastAsia" w:ascii="仿宋" w:hAnsi="仿宋" w:eastAsia="仿宋" w:cs="仿宋"/>
                <w:color w:val="auto"/>
                <w:sz w:val="24"/>
                <w:szCs w:val="24"/>
                <w:lang w:eastAsia="zh-CN"/>
              </w:rPr>
              <w:t>响应供应商</w:t>
            </w:r>
            <w:r>
              <w:rPr>
                <w:rFonts w:hint="eastAsia" w:ascii="仿宋" w:hAnsi="仿宋" w:eastAsia="仿宋" w:cs="仿宋"/>
                <w:color w:val="auto"/>
                <w:sz w:val="24"/>
                <w:szCs w:val="24"/>
              </w:rPr>
              <w:t>具有有效的质量管理体系认证，得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 </w:t>
            </w:r>
            <w:r>
              <w:rPr>
                <w:rFonts w:hint="eastAsia" w:ascii="仿宋" w:hAnsi="仿宋" w:eastAsia="仿宋" w:cs="仿宋"/>
                <w:color w:val="auto"/>
                <w:sz w:val="24"/>
                <w:szCs w:val="24"/>
                <w:lang w:eastAsia="zh-CN"/>
              </w:rPr>
              <w:t>响应供应商</w:t>
            </w:r>
            <w:r>
              <w:rPr>
                <w:rFonts w:hint="eastAsia" w:ascii="仿宋" w:hAnsi="仿宋" w:eastAsia="仿宋" w:cs="仿宋"/>
                <w:color w:val="auto"/>
                <w:sz w:val="24"/>
                <w:szCs w:val="24"/>
              </w:rPr>
              <w:t>具有有效的环境管理体系认证，得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 </w:t>
            </w:r>
            <w:r>
              <w:rPr>
                <w:rFonts w:hint="eastAsia" w:ascii="仿宋" w:hAnsi="仿宋" w:eastAsia="仿宋" w:cs="仿宋"/>
                <w:color w:val="auto"/>
                <w:sz w:val="24"/>
                <w:szCs w:val="24"/>
                <w:lang w:eastAsia="zh-CN"/>
              </w:rPr>
              <w:t>响应供应商</w:t>
            </w:r>
            <w:r>
              <w:rPr>
                <w:rFonts w:hint="eastAsia" w:ascii="仿宋" w:hAnsi="仿宋" w:eastAsia="仿宋" w:cs="仿宋"/>
                <w:color w:val="auto"/>
                <w:sz w:val="24"/>
                <w:szCs w:val="24"/>
              </w:rPr>
              <w:t>具有有效的职业健康安全管理体系认证，得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文件中提供认证证书复印件，未按要求提供的不得分。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vAlign w:val="center"/>
          </w:tcPr>
          <w:p>
            <w:pPr>
              <w:pStyle w:val="3"/>
              <w:spacing w:line="360" w:lineRule="auto"/>
              <w:ind w:left="0"/>
              <w:jc w:val="center"/>
              <w:rPr>
                <w:rFonts w:hint="eastAsia" w:ascii="仿宋" w:hAnsi="仿宋" w:eastAsia="仿宋" w:cs="仿宋"/>
                <w:b/>
                <w:bCs/>
                <w:color w:val="auto"/>
                <w:sz w:val="24"/>
                <w:szCs w:val="24"/>
              </w:rPr>
            </w:pPr>
          </w:p>
        </w:tc>
        <w:tc>
          <w:tcPr>
            <w:tcW w:w="1165"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业绩</w:t>
            </w:r>
          </w:p>
        </w:tc>
        <w:tc>
          <w:tcPr>
            <w:tcW w:w="845"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947"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w:t>
            </w:r>
          </w:p>
        </w:tc>
        <w:tc>
          <w:tcPr>
            <w:tcW w:w="4934" w:type="dxa"/>
            <w:vAlign w:val="center"/>
          </w:tcPr>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评标委员会对以下业绩进行评审：</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1.业绩基本分：</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响应供应商2019年以来开展医疗机构陪护服务项目的业绩，每一份得1分。</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2.业主好评加分：</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以上得分业绩若能在合同后面附上合同业主好评（评价结论为“好评”或“优秀”或“满意”或同等含义）的，每份业绩再加1分。</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（1）本项最多计算10份业绩。</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（2）响应文件中提供合同复印件，未按要求提供的不得分。</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（3）业主好评：应在合同复印件后面附上业主好评的证明文件复印件，业主评价文件的出具方为合同对应的业主并盖有与业主名称完全一致的印章，未按要求提供的不能加分。</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（4）合同中的履行结束期限在2019年1月1日之后的，视为符合“2019年以来”的要求。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restart"/>
            <w:vAlign w:val="center"/>
          </w:tcPr>
          <w:p>
            <w:pPr>
              <w:pStyle w:val="3"/>
              <w:spacing w:line="360" w:lineRule="auto"/>
              <w:ind w:lef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技术部分</w:t>
            </w:r>
          </w:p>
        </w:tc>
        <w:tc>
          <w:tcPr>
            <w:tcW w:w="1165"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针对采购人现有规模应对方案</w:t>
            </w:r>
          </w:p>
        </w:tc>
        <w:tc>
          <w:tcPr>
            <w:tcW w:w="845"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947"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w:t>
            </w:r>
          </w:p>
        </w:tc>
        <w:tc>
          <w:tcPr>
            <w:tcW w:w="4934" w:type="dxa"/>
            <w:vAlign w:val="center"/>
          </w:tcPr>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评委对各响应供应商提供的针对采购人现有规模（含采购人现有规模编制床位1600张、建筑面积21万㎡、50多个病区等）应对方案进行评审：</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优秀：应对方案切实针对采购人现有规模进行周全考虑、布局合理、资源调配科学、总体运作流畅，得10分；</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良好：应对方案针对采购人现有规模进行考虑、资源调配基本协调、总体运作基本可行，得6分；</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一般：应对方案针对采购人现有规模考虑不周全、资源调配基本协调、总体运作不顺畅，得4分；</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缺失：未提供应对方案的，得0分。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vAlign w:val="center"/>
          </w:tcPr>
          <w:p>
            <w:pPr>
              <w:pStyle w:val="3"/>
              <w:spacing w:line="360" w:lineRule="auto"/>
              <w:ind w:left="0"/>
              <w:jc w:val="center"/>
              <w:rPr>
                <w:rFonts w:hint="eastAsia" w:ascii="仿宋" w:hAnsi="仿宋" w:eastAsia="仿宋" w:cs="仿宋"/>
                <w:b/>
                <w:bCs/>
                <w:color w:val="auto"/>
                <w:sz w:val="24"/>
                <w:szCs w:val="24"/>
              </w:rPr>
            </w:pPr>
          </w:p>
        </w:tc>
        <w:tc>
          <w:tcPr>
            <w:tcW w:w="1165"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陪护服务</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工作</w:t>
            </w:r>
            <w:r>
              <w:rPr>
                <w:rFonts w:hint="eastAsia" w:ascii="仿宋" w:hAnsi="仿宋" w:eastAsia="仿宋" w:cs="仿宋"/>
                <w:color w:val="auto"/>
                <w:sz w:val="24"/>
                <w:szCs w:val="24"/>
              </w:rPr>
              <w:t>方案</w:t>
            </w:r>
          </w:p>
        </w:tc>
        <w:tc>
          <w:tcPr>
            <w:tcW w:w="845"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947"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主观</w:t>
            </w:r>
          </w:p>
        </w:tc>
        <w:tc>
          <w:tcPr>
            <w:tcW w:w="4934" w:type="dxa"/>
            <w:vAlign w:val="center"/>
          </w:tcPr>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评委对各</w:t>
            </w:r>
            <w:r>
              <w:rPr>
                <w:rFonts w:hint="eastAsia" w:ascii="仿宋" w:hAnsi="仿宋" w:eastAsia="仿宋" w:cs="仿宋"/>
                <w:color w:val="auto"/>
                <w:sz w:val="24"/>
                <w:szCs w:val="24"/>
                <w:lang w:eastAsia="zh-CN"/>
              </w:rPr>
              <w:t>响应供应商</w:t>
            </w:r>
            <w:r>
              <w:rPr>
                <w:rFonts w:hint="eastAsia" w:ascii="仿宋" w:hAnsi="仿宋" w:eastAsia="仿宋" w:cs="仿宋"/>
                <w:color w:val="auto"/>
                <w:sz w:val="24"/>
                <w:szCs w:val="24"/>
              </w:rPr>
              <w:t>提供的</w:t>
            </w:r>
            <w:r>
              <w:rPr>
                <w:rFonts w:hint="eastAsia" w:ascii="仿宋" w:hAnsi="仿宋" w:eastAsia="仿宋" w:cs="仿宋"/>
                <w:color w:val="auto"/>
                <w:sz w:val="24"/>
                <w:szCs w:val="24"/>
                <w:lang w:val="en-US" w:eastAsia="zh-CN"/>
              </w:rPr>
              <w:t>陪护</w:t>
            </w:r>
            <w:r>
              <w:rPr>
                <w:rFonts w:hint="eastAsia" w:ascii="仿宋" w:hAnsi="仿宋" w:eastAsia="仿宋" w:cs="仿宋"/>
                <w:color w:val="auto"/>
                <w:sz w:val="24"/>
                <w:szCs w:val="24"/>
              </w:rPr>
              <w:t>服务</w:t>
            </w:r>
            <w:r>
              <w:rPr>
                <w:rFonts w:hint="eastAsia" w:ascii="仿宋" w:hAnsi="仿宋" w:eastAsia="仿宋" w:cs="仿宋"/>
                <w:color w:val="auto"/>
                <w:sz w:val="24"/>
                <w:szCs w:val="24"/>
                <w:lang w:val="en-US" w:eastAsia="zh-CN"/>
              </w:rPr>
              <w:t>工作</w:t>
            </w:r>
            <w:r>
              <w:rPr>
                <w:rFonts w:hint="eastAsia" w:ascii="仿宋" w:hAnsi="仿宋" w:eastAsia="仿宋" w:cs="仿宋"/>
                <w:color w:val="auto"/>
                <w:sz w:val="24"/>
                <w:szCs w:val="24"/>
              </w:rPr>
              <w:t>方案进行评审。</w:t>
            </w:r>
          </w:p>
          <w:p>
            <w:pPr>
              <w:spacing w:line="360" w:lineRule="auto"/>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rPr>
              <w:t>优秀：</w:t>
            </w:r>
            <w:r>
              <w:rPr>
                <w:rFonts w:hint="eastAsia" w:ascii="仿宋" w:hAnsi="仿宋" w:eastAsia="仿宋" w:cs="仿宋"/>
                <w:color w:val="auto"/>
                <w:sz w:val="24"/>
                <w:szCs w:val="24"/>
                <w:lang w:val="en-US" w:eastAsia="zh-CN"/>
              </w:rPr>
              <w:t>陪护</w:t>
            </w:r>
            <w:r>
              <w:rPr>
                <w:rFonts w:hint="eastAsia" w:ascii="仿宋" w:hAnsi="仿宋" w:eastAsia="仿宋" w:cs="仿宋"/>
                <w:color w:val="auto"/>
                <w:sz w:val="24"/>
                <w:szCs w:val="24"/>
              </w:rPr>
              <w:t>服务方案优于采购需求，得</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w:t>
            </w:r>
          </w:p>
          <w:p>
            <w:pPr>
              <w:spacing w:line="360" w:lineRule="auto"/>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rPr>
              <w:t>良好：</w:t>
            </w:r>
            <w:r>
              <w:rPr>
                <w:rFonts w:hint="eastAsia" w:ascii="仿宋" w:hAnsi="仿宋" w:eastAsia="仿宋" w:cs="仿宋"/>
                <w:color w:val="auto"/>
                <w:sz w:val="24"/>
                <w:szCs w:val="24"/>
                <w:lang w:val="en-US" w:eastAsia="zh-CN"/>
              </w:rPr>
              <w:t>陪护</w:t>
            </w:r>
            <w:r>
              <w:rPr>
                <w:rFonts w:hint="eastAsia" w:ascii="仿宋" w:hAnsi="仿宋" w:eastAsia="仿宋" w:cs="仿宋"/>
                <w:color w:val="auto"/>
                <w:sz w:val="24"/>
                <w:szCs w:val="24"/>
              </w:rPr>
              <w:t>服务方案完全满足采购需求，得</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p>
            <w:pPr>
              <w:spacing w:line="360" w:lineRule="auto"/>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rPr>
              <w:t>一般：</w:t>
            </w:r>
            <w:r>
              <w:rPr>
                <w:rFonts w:hint="eastAsia" w:ascii="仿宋" w:hAnsi="仿宋" w:eastAsia="仿宋" w:cs="仿宋"/>
                <w:color w:val="auto"/>
                <w:sz w:val="24"/>
                <w:szCs w:val="24"/>
                <w:lang w:val="en-US" w:eastAsia="zh-CN"/>
              </w:rPr>
              <w:t>陪护</w:t>
            </w:r>
            <w:r>
              <w:rPr>
                <w:rFonts w:hint="eastAsia" w:ascii="仿宋" w:hAnsi="仿宋" w:eastAsia="仿宋" w:cs="仿宋"/>
                <w:color w:val="auto"/>
                <w:sz w:val="24"/>
                <w:szCs w:val="24"/>
              </w:rPr>
              <w:t>服务方案部分满足采购需求，得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p>
            <w:pPr>
              <w:spacing w:line="360" w:lineRule="auto"/>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rPr>
              <w:t>缺失：未提供</w:t>
            </w:r>
            <w:r>
              <w:rPr>
                <w:rFonts w:hint="eastAsia" w:ascii="仿宋" w:hAnsi="仿宋" w:eastAsia="仿宋" w:cs="仿宋"/>
                <w:color w:val="auto"/>
                <w:sz w:val="24"/>
                <w:szCs w:val="24"/>
                <w:lang w:val="en-US" w:eastAsia="zh-CN"/>
              </w:rPr>
              <w:t>陪护</w:t>
            </w:r>
            <w:r>
              <w:rPr>
                <w:rFonts w:hint="eastAsia" w:ascii="仿宋" w:hAnsi="仿宋" w:eastAsia="仿宋" w:cs="仿宋"/>
                <w:color w:val="auto"/>
                <w:sz w:val="24"/>
                <w:szCs w:val="24"/>
              </w:rPr>
              <w:t>服务方案的，得0分。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vAlign w:val="center"/>
          </w:tcPr>
          <w:p>
            <w:pPr>
              <w:pStyle w:val="3"/>
              <w:spacing w:line="360" w:lineRule="auto"/>
              <w:ind w:left="0"/>
              <w:jc w:val="center"/>
              <w:rPr>
                <w:rFonts w:hint="eastAsia" w:ascii="仿宋" w:hAnsi="仿宋" w:eastAsia="仿宋" w:cs="仿宋"/>
                <w:b/>
                <w:bCs/>
                <w:color w:val="auto"/>
                <w:sz w:val="24"/>
                <w:szCs w:val="24"/>
              </w:rPr>
            </w:pPr>
          </w:p>
        </w:tc>
        <w:tc>
          <w:tcPr>
            <w:tcW w:w="1165" w:type="dxa"/>
            <w:vAlign w:val="center"/>
          </w:tcPr>
          <w:p>
            <w:pPr>
              <w:spacing w:line="360" w:lineRule="auto"/>
              <w:ind w:left="360" w:hanging="480" w:hanging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服务响应</w:t>
            </w:r>
            <w:r>
              <w:rPr>
                <w:rFonts w:hint="eastAsia" w:ascii="仿宋" w:hAnsi="仿宋" w:eastAsia="仿宋" w:cs="仿宋"/>
                <w:color w:val="auto"/>
                <w:sz w:val="24"/>
                <w:szCs w:val="24"/>
              </w:rPr>
              <w:t>方案</w:t>
            </w:r>
          </w:p>
        </w:tc>
        <w:tc>
          <w:tcPr>
            <w:tcW w:w="845"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947"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主观</w:t>
            </w:r>
          </w:p>
        </w:tc>
        <w:tc>
          <w:tcPr>
            <w:tcW w:w="4934" w:type="dxa"/>
            <w:vAlign w:val="center"/>
          </w:tcPr>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评委对各</w:t>
            </w:r>
            <w:r>
              <w:rPr>
                <w:rFonts w:hint="eastAsia" w:ascii="仿宋" w:hAnsi="仿宋" w:eastAsia="仿宋" w:cs="仿宋"/>
                <w:color w:val="auto"/>
                <w:sz w:val="24"/>
                <w:szCs w:val="24"/>
                <w:lang w:eastAsia="zh-CN"/>
              </w:rPr>
              <w:t>响应供应商提供的</w:t>
            </w:r>
            <w:r>
              <w:rPr>
                <w:rFonts w:hint="eastAsia" w:ascii="仿宋" w:hAnsi="仿宋" w:eastAsia="仿宋" w:cs="仿宋"/>
                <w:color w:val="auto"/>
                <w:sz w:val="24"/>
                <w:szCs w:val="24"/>
              </w:rPr>
              <w:t>服务响应方案（含</w:t>
            </w:r>
            <w:r>
              <w:rPr>
                <w:rFonts w:hint="eastAsia" w:ascii="仿宋" w:hAnsi="仿宋" w:eastAsia="仿宋" w:cs="仿宋"/>
                <w:color w:val="auto"/>
                <w:sz w:val="24"/>
                <w:szCs w:val="24"/>
                <w:lang w:val="en-US" w:eastAsia="zh-CN"/>
              </w:rPr>
              <w:t>项目管理要求、</w:t>
            </w:r>
            <w:r>
              <w:rPr>
                <w:rFonts w:hint="eastAsia" w:ascii="仿宋" w:hAnsi="仿宋" w:eastAsia="仿宋" w:cs="仿宋"/>
                <w:color w:val="auto"/>
                <w:sz w:val="24"/>
                <w:szCs w:val="24"/>
              </w:rPr>
              <w:t>服务响应时间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处理问题能力等）进行评审</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优秀：专项服务方案好，工作安排合理、完善，管理科学规范，得</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良好：专项服务方案较好，工作安排较好，管理较科学规范，得</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一般：专项服务方案一般，工作安排一般，管理一般，得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缺失：未提供专项服务方案的，得0分。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vAlign w:val="center"/>
          </w:tcPr>
          <w:p>
            <w:pPr>
              <w:pStyle w:val="3"/>
              <w:spacing w:line="360" w:lineRule="auto"/>
              <w:ind w:left="0"/>
              <w:jc w:val="center"/>
              <w:rPr>
                <w:rFonts w:hint="eastAsia" w:ascii="仿宋" w:hAnsi="仿宋" w:eastAsia="仿宋" w:cs="仿宋"/>
                <w:color w:val="auto"/>
                <w:sz w:val="24"/>
                <w:szCs w:val="24"/>
              </w:rPr>
            </w:pPr>
          </w:p>
        </w:tc>
        <w:tc>
          <w:tcPr>
            <w:tcW w:w="1165" w:type="dxa"/>
            <w:vAlign w:val="center"/>
          </w:tcPr>
          <w:p>
            <w:pPr>
              <w:spacing w:line="360" w:lineRule="auto"/>
              <w:jc w:val="center"/>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rPr>
              <w:t>医院感染控制相关的服务整体方案</w:t>
            </w:r>
          </w:p>
        </w:tc>
        <w:tc>
          <w:tcPr>
            <w:tcW w:w="845" w:type="dxa"/>
            <w:vAlign w:val="center"/>
          </w:tcPr>
          <w:p>
            <w:pPr>
              <w:spacing w:line="360" w:lineRule="auto"/>
              <w:jc w:val="center"/>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15</w:t>
            </w:r>
          </w:p>
        </w:tc>
        <w:tc>
          <w:tcPr>
            <w:tcW w:w="947"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主观</w:t>
            </w:r>
          </w:p>
        </w:tc>
        <w:tc>
          <w:tcPr>
            <w:tcW w:w="4934" w:type="dxa"/>
            <w:vAlign w:val="center"/>
          </w:tcPr>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评委对各</w:t>
            </w:r>
            <w:r>
              <w:rPr>
                <w:rFonts w:hint="eastAsia" w:ascii="仿宋" w:hAnsi="仿宋" w:eastAsia="仿宋" w:cs="仿宋"/>
                <w:bCs/>
                <w:color w:val="auto"/>
                <w:sz w:val="24"/>
                <w:szCs w:val="24"/>
                <w:lang w:eastAsia="zh-CN"/>
              </w:rPr>
              <w:t>响应供应商</w:t>
            </w:r>
            <w:r>
              <w:rPr>
                <w:rFonts w:hint="eastAsia" w:ascii="仿宋" w:hAnsi="仿宋" w:eastAsia="仿宋" w:cs="仿宋"/>
                <w:bCs/>
                <w:color w:val="auto"/>
                <w:sz w:val="24"/>
                <w:szCs w:val="24"/>
              </w:rPr>
              <w:t>提供的医院感染控制相关（包括人员培训、感染控制相关的突发事件应急处理等）服务方案进行评审。</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优秀：</w:t>
            </w:r>
            <w:r>
              <w:rPr>
                <w:rFonts w:hint="eastAsia" w:ascii="仿宋" w:hAnsi="仿宋" w:eastAsia="仿宋" w:cs="仿宋"/>
                <w:bCs/>
                <w:color w:val="auto"/>
                <w:sz w:val="24"/>
                <w:szCs w:val="24"/>
              </w:rPr>
              <w:t>医院感染控制相关</w:t>
            </w:r>
            <w:r>
              <w:rPr>
                <w:rFonts w:hint="eastAsia" w:ascii="仿宋" w:hAnsi="仿宋" w:eastAsia="仿宋" w:cs="仿宋"/>
                <w:color w:val="auto"/>
                <w:sz w:val="24"/>
                <w:szCs w:val="24"/>
              </w:rPr>
              <w:t>服务方案优于采购需求，工作安排合理、完善，管理科学规范，</w:t>
            </w:r>
            <w:r>
              <w:rPr>
                <w:rFonts w:hint="eastAsia" w:ascii="仿宋" w:hAnsi="仿宋" w:eastAsia="仿宋" w:cs="仿宋"/>
                <w:bCs/>
                <w:color w:val="auto"/>
                <w:sz w:val="24"/>
                <w:szCs w:val="24"/>
              </w:rPr>
              <w:t>得</w:t>
            </w:r>
            <w:r>
              <w:rPr>
                <w:rFonts w:hint="eastAsia" w:ascii="仿宋" w:hAnsi="仿宋" w:eastAsia="仿宋" w:cs="仿宋"/>
                <w:bCs/>
                <w:color w:val="auto"/>
                <w:sz w:val="24"/>
                <w:szCs w:val="24"/>
                <w:lang w:val="en-US" w:eastAsia="zh-CN"/>
              </w:rPr>
              <w:t>15</w:t>
            </w:r>
            <w:r>
              <w:rPr>
                <w:rFonts w:hint="eastAsia" w:ascii="仿宋" w:hAnsi="仿宋" w:eastAsia="仿宋" w:cs="仿宋"/>
                <w:bCs/>
                <w:color w:val="auto"/>
                <w:sz w:val="24"/>
                <w:szCs w:val="24"/>
              </w:rPr>
              <w:t>分</w:t>
            </w: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良好：</w:t>
            </w:r>
            <w:r>
              <w:rPr>
                <w:rFonts w:hint="eastAsia" w:ascii="仿宋" w:hAnsi="仿宋" w:eastAsia="仿宋" w:cs="仿宋"/>
                <w:bCs/>
                <w:color w:val="auto"/>
                <w:sz w:val="24"/>
                <w:szCs w:val="24"/>
              </w:rPr>
              <w:t>医院感染控制相关</w:t>
            </w:r>
            <w:r>
              <w:rPr>
                <w:rFonts w:hint="eastAsia" w:ascii="仿宋" w:hAnsi="仿宋" w:eastAsia="仿宋" w:cs="仿宋"/>
                <w:color w:val="auto"/>
                <w:sz w:val="24"/>
                <w:szCs w:val="24"/>
              </w:rPr>
              <w:t>服务方案完全满足采购需求，工作安排较好，管理较科学规范，</w:t>
            </w:r>
            <w:r>
              <w:rPr>
                <w:rFonts w:hint="eastAsia" w:ascii="仿宋" w:hAnsi="仿宋" w:eastAsia="仿宋" w:cs="仿宋"/>
                <w:bCs/>
                <w:color w:val="auto"/>
                <w:sz w:val="24"/>
                <w:szCs w:val="24"/>
              </w:rPr>
              <w:t>得</w:t>
            </w:r>
            <w:r>
              <w:rPr>
                <w:rFonts w:hint="eastAsia" w:ascii="仿宋" w:hAnsi="仿宋" w:eastAsia="仿宋" w:cs="仿宋"/>
                <w:bCs/>
                <w:color w:val="auto"/>
                <w:sz w:val="24"/>
                <w:szCs w:val="24"/>
                <w:lang w:val="en-US" w:eastAsia="zh-CN"/>
              </w:rPr>
              <w:t>10</w:t>
            </w:r>
            <w:r>
              <w:rPr>
                <w:rFonts w:hint="eastAsia" w:ascii="仿宋" w:hAnsi="仿宋" w:eastAsia="仿宋" w:cs="仿宋"/>
                <w:bCs/>
                <w:color w:val="auto"/>
                <w:sz w:val="24"/>
                <w:szCs w:val="24"/>
              </w:rPr>
              <w:t>分</w:t>
            </w: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一般：</w:t>
            </w:r>
            <w:r>
              <w:rPr>
                <w:rFonts w:hint="eastAsia" w:ascii="仿宋" w:hAnsi="仿宋" w:eastAsia="仿宋" w:cs="仿宋"/>
                <w:bCs/>
                <w:color w:val="auto"/>
                <w:sz w:val="24"/>
                <w:szCs w:val="24"/>
              </w:rPr>
              <w:t>医院感染控制相关</w:t>
            </w:r>
            <w:r>
              <w:rPr>
                <w:rFonts w:hint="eastAsia" w:ascii="仿宋" w:hAnsi="仿宋" w:eastAsia="仿宋" w:cs="仿宋"/>
                <w:color w:val="auto"/>
                <w:sz w:val="24"/>
                <w:szCs w:val="24"/>
              </w:rPr>
              <w:t>服务方案部分满足采购需求，工作安排一般，管理一般，</w:t>
            </w:r>
            <w:r>
              <w:rPr>
                <w:rFonts w:hint="eastAsia" w:ascii="仿宋" w:hAnsi="仿宋" w:eastAsia="仿宋" w:cs="仿宋"/>
                <w:bCs/>
                <w:color w:val="auto"/>
                <w:sz w:val="24"/>
                <w:szCs w:val="24"/>
              </w:rPr>
              <w:t>得</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分</w:t>
            </w: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缺失：未提供</w:t>
            </w:r>
            <w:r>
              <w:rPr>
                <w:rFonts w:hint="eastAsia" w:ascii="仿宋" w:hAnsi="仿宋" w:eastAsia="仿宋" w:cs="仿宋"/>
                <w:bCs/>
                <w:color w:val="auto"/>
                <w:sz w:val="24"/>
                <w:szCs w:val="24"/>
              </w:rPr>
              <w:t>医院感染控制相关</w:t>
            </w:r>
            <w:r>
              <w:rPr>
                <w:rFonts w:hint="eastAsia" w:ascii="仿宋" w:hAnsi="仿宋" w:eastAsia="仿宋" w:cs="仿宋"/>
                <w:color w:val="auto"/>
                <w:sz w:val="24"/>
                <w:szCs w:val="24"/>
              </w:rPr>
              <w:t>服务方案的，</w:t>
            </w:r>
            <w:r>
              <w:rPr>
                <w:rFonts w:hint="eastAsia" w:ascii="仿宋" w:hAnsi="仿宋" w:eastAsia="仿宋" w:cs="仿宋"/>
                <w:bCs/>
                <w:color w:val="auto"/>
                <w:sz w:val="24"/>
                <w:szCs w:val="24"/>
              </w:rPr>
              <w:t>得0分</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vAlign w:val="center"/>
          </w:tcPr>
          <w:p>
            <w:pPr>
              <w:pStyle w:val="3"/>
              <w:spacing w:line="360" w:lineRule="auto"/>
              <w:ind w:left="0"/>
              <w:jc w:val="center"/>
              <w:rPr>
                <w:rFonts w:hint="eastAsia" w:ascii="仿宋" w:hAnsi="仿宋" w:eastAsia="仿宋" w:cs="仿宋"/>
                <w:b/>
                <w:bCs/>
                <w:color w:val="auto"/>
                <w:sz w:val="24"/>
                <w:szCs w:val="24"/>
              </w:rPr>
            </w:pPr>
          </w:p>
        </w:tc>
        <w:tc>
          <w:tcPr>
            <w:tcW w:w="116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应急方案</w:t>
            </w:r>
          </w:p>
        </w:tc>
        <w:tc>
          <w:tcPr>
            <w:tcW w:w="845" w:type="dxa"/>
            <w:vAlign w:val="center"/>
          </w:tcPr>
          <w:p>
            <w:pPr>
              <w:spacing w:line="360" w:lineRule="auto"/>
              <w:jc w:val="center"/>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bCs/>
                <w:color w:val="auto"/>
                <w:sz w:val="24"/>
                <w:szCs w:val="24"/>
                <w:lang w:val="en-US" w:eastAsia="zh-CN"/>
              </w:rPr>
              <w:t>15</w:t>
            </w:r>
          </w:p>
        </w:tc>
        <w:tc>
          <w:tcPr>
            <w:tcW w:w="947"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主观</w:t>
            </w:r>
          </w:p>
        </w:tc>
        <w:tc>
          <w:tcPr>
            <w:tcW w:w="4934" w:type="dxa"/>
            <w:vAlign w:val="center"/>
          </w:tcPr>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评委对各</w:t>
            </w:r>
            <w:r>
              <w:rPr>
                <w:rFonts w:hint="eastAsia" w:ascii="仿宋" w:hAnsi="仿宋" w:eastAsia="仿宋" w:cs="仿宋"/>
                <w:color w:val="auto"/>
                <w:sz w:val="24"/>
                <w:szCs w:val="24"/>
                <w:lang w:eastAsia="zh-CN"/>
              </w:rPr>
              <w:t>响应供应商</w:t>
            </w:r>
            <w:r>
              <w:rPr>
                <w:rFonts w:hint="eastAsia" w:ascii="仿宋" w:hAnsi="仿宋" w:eastAsia="仿宋" w:cs="仿宋"/>
                <w:color w:val="auto"/>
                <w:sz w:val="24"/>
                <w:szCs w:val="24"/>
              </w:rPr>
              <w:t>提供的突发事件应急预案进行评审。</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优秀：应急预案优于采购需求，得</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良好：应急预案完全满足采购需求，得</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一般：应急预案部分满足采购需求，得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缺失：未提供应急预案的，得0分。</w:t>
            </w:r>
          </w:p>
        </w:tc>
      </w:tr>
    </w:tbl>
    <w:p>
      <w:pPr>
        <w:spacing w:line="360" w:lineRule="auto"/>
        <w:rPr>
          <w:rFonts w:hint="eastAsia" w:ascii="仿宋" w:hAnsi="仿宋" w:eastAsia="仿宋" w:cs="仿宋"/>
          <w:color w:val="auto"/>
          <w:sz w:val="24"/>
          <w:szCs w:val="24"/>
          <w:shd w:val="clear" w:color="auto" w:fill="FFFFFF"/>
        </w:rPr>
      </w:pPr>
    </w:p>
    <w:p>
      <w:pPr>
        <w:pStyle w:val="2"/>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bCs/>
          <w:color w:val="auto"/>
          <w:sz w:val="24"/>
          <w:szCs w:val="24"/>
        </w:rPr>
      </w:pPr>
    </w:p>
    <w:p>
      <w:pPr>
        <w:pStyle w:val="21"/>
        <w:spacing w:line="360" w:lineRule="auto"/>
        <w:rPr>
          <w:rFonts w:hint="eastAsia" w:ascii="仿宋" w:hAnsi="仿宋" w:eastAsia="仿宋" w:cs="仿宋"/>
          <w:color w:val="auto"/>
          <w:sz w:val="24"/>
          <w:szCs w:val="24"/>
        </w:rPr>
      </w:pPr>
    </w:p>
    <w:p>
      <w:pPr>
        <w:pStyle w:val="21"/>
        <w:spacing w:line="360" w:lineRule="auto"/>
        <w:rPr>
          <w:rFonts w:hint="eastAsia" w:ascii="仿宋" w:hAnsi="仿宋" w:eastAsia="仿宋" w:cs="仿宋"/>
          <w:color w:val="auto"/>
          <w:sz w:val="24"/>
          <w:szCs w:val="24"/>
        </w:rPr>
      </w:pPr>
    </w:p>
    <w:p>
      <w:pPr>
        <w:pStyle w:val="21"/>
        <w:spacing w:line="360" w:lineRule="auto"/>
        <w:rPr>
          <w:rFonts w:hint="eastAsia" w:ascii="仿宋" w:hAnsi="仿宋" w:eastAsia="仿宋" w:cs="仿宋"/>
          <w:color w:val="auto"/>
          <w:sz w:val="24"/>
          <w:szCs w:val="24"/>
        </w:rPr>
      </w:pPr>
    </w:p>
    <w:p>
      <w:pPr>
        <w:pStyle w:val="21"/>
        <w:spacing w:line="360" w:lineRule="auto"/>
        <w:rPr>
          <w:rFonts w:hint="eastAsia" w:ascii="仿宋" w:hAnsi="仿宋" w:eastAsia="仿宋" w:cs="仿宋"/>
          <w:color w:val="auto"/>
          <w:sz w:val="24"/>
          <w:szCs w:val="24"/>
        </w:rPr>
      </w:pPr>
    </w:p>
    <w:p>
      <w:pPr>
        <w:pStyle w:val="21"/>
        <w:spacing w:line="360" w:lineRule="auto"/>
        <w:rPr>
          <w:rFonts w:hint="eastAsia" w:ascii="仿宋" w:hAnsi="仿宋" w:eastAsia="仿宋" w:cs="仿宋"/>
          <w:color w:val="auto"/>
          <w:sz w:val="24"/>
          <w:szCs w:val="24"/>
        </w:rPr>
      </w:pPr>
    </w:p>
    <w:p>
      <w:pPr>
        <w:pStyle w:val="21"/>
        <w:spacing w:line="360" w:lineRule="auto"/>
        <w:rPr>
          <w:rFonts w:hint="eastAsia" w:ascii="仿宋" w:hAnsi="仿宋" w:eastAsia="仿宋" w:cs="仿宋"/>
          <w:color w:val="auto"/>
          <w:sz w:val="24"/>
          <w:szCs w:val="24"/>
        </w:rPr>
      </w:pPr>
    </w:p>
    <w:p>
      <w:pPr>
        <w:pStyle w:val="21"/>
        <w:spacing w:line="360" w:lineRule="auto"/>
        <w:rPr>
          <w:rFonts w:hint="eastAsia" w:ascii="仿宋" w:hAnsi="仿宋" w:eastAsia="仿宋" w:cs="仿宋"/>
          <w:color w:val="auto"/>
          <w:sz w:val="24"/>
          <w:szCs w:val="24"/>
        </w:rPr>
      </w:pPr>
    </w:p>
    <w:p>
      <w:pPr>
        <w:pStyle w:val="21"/>
        <w:spacing w:line="360" w:lineRule="auto"/>
        <w:rPr>
          <w:rFonts w:hint="eastAsia" w:ascii="仿宋" w:hAnsi="仿宋" w:eastAsia="仿宋" w:cs="仿宋"/>
          <w:color w:val="auto"/>
          <w:sz w:val="24"/>
          <w:szCs w:val="24"/>
        </w:rPr>
      </w:pPr>
    </w:p>
    <w:p>
      <w:pPr>
        <w:pStyle w:val="21"/>
        <w:spacing w:line="360" w:lineRule="auto"/>
        <w:rPr>
          <w:rFonts w:hint="eastAsia" w:ascii="仿宋" w:hAnsi="仿宋" w:eastAsia="仿宋" w:cs="仿宋"/>
          <w:color w:val="auto"/>
          <w:sz w:val="24"/>
          <w:szCs w:val="24"/>
        </w:rPr>
      </w:pPr>
    </w:p>
    <w:p>
      <w:pPr>
        <w:pStyle w:val="21"/>
        <w:spacing w:line="360" w:lineRule="auto"/>
        <w:rPr>
          <w:rFonts w:hint="eastAsia" w:ascii="仿宋" w:hAnsi="仿宋" w:eastAsia="仿宋" w:cs="仿宋"/>
          <w:color w:val="auto"/>
          <w:sz w:val="24"/>
          <w:szCs w:val="24"/>
        </w:rPr>
      </w:pPr>
    </w:p>
    <w:p>
      <w:pPr>
        <w:pStyle w:val="21"/>
        <w:spacing w:line="360" w:lineRule="auto"/>
        <w:rPr>
          <w:rFonts w:hint="eastAsia" w:ascii="仿宋" w:hAnsi="仿宋" w:eastAsia="仿宋" w:cs="仿宋"/>
          <w:color w:val="auto"/>
          <w:sz w:val="24"/>
          <w:szCs w:val="24"/>
        </w:rPr>
      </w:pPr>
    </w:p>
    <w:p>
      <w:pPr>
        <w:pStyle w:val="21"/>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pStyle w:val="2"/>
        <w:spacing w:line="360" w:lineRule="auto"/>
        <w:rPr>
          <w:rFonts w:hint="eastAsia" w:ascii="仿宋" w:hAnsi="仿宋" w:eastAsia="仿宋" w:cs="仿宋"/>
          <w:color w:val="auto"/>
          <w:sz w:val="24"/>
          <w:szCs w:val="24"/>
        </w:rPr>
      </w:pPr>
    </w:p>
    <w:p>
      <w:pPr>
        <w:pStyle w:val="3"/>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pStyle w:val="2"/>
        <w:spacing w:line="360" w:lineRule="auto"/>
        <w:rPr>
          <w:rFonts w:hint="eastAsia" w:ascii="仿宋" w:hAnsi="仿宋" w:eastAsia="仿宋" w:cs="仿宋"/>
          <w:color w:val="auto"/>
          <w:sz w:val="24"/>
          <w:szCs w:val="24"/>
        </w:rPr>
      </w:pPr>
    </w:p>
    <w:p>
      <w:pPr>
        <w:pStyle w:val="4"/>
        <w:bidi w:val="0"/>
        <w:jc w:val="center"/>
        <w:rPr>
          <w:rFonts w:hint="eastAsia" w:ascii="仿宋" w:hAnsi="仿宋" w:eastAsia="仿宋" w:cs="仿宋"/>
          <w:color w:val="auto"/>
          <w:sz w:val="24"/>
          <w:szCs w:val="24"/>
          <w:highlight w:val="none"/>
        </w:rPr>
      </w:pPr>
    </w:p>
    <w:p>
      <w:pPr>
        <w:pStyle w:val="4"/>
        <w:bidi w:val="0"/>
        <w:jc w:val="center"/>
        <w:rPr>
          <w:rFonts w:hint="eastAsia" w:ascii="仿宋" w:hAnsi="仿宋" w:eastAsia="仿宋" w:cs="仿宋"/>
          <w:color w:val="auto"/>
          <w:sz w:val="24"/>
          <w:szCs w:val="24"/>
          <w:highlight w:val="none"/>
        </w:rPr>
      </w:pPr>
    </w:p>
    <w:p>
      <w:pPr>
        <w:pStyle w:val="4"/>
        <w:bidi w:val="0"/>
        <w:jc w:val="center"/>
        <w:rPr>
          <w:rFonts w:hint="eastAsia" w:ascii="仿宋" w:hAnsi="仿宋" w:eastAsia="仿宋" w:cs="仿宋"/>
          <w:color w:val="auto"/>
          <w:sz w:val="24"/>
          <w:szCs w:val="24"/>
          <w:highlight w:val="none"/>
        </w:rPr>
      </w:pPr>
    </w:p>
    <w:p>
      <w:pPr>
        <w:pStyle w:val="4"/>
        <w:bidi w:val="0"/>
        <w:jc w:val="center"/>
        <w:rPr>
          <w:rFonts w:hint="eastAsia" w:ascii="仿宋" w:hAnsi="仿宋" w:eastAsia="仿宋" w:cs="仿宋"/>
          <w:color w:val="auto"/>
          <w:sz w:val="24"/>
          <w:szCs w:val="24"/>
          <w:highlight w:val="none"/>
        </w:rPr>
      </w:pPr>
    </w:p>
    <w:p>
      <w:pPr>
        <w:pStyle w:val="4"/>
        <w:bidi w:val="0"/>
        <w:jc w:val="center"/>
        <w:rPr>
          <w:rFonts w:hint="eastAsia" w:ascii="仿宋" w:hAnsi="仿宋" w:eastAsia="仿宋" w:cs="仿宋"/>
          <w:color w:val="auto"/>
          <w:sz w:val="24"/>
          <w:szCs w:val="24"/>
          <w:highlight w:val="none"/>
        </w:rPr>
      </w:pPr>
    </w:p>
    <w:p>
      <w:pPr>
        <w:pStyle w:val="4"/>
        <w:bidi w:val="0"/>
        <w:ind w:firstLine="1285" w:firstLineChars="400"/>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部分　</w:t>
      </w:r>
      <w:r>
        <w:rPr>
          <w:rFonts w:hint="eastAsia" w:ascii="仿宋" w:hAnsi="仿宋" w:eastAsia="仿宋" w:cs="仿宋"/>
          <w:color w:val="auto"/>
          <w:sz w:val="32"/>
          <w:szCs w:val="32"/>
          <w:highlight w:val="none"/>
          <w:lang w:val="en-US" w:eastAsia="zh-CN"/>
        </w:rPr>
        <w:t>响应文件格式</w:t>
      </w:r>
    </w:p>
    <w:p>
      <w:pPr>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pStyle w:val="3"/>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pStyle w:val="3"/>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pStyle w:val="3"/>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lang w:eastAsia="zh-CN"/>
        </w:rPr>
      </w:pPr>
    </w:p>
    <w:p>
      <w:pPr>
        <w:pStyle w:val="3"/>
        <w:rPr>
          <w:rFonts w:hint="eastAsia" w:ascii="仿宋" w:hAnsi="仿宋" w:eastAsia="仿宋" w:cs="仿宋"/>
          <w:sz w:val="24"/>
          <w:szCs w:val="24"/>
          <w:lang w:eastAsia="zh-CN"/>
        </w:rPr>
      </w:pPr>
    </w:p>
    <w:p>
      <w:pPr>
        <w:pStyle w:val="3"/>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pStyle w:val="3"/>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pStyle w:val="3"/>
        <w:rPr>
          <w:rFonts w:hint="eastAsia" w:ascii="仿宋" w:hAnsi="仿宋" w:eastAsia="仿宋" w:cs="仿宋"/>
          <w:sz w:val="24"/>
          <w:szCs w:val="24"/>
        </w:rPr>
      </w:pPr>
    </w:p>
    <w:p>
      <w:pPr>
        <w:pStyle w:val="21"/>
        <w:rPr>
          <w:rFonts w:hint="eastAsia" w:ascii="仿宋" w:hAnsi="仿宋" w:eastAsia="仿宋" w:cs="仿宋"/>
          <w:sz w:val="24"/>
          <w:szCs w:val="24"/>
        </w:rPr>
      </w:pPr>
    </w:p>
    <w:p>
      <w:pPr>
        <w:pStyle w:val="8"/>
        <w:jc w:val="center"/>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响应文件</w:t>
      </w:r>
    </w:p>
    <w:p>
      <w:pPr>
        <w:pStyle w:val="8"/>
        <w:jc w:val="center"/>
        <w:rPr>
          <w:rFonts w:hint="eastAsia" w:ascii="仿宋" w:hAnsi="仿宋" w:eastAsia="仿宋" w:cs="仿宋"/>
          <w:b/>
          <w:color w:val="auto"/>
          <w:sz w:val="32"/>
          <w:szCs w:val="32"/>
          <w:highlight w:val="none"/>
        </w:rPr>
      </w:pPr>
    </w:p>
    <w:p>
      <w:pPr>
        <w:pStyle w:val="8"/>
        <w:jc w:val="both"/>
        <w:rPr>
          <w:rFonts w:hint="eastAsia" w:ascii="仿宋" w:hAnsi="仿宋" w:eastAsia="仿宋" w:cs="仿宋"/>
          <w:b/>
          <w:color w:val="auto"/>
          <w:sz w:val="32"/>
          <w:szCs w:val="32"/>
          <w:highlight w:val="none"/>
        </w:rPr>
      </w:pPr>
    </w:p>
    <w:p>
      <w:pPr>
        <w:pStyle w:val="8"/>
        <w:jc w:val="center"/>
        <w:rPr>
          <w:rFonts w:hint="eastAsia" w:ascii="仿宋" w:hAnsi="仿宋" w:eastAsia="仿宋" w:cs="仿宋"/>
          <w:b/>
          <w:color w:val="auto"/>
          <w:sz w:val="32"/>
          <w:szCs w:val="32"/>
          <w:highlight w:val="none"/>
        </w:rPr>
      </w:pPr>
    </w:p>
    <w:p>
      <w:pPr>
        <w:pStyle w:val="8"/>
        <w:jc w:val="center"/>
        <w:rPr>
          <w:rFonts w:hint="eastAsia" w:ascii="仿宋" w:hAnsi="仿宋" w:eastAsia="仿宋" w:cs="仿宋"/>
          <w:b/>
          <w:color w:val="auto"/>
          <w:sz w:val="32"/>
          <w:szCs w:val="32"/>
          <w:highlight w:val="none"/>
        </w:rPr>
      </w:pPr>
    </w:p>
    <w:p>
      <w:pPr>
        <w:pStyle w:val="7"/>
        <w:spacing w:line="360" w:lineRule="auto"/>
        <w:ind w:left="0" w:leftChars="0" w:firstLine="0" w:firstLineChars="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项目名称：</w:t>
      </w:r>
    </w:p>
    <w:p>
      <w:pPr>
        <w:pStyle w:val="8"/>
        <w:spacing w:line="36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供应商名称：</w:t>
      </w:r>
    </w:p>
    <w:p>
      <w:pPr>
        <w:pStyle w:val="8"/>
        <w:spacing w:line="360" w:lineRule="auto"/>
        <w:jc w:val="left"/>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授权代表：</w:t>
      </w:r>
    </w:p>
    <w:p>
      <w:pPr>
        <w:pStyle w:val="8"/>
        <w:spacing w:line="360" w:lineRule="auto"/>
        <w:jc w:val="left"/>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联系电话：</w:t>
      </w:r>
    </w:p>
    <w:p>
      <w:pPr>
        <w:pStyle w:val="8"/>
        <w:spacing w:line="360" w:lineRule="auto"/>
        <w:jc w:val="left"/>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联系邮箱：</w:t>
      </w:r>
    </w:p>
    <w:p>
      <w:pPr>
        <w:pStyle w:val="8"/>
        <w:spacing w:line="360" w:lineRule="auto"/>
        <w:ind w:firstLine="3563" w:firstLineChars="1109"/>
        <w:jc w:val="center"/>
        <w:rPr>
          <w:rFonts w:hint="eastAsia" w:ascii="仿宋" w:hAnsi="仿宋" w:eastAsia="仿宋" w:cs="仿宋"/>
          <w:b/>
          <w:color w:val="auto"/>
          <w:sz w:val="32"/>
          <w:szCs w:val="32"/>
          <w:highlight w:val="none"/>
        </w:rPr>
      </w:pPr>
    </w:p>
    <w:p>
      <w:pPr>
        <w:autoSpaceDE w:val="0"/>
        <w:autoSpaceDN w:val="0"/>
        <w:spacing w:line="240" w:lineRule="atLeast"/>
        <w:jc w:val="center"/>
        <w:rPr>
          <w:rFonts w:hint="eastAsia" w:ascii="仿宋" w:hAnsi="仿宋" w:eastAsia="仿宋" w:cs="仿宋"/>
          <w:b/>
          <w:color w:val="auto"/>
          <w:sz w:val="32"/>
          <w:szCs w:val="32"/>
          <w:highlight w:val="none"/>
        </w:rPr>
      </w:pPr>
    </w:p>
    <w:p>
      <w:pPr>
        <w:autoSpaceDE w:val="0"/>
        <w:autoSpaceDN w:val="0"/>
        <w:spacing w:line="240" w:lineRule="atLeast"/>
        <w:jc w:val="center"/>
        <w:rPr>
          <w:rFonts w:hint="eastAsia" w:ascii="仿宋" w:hAnsi="仿宋" w:eastAsia="仿宋" w:cs="仿宋"/>
          <w:b/>
          <w:color w:val="auto"/>
          <w:sz w:val="32"/>
          <w:szCs w:val="32"/>
          <w:highlight w:val="none"/>
        </w:rPr>
      </w:pPr>
    </w:p>
    <w:p>
      <w:pPr>
        <w:autoSpaceDE w:val="0"/>
        <w:autoSpaceDN w:val="0"/>
        <w:spacing w:line="240" w:lineRule="atLeast"/>
        <w:jc w:val="center"/>
        <w:rPr>
          <w:rFonts w:hint="eastAsia" w:ascii="仿宋" w:hAnsi="仿宋" w:eastAsia="仿宋" w:cs="仿宋"/>
          <w:b/>
          <w:color w:val="auto"/>
          <w:sz w:val="32"/>
          <w:szCs w:val="32"/>
          <w:highlight w:val="none"/>
        </w:rPr>
      </w:pPr>
    </w:p>
    <w:p>
      <w:pPr>
        <w:autoSpaceDE w:val="0"/>
        <w:autoSpaceDN w:val="0"/>
        <w:spacing w:line="240" w:lineRule="atLeast"/>
        <w:jc w:val="center"/>
        <w:rPr>
          <w:rFonts w:hint="eastAsia" w:ascii="仿宋" w:hAnsi="仿宋" w:eastAsia="仿宋" w:cs="仿宋"/>
          <w:b/>
          <w:color w:val="auto"/>
          <w:sz w:val="32"/>
          <w:szCs w:val="32"/>
          <w:highlight w:val="none"/>
        </w:rPr>
      </w:pPr>
    </w:p>
    <w:p>
      <w:pPr>
        <w:autoSpaceDE w:val="0"/>
        <w:autoSpaceDN w:val="0"/>
        <w:spacing w:line="240" w:lineRule="atLeast"/>
        <w:jc w:val="center"/>
        <w:rPr>
          <w:rFonts w:hint="eastAsia" w:ascii="仿宋" w:hAnsi="仿宋" w:eastAsia="仿宋" w:cs="仿宋"/>
          <w:b/>
          <w:color w:val="auto"/>
          <w:sz w:val="32"/>
          <w:szCs w:val="32"/>
          <w:highlight w:val="none"/>
          <w:u w:val="single"/>
        </w:rPr>
      </w:pPr>
      <w:r>
        <w:rPr>
          <w:rFonts w:hint="eastAsia" w:ascii="仿宋" w:hAnsi="仿宋" w:eastAsia="仿宋" w:cs="仿宋"/>
          <w:b/>
          <w:color w:val="auto"/>
          <w:sz w:val="32"/>
          <w:szCs w:val="32"/>
          <w:highlight w:val="none"/>
        </w:rPr>
        <w:t>日期：</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月</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日</w:t>
      </w:r>
    </w:p>
    <w:p>
      <w:pPr>
        <w:pStyle w:val="21"/>
        <w:rPr>
          <w:rFonts w:hint="eastAsia" w:ascii="仿宋" w:hAnsi="仿宋" w:eastAsia="仿宋" w:cs="仿宋"/>
          <w:sz w:val="24"/>
          <w:szCs w:val="24"/>
        </w:rPr>
      </w:pPr>
    </w:p>
    <w:p>
      <w:pPr>
        <w:pStyle w:val="3"/>
        <w:rPr>
          <w:rFonts w:hint="eastAsia" w:ascii="仿宋" w:hAnsi="仿宋" w:eastAsia="仿宋" w:cs="仿宋"/>
          <w:b w:val="0"/>
          <w:bCs w:val="0"/>
          <w:sz w:val="24"/>
          <w:szCs w:val="24"/>
        </w:rPr>
      </w:pPr>
    </w:p>
    <w:p>
      <w:pPr>
        <w:spacing w:line="440" w:lineRule="exact"/>
        <w:jc w:val="center"/>
        <w:rPr>
          <w:rFonts w:hint="eastAsia" w:ascii="仿宋" w:hAnsi="仿宋" w:eastAsia="仿宋" w:cs="仿宋"/>
          <w:b w:val="0"/>
          <w:bCs w:val="0"/>
          <w:sz w:val="24"/>
          <w:szCs w:val="24"/>
        </w:rPr>
      </w:pPr>
    </w:p>
    <w:p>
      <w:pPr>
        <w:pStyle w:val="3"/>
        <w:rPr>
          <w:rFonts w:hint="eastAsia" w:ascii="仿宋" w:hAnsi="仿宋" w:eastAsia="仿宋" w:cs="仿宋"/>
          <w:b w:val="0"/>
          <w:bCs w:val="0"/>
          <w:sz w:val="24"/>
          <w:szCs w:val="24"/>
        </w:rPr>
      </w:pPr>
    </w:p>
    <w:p>
      <w:pPr>
        <w:rPr>
          <w:rFonts w:hint="eastAsia" w:ascii="仿宋" w:hAnsi="仿宋" w:eastAsia="仿宋" w:cs="仿宋"/>
          <w:b w:val="0"/>
          <w:bCs w:val="0"/>
          <w:sz w:val="24"/>
          <w:szCs w:val="24"/>
        </w:rPr>
      </w:pPr>
    </w:p>
    <w:p>
      <w:pPr>
        <w:spacing w:line="360" w:lineRule="auto"/>
        <w:jc w:val="both"/>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eastAsia="zh-CN"/>
        </w:rPr>
        <w:t>响应</w:t>
      </w:r>
      <w:r>
        <w:rPr>
          <w:rFonts w:hint="eastAsia" w:ascii="仿宋" w:hAnsi="仿宋" w:eastAsia="仿宋" w:cs="仿宋"/>
          <w:b/>
          <w:bCs/>
          <w:sz w:val="32"/>
          <w:szCs w:val="32"/>
        </w:rPr>
        <w:t>函</w:t>
      </w:r>
    </w:p>
    <w:p>
      <w:pPr>
        <w:spacing w:line="440" w:lineRule="exact"/>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致：</w:t>
      </w:r>
      <w:r>
        <w:rPr>
          <w:rFonts w:hint="eastAsia" w:ascii="仿宋" w:hAnsi="仿宋" w:eastAsia="仿宋" w:cs="仿宋"/>
          <w:b w:val="0"/>
          <w:bCs w:val="0"/>
          <w:sz w:val="24"/>
          <w:szCs w:val="24"/>
          <w:lang w:val="en-US" w:eastAsia="zh-CN"/>
        </w:rPr>
        <w:t>中山市小榄人民医院</w:t>
      </w:r>
    </w:p>
    <w:p>
      <w:pPr>
        <w:spacing w:line="440" w:lineRule="exact"/>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你方组织的中山市小榄人民医院陪护服务采购项目，我方愿参与</w:t>
      </w:r>
      <w:r>
        <w:rPr>
          <w:rFonts w:hint="eastAsia" w:ascii="仿宋" w:hAnsi="仿宋" w:eastAsia="仿宋" w:cs="仿宋"/>
          <w:b w:val="0"/>
          <w:bCs w:val="0"/>
          <w:sz w:val="24"/>
          <w:szCs w:val="24"/>
          <w:lang w:val="en-US" w:eastAsia="zh-CN"/>
        </w:rPr>
        <w:t>谈判</w:t>
      </w:r>
      <w:r>
        <w:rPr>
          <w:rFonts w:hint="eastAsia" w:ascii="仿宋" w:hAnsi="仿宋" w:eastAsia="仿宋" w:cs="仿宋"/>
          <w:b w:val="0"/>
          <w:bCs w:val="0"/>
          <w:sz w:val="24"/>
          <w:szCs w:val="24"/>
        </w:rPr>
        <w:t>。</w:t>
      </w:r>
    </w:p>
    <w:p>
      <w:pPr>
        <w:spacing w:line="440" w:lineRule="exact"/>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我方确认收到贵方提供的中山市小榄人民医院陪护服务采购项目的</w:t>
      </w:r>
      <w:r>
        <w:rPr>
          <w:rFonts w:hint="eastAsia" w:ascii="仿宋" w:hAnsi="仿宋" w:eastAsia="仿宋" w:cs="仿宋"/>
          <w:b w:val="0"/>
          <w:bCs w:val="0"/>
          <w:sz w:val="24"/>
          <w:szCs w:val="24"/>
          <w:lang w:val="en-US" w:eastAsia="zh-CN"/>
        </w:rPr>
        <w:t>谈判</w:t>
      </w:r>
      <w:r>
        <w:rPr>
          <w:rFonts w:hint="eastAsia" w:ascii="仿宋" w:hAnsi="仿宋" w:eastAsia="仿宋" w:cs="仿宋"/>
          <w:b w:val="0"/>
          <w:bCs w:val="0"/>
          <w:sz w:val="24"/>
          <w:szCs w:val="24"/>
        </w:rPr>
        <w:t>文件的全部内容。</w:t>
      </w:r>
    </w:p>
    <w:p>
      <w:pPr>
        <w:spacing w:line="440" w:lineRule="exact"/>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我方在参与</w:t>
      </w:r>
      <w:r>
        <w:rPr>
          <w:rFonts w:hint="eastAsia" w:ascii="仿宋" w:hAnsi="仿宋" w:eastAsia="仿宋" w:cs="仿宋"/>
          <w:b w:val="0"/>
          <w:bCs w:val="0"/>
          <w:sz w:val="24"/>
          <w:szCs w:val="24"/>
          <w:lang w:val="en-US" w:eastAsia="zh-CN"/>
        </w:rPr>
        <w:t>谈判</w:t>
      </w:r>
      <w:r>
        <w:rPr>
          <w:rFonts w:hint="eastAsia" w:ascii="仿宋" w:hAnsi="仿宋" w:eastAsia="仿宋" w:cs="仿宋"/>
          <w:b w:val="0"/>
          <w:bCs w:val="0"/>
          <w:sz w:val="24"/>
          <w:szCs w:val="24"/>
        </w:rPr>
        <w:t>前已详细研究了</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文件的所有内容，包括澄清、修改文件（如果有）和所有已提供的参考资料以及有关附件，我方完全明白并认为此</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文件没有倾向性，也不存在排斥潜在</w:t>
      </w:r>
      <w:r>
        <w:rPr>
          <w:rFonts w:hint="eastAsia" w:ascii="仿宋" w:hAnsi="仿宋" w:eastAsia="仿宋" w:cs="仿宋"/>
          <w:b w:val="0"/>
          <w:bCs w:val="0"/>
          <w:sz w:val="24"/>
          <w:szCs w:val="24"/>
          <w:lang w:eastAsia="zh-CN"/>
        </w:rPr>
        <w:t>响应供应商</w:t>
      </w:r>
      <w:r>
        <w:rPr>
          <w:rFonts w:hint="eastAsia" w:ascii="仿宋" w:hAnsi="仿宋" w:eastAsia="仿宋" w:cs="仿宋"/>
          <w:b w:val="0"/>
          <w:bCs w:val="0"/>
          <w:sz w:val="24"/>
          <w:szCs w:val="24"/>
        </w:rPr>
        <w:t>的内容，我方同意</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文件的相关条款，放弃对</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文件提出误解和质疑的一切权力。</w:t>
      </w:r>
    </w:p>
    <w:p>
      <w:pPr>
        <w:spacing w:line="44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我方已完全明白</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文件的所有条款要求，并申明如下：</w:t>
      </w:r>
    </w:p>
    <w:p>
      <w:pPr>
        <w:spacing w:line="44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一</w:t>
      </w:r>
      <w:r>
        <w:rPr>
          <w:rFonts w:hint="eastAsia" w:ascii="仿宋" w:hAnsi="仿宋" w:eastAsia="仿宋" w:cs="仿宋"/>
          <w:b w:val="0"/>
          <w:bCs w:val="0"/>
          <w:sz w:val="24"/>
          <w:szCs w:val="24"/>
        </w:rPr>
        <w:t>）我方如果中标，将保证履行</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文件及其澄清、修改文件（如果有）中的全部责任和义务，按质、按量、按期完成《</w:t>
      </w:r>
      <w:r>
        <w:rPr>
          <w:rFonts w:hint="eastAsia" w:ascii="仿宋" w:hAnsi="仿宋" w:eastAsia="仿宋" w:cs="仿宋"/>
          <w:b w:val="0"/>
          <w:bCs w:val="0"/>
          <w:sz w:val="24"/>
          <w:szCs w:val="24"/>
          <w:lang w:val="en-US" w:eastAsia="zh-CN"/>
        </w:rPr>
        <w:t>用户</w:t>
      </w:r>
      <w:r>
        <w:rPr>
          <w:rFonts w:hint="eastAsia" w:ascii="仿宋" w:hAnsi="仿宋" w:eastAsia="仿宋" w:cs="仿宋"/>
          <w:b w:val="0"/>
          <w:bCs w:val="0"/>
          <w:sz w:val="24"/>
          <w:szCs w:val="24"/>
        </w:rPr>
        <w:t>需求</w:t>
      </w:r>
      <w:r>
        <w:rPr>
          <w:rFonts w:hint="eastAsia" w:ascii="仿宋" w:hAnsi="仿宋" w:eastAsia="仿宋" w:cs="仿宋"/>
          <w:b w:val="0"/>
          <w:bCs w:val="0"/>
          <w:sz w:val="24"/>
          <w:szCs w:val="24"/>
          <w:lang w:val="en-US" w:eastAsia="zh-CN"/>
        </w:rPr>
        <w:t>书</w:t>
      </w:r>
      <w:r>
        <w:rPr>
          <w:rFonts w:hint="eastAsia" w:ascii="仿宋" w:hAnsi="仿宋" w:eastAsia="仿宋" w:cs="仿宋"/>
          <w:b w:val="0"/>
          <w:bCs w:val="0"/>
          <w:sz w:val="24"/>
          <w:szCs w:val="24"/>
        </w:rPr>
        <w:t>》及《合同书》中的全部任务。</w:t>
      </w:r>
    </w:p>
    <w:p>
      <w:pPr>
        <w:spacing w:line="44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二</w:t>
      </w:r>
      <w:r>
        <w:rPr>
          <w:rFonts w:hint="eastAsia" w:ascii="仿宋" w:hAnsi="仿宋" w:eastAsia="仿宋" w:cs="仿宋"/>
          <w:b w:val="0"/>
          <w:bCs w:val="0"/>
          <w:sz w:val="24"/>
          <w:szCs w:val="24"/>
        </w:rPr>
        <w:t>）我方作为法律、财务和运作上独立于采购人的</w:t>
      </w:r>
      <w:r>
        <w:rPr>
          <w:rFonts w:hint="eastAsia" w:ascii="仿宋" w:hAnsi="仿宋" w:eastAsia="仿宋" w:cs="仿宋"/>
          <w:b w:val="0"/>
          <w:bCs w:val="0"/>
          <w:sz w:val="24"/>
          <w:szCs w:val="24"/>
          <w:lang w:eastAsia="zh-CN"/>
        </w:rPr>
        <w:t>响应供应商</w:t>
      </w:r>
      <w:r>
        <w:rPr>
          <w:rFonts w:hint="eastAsia" w:ascii="仿宋" w:hAnsi="仿宋" w:eastAsia="仿宋" w:cs="仿宋"/>
          <w:b w:val="0"/>
          <w:bCs w:val="0"/>
          <w:sz w:val="24"/>
          <w:szCs w:val="24"/>
        </w:rPr>
        <w:t>，在此保证所提交的所有文件和全部说明是真实的和正确的。</w:t>
      </w:r>
    </w:p>
    <w:p>
      <w:pPr>
        <w:spacing w:line="44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三</w:t>
      </w:r>
      <w:r>
        <w:rPr>
          <w:rFonts w:hint="eastAsia" w:ascii="仿宋" w:hAnsi="仿宋" w:eastAsia="仿宋" w:cs="仿宋"/>
          <w:b w:val="0"/>
          <w:bCs w:val="0"/>
          <w:sz w:val="24"/>
          <w:szCs w:val="24"/>
        </w:rPr>
        <w:t>）我方与其他</w:t>
      </w:r>
      <w:r>
        <w:rPr>
          <w:rFonts w:hint="eastAsia" w:ascii="仿宋" w:hAnsi="仿宋" w:eastAsia="仿宋" w:cs="仿宋"/>
          <w:b w:val="0"/>
          <w:bCs w:val="0"/>
          <w:sz w:val="24"/>
          <w:szCs w:val="24"/>
          <w:lang w:eastAsia="zh-CN"/>
        </w:rPr>
        <w:t>响应供应商</w:t>
      </w:r>
      <w:r>
        <w:rPr>
          <w:rFonts w:hint="eastAsia" w:ascii="仿宋" w:hAnsi="仿宋" w:eastAsia="仿宋" w:cs="仿宋"/>
          <w:b w:val="0"/>
          <w:bCs w:val="0"/>
          <w:sz w:val="24"/>
          <w:szCs w:val="24"/>
        </w:rPr>
        <w:t>不存在单位负责人为同一人或者存在直接控股、管理关系。</w:t>
      </w:r>
    </w:p>
    <w:p>
      <w:pPr>
        <w:spacing w:line="44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四</w:t>
      </w:r>
      <w:r>
        <w:rPr>
          <w:rFonts w:hint="eastAsia" w:ascii="仿宋" w:hAnsi="仿宋" w:eastAsia="仿宋" w:cs="仿宋"/>
          <w:b w:val="0"/>
          <w:bCs w:val="0"/>
          <w:sz w:val="24"/>
          <w:szCs w:val="24"/>
        </w:rPr>
        <w:t>）我方承诺未为本项目提供整体设计、规范编制或者项目管理、监理、检测等服务。</w:t>
      </w:r>
    </w:p>
    <w:p>
      <w:pPr>
        <w:spacing w:line="44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五</w:t>
      </w:r>
      <w:r>
        <w:rPr>
          <w:rFonts w:hint="eastAsia" w:ascii="仿宋" w:hAnsi="仿宋" w:eastAsia="仿宋" w:cs="仿宋"/>
          <w:b w:val="0"/>
          <w:bCs w:val="0"/>
          <w:sz w:val="24"/>
          <w:szCs w:val="24"/>
        </w:rPr>
        <w:t>）我方未被列入法院失信被执行人名单中。</w:t>
      </w:r>
    </w:p>
    <w:p>
      <w:pPr>
        <w:spacing w:line="44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六</w:t>
      </w:r>
      <w:r>
        <w:rPr>
          <w:rFonts w:hint="eastAsia" w:ascii="仿宋" w:hAnsi="仿宋" w:eastAsia="仿宋" w:cs="仿宋"/>
          <w:b w:val="0"/>
          <w:bCs w:val="0"/>
          <w:sz w:val="24"/>
          <w:szCs w:val="24"/>
        </w:rPr>
        <w:t>）我方具备《中华人民共和国政府采购法》第二十二条规定的条件，承诺如下：</w:t>
      </w:r>
    </w:p>
    <w:p>
      <w:pPr>
        <w:spacing w:line="44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spacing w:line="44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（2）我方符合法律、行政法规规定的其他条件。</w:t>
      </w:r>
    </w:p>
    <w:p>
      <w:pPr>
        <w:spacing w:line="44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以上内容如有虚假或与事实不符的，</w:t>
      </w:r>
      <w:r>
        <w:rPr>
          <w:rFonts w:hint="eastAsia" w:ascii="仿宋" w:hAnsi="仿宋" w:eastAsia="仿宋" w:cs="仿宋"/>
          <w:b w:val="0"/>
          <w:bCs w:val="0"/>
          <w:sz w:val="24"/>
          <w:szCs w:val="24"/>
          <w:lang w:val="en-US" w:eastAsia="zh-CN"/>
        </w:rPr>
        <w:t>谈判</w:t>
      </w:r>
      <w:r>
        <w:rPr>
          <w:rFonts w:hint="eastAsia" w:ascii="仿宋" w:hAnsi="仿宋" w:eastAsia="仿宋" w:cs="仿宋"/>
          <w:b w:val="0"/>
          <w:bCs w:val="0"/>
          <w:sz w:val="24"/>
          <w:szCs w:val="24"/>
        </w:rPr>
        <w:t>委员会可将我方做无效</w:t>
      </w:r>
      <w:r>
        <w:rPr>
          <w:rFonts w:hint="eastAsia" w:ascii="仿宋" w:hAnsi="仿宋" w:eastAsia="仿宋" w:cs="仿宋"/>
          <w:b w:val="0"/>
          <w:bCs w:val="0"/>
          <w:sz w:val="24"/>
          <w:szCs w:val="24"/>
          <w:lang w:eastAsia="zh-CN"/>
        </w:rPr>
        <w:t>响应</w:t>
      </w:r>
      <w:r>
        <w:rPr>
          <w:rFonts w:hint="eastAsia" w:ascii="仿宋" w:hAnsi="仿宋" w:eastAsia="仿宋" w:cs="仿宋"/>
          <w:b w:val="0"/>
          <w:bCs w:val="0"/>
          <w:sz w:val="24"/>
          <w:szCs w:val="24"/>
        </w:rPr>
        <w:t>处理，我方愿意承担相应的法律责任。</w:t>
      </w:r>
    </w:p>
    <w:p>
      <w:pPr>
        <w:numPr>
          <w:ilvl w:val="0"/>
          <w:numId w:val="0"/>
        </w:numPr>
        <w:spacing w:line="440" w:lineRule="exact"/>
        <w:jc w:val="left"/>
        <w:rPr>
          <w:rFonts w:hint="eastAsia" w:ascii="仿宋" w:hAnsi="仿宋" w:eastAsia="仿宋" w:cs="仿宋"/>
          <w:sz w:val="24"/>
          <w:szCs w:val="24"/>
        </w:rPr>
      </w:pPr>
      <w:r>
        <w:rPr>
          <w:rFonts w:hint="eastAsia" w:ascii="仿宋" w:hAnsi="仿宋" w:eastAsia="仿宋" w:cs="仿宋"/>
          <w:b w:val="0"/>
          <w:bCs w:val="0"/>
          <w:sz w:val="24"/>
          <w:szCs w:val="24"/>
          <w:lang w:val="en-US" w:eastAsia="zh-CN"/>
        </w:rPr>
        <w:t>（七）</w:t>
      </w:r>
      <w:r>
        <w:rPr>
          <w:rFonts w:hint="eastAsia" w:ascii="仿宋" w:hAnsi="仿宋" w:eastAsia="仿宋" w:cs="仿宋"/>
          <w:b w:val="0"/>
          <w:bCs w:val="0"/>
          <w:sz w:val="24"/>
          <w:szCs w:val="24"/>
        </w:rPr>
        <w:t>我方对在本函及</w:t>
      </w:r>
      <w:r>
        <w:rPr>
          <w:rFonts w:hint="eastAsia" w:ascii="仿宋" w:hAnsi="仿宋" w:eastAsia="仿宋" w:cs="仿宋"/>
          <w:b w:val="0"/>
          <w:bCs w:val="0"/>
          <w:sz w:val="24"/>
          <w:szCs w:val="24"/>
          <w:lang w:eastAsia="zh-CN"/>
        </w:rPr>
        <w:t>响应</w:t>
      </w:r>
      <w:r>
        <w:rPr>
          <w:rFonts w:hint="eastAsia" w:ascii="仿宋" w:hAnsi="仿宋" w:eastAsia="仿宋" w:cs="仿宋"/>
          <w:b w:val="0"/>
          <w:bCs w:val="0"/>
          <w:sz w:val="24"/>
          <w:szCs w:val="24"/>
        </w:rPr>
        <w:t>文件中所作的所有承诺承担法律责任。</w:t>
      </w:r>
    </w:p>
    <w:p>
      <w:pPr>
        <w:pStyle w:val="21"/>
        <w:widowControl w:val="0"/>
        <w:numPr>
          <w:ilvl w:val="0"/>
          <w:numId w:val="0"/>
        </w:numPr>
        <w:jc w:val="both"/>
        <w:rPr>
          <w:rFonts w:hint="eastAsia" w:ascii="仿宋" w:hAnsi="仿宋" w:eastAsia="仿宋" w:cs="仿宋"/>
          <w:sz w:val="24"/>
          <w:szCs w:val="24"/>
        </w:rPr>
      </w:pPr>
    </w:p>
    <w:p>
      <w:pPr>
        <w:pStyle w:val="21"/>
        <w:widowControl w:val="0"/>
        <w:numPr>
          <w:ilvl w:val="0"/>
          <w:numId w:val="0"/>
        </w:numPr>
        <w:jc w:val="both"/>
        <w:rPr>
          <w:rFonts w:hint="eastAsia" w:ascii="仿宋" w:hAnsi="仿宋" w:eastAsia="仿宋" w:cs="仿宋"/>
          <w:sz w:val="24"/>
          <w:szCs w:val="24"/>
        </w:rPr>
      </w:pPr>
    </w:p>
    <w:p>
      <w:pPr>
        <w:spacing w:line="440" w:lineRule="exact"/>
        <w:jc w:val="right"/>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响应供应商</w:t>
      </w:r>
      <w:r>
        <w:rPr>
          <w:rFonts w:hint="eastAsia" w:ascii="仿宋" w:hAnsi="仿宋" w:eastAsia="仿宋" w:cs="仿宋"/>
          <w:b w:val="0"/>
          <w:bCs w:val="0"/>
          <w:sz w:val="24"/>
          <w:szCs w:val="24"/>
        </w:rPr>
        <w:t>法定代表人（或法定代表人授权代表）签字或盖章：_________________</w:t>
      </w:r>
    </w:p>
    <w:p>
      <w:pPr>
        <w:spacing w:line="440" w:lineRule="exact"/>
        <w:jc w:val="right"/>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响应供应商</w:t>
      </w:r>
      <w:r>
        <w:rPr>
          <w:rFonts w:hint="eastAsia" w:ascii="仿宋" w:hAnsi="仿宋" w:eastAsia="仿宋" w:cs="仿宋"/>
          <w:b w:val="0"/>
          <w:bCs w:val="0"/>
          <w:sz w:val="24"/>
          <w:szCs w:val="24"/>
        </w:rPr>
        <w:t>名称（盖章）：__________________</w:t>
      </w:r>
    </w:p>
    <w:p>
      <w:pPr>
        <w:spacing w:line="440" w:lineRule="exact"/>
        <w:jc w:val="right"/>
        <w:rPr>
          <w:rFonts w:hint="eastAsia" w:ascii="仿宋" w:hAnsi="仿宋" w:eastAsia="仿宋" w:cs="仿宋"/>
          <w:b w:val="0"/>
          <w:bCs w:val="0"/>
          <w:sz w:val="24"/>
          <w:szCs w:val="24"/>
        </w:rPr>
      </w:pPr>
      <w:r>
        <w:rPr>
          <w:rFonts w:hint="eastAsia" w:ascii="仿宋" w:hAnsi="仿宋" w:eastAsia="仿宋" w:cs="仿宋"/>
          <w:b w:val="0"/>
          <w:bCs w:val="0"/>
          <w:sz w:val="24"/>
          <w:szCs w:val="24"/>
        </w:rPr>
        <w:t>日期： 年 月 日</w:t>
      </w:r>
    </w:p>
    <w:p>
      <w:pPr>
        <w:pStyle w:val="21"/>
        <w:rPr>
          <w:rFonts w:hint="eastAsia" w:ascii="仿宋" w:hAnsi="仿宋" w:eastAsia="仿宋" w:cs="仿宋"/>
          <w:b w:val="0"/>
          <w:bCs w:val="0"/>
          <w:sz w:val="24"/>
          <w:szCs w:val="24"/>
        </w:rPr>
      </w:pPr>
    </w:p>
    <w:p>
      <w:pPr>
        <w:pStyle w:val="21"/>
        <w:rPr>
          <w:rFonts w:hint="eastAsia" w:ascii="仿宋" w:hAnsi="仿宋" w:eastAsia="仿宋" w:cs="仿宋"/>
          <w:b w:val="0"/>
          <w:bCs w:val="0"/>
          <w:sz w:val="24"/>
          <w:szCs w:val="24"/>
        </w:rPr>
      </w:pPr>
    </w:p>
    <w:p>
      <w:pPr>
        <w:pStyle w:val="21"/>
        <w:rPr>
          <w:rFonts w:hint="eastAsia" w:ascii="仿宋" w:hAnsi="仿宋" w:eastAsia="仿宋" w:cs="仿宋"/>
          <w:b w:val="0"/>
          <w:bCs w:val="0"/>
          <w:sz w:val="24"/>
          <w:szCs w:val="24"/>
        </w:rPr>
      </w:pPr>
    </w:p>
    <w:p>
      <w:pPr>
        <w:spacing w:line="440" w:lineRule="exact"/>
        <w:jc w:val="center"/>
        <w:rPr>
          <w:rFonts w:hint="eastAsia" w:ascii="仿宋" w:hAnsi="仿宋" w:eastAsia="仿宋" w:cs="仿宋"/>
          <w:b w:val="0"/>
          <w:bCs w:val="0"/>
          <w:sz w:val="24"/>
          <w:szCs w:val="24"/>
        </w:rPr>
      </w:pPr>
    </w:p>
    <w:p>
      <w:pPr>
        <w:spacing w:line="440" w:lineRule="exact"/>
        <w:jc w:val="center"/>
        <w:rPr>
          <w:rFonts w:hint="eastAsia" w:ascii="仿宋" w:hAnsi="仿宋" w:eastAsia="仿宋" w:cs="仿宋"/>
          <w:b w:val="0"/>
          <w:bCs w:val="0"/>
          <w:sz w:val="24"/>
          <w:szCs w:val="24"/>
        </w:rPr>
      </w:pPr>
    </w:p>
    <w:p>
      <w:pPr>
        <w:spacing w:line="440" w:lineRule="exact"/>
        <w:jc w:val="center"/>
        <w:rPr>
          <w:rFonts w:hint="eastAsia" w:ascii="仿宋" w:hAnsi="仿宋" w:eastAsia="仿宋" w:cs="仿宋"/>
          <w:b w:val="0"/>
          <w:bCs w:val="0"/>
          <w:sz w:val="24"/>
          <w:szCs w:val="24"/>
        </w:rPr>
      </w:pPr>
    </w:p>
    <w:p>
      <w:pPr>
        <w:spacing w:line="440" w:lineRule="exact"/>
        <w:jc w:val="center"/>
        <w:rPr>
          <w:rFonts w:hint="eastAsia" w:ascii="仿宋" w:hAnsi="仿宋" w:eastAsia="仿宋" w:cs="仿宋"/>
          <w:b w:val="0"/>
          <w:bCs w:val="0"/>
          <w:sz w:val="24"/>
          <w:szCs w:val="24"/>
        </w:rPr>
      </w:pPr>
    </w:p>
    <w:p>
      <w:pPr>
        <w:spacing w:line="440" w:lineRule="exact"/>
        <w:jc w:val="center"/>
        <w:rPr>
          <w:rFonts w:hint="eastAsia" w:ascii="仿宋" w:hAnsi="仿宋" w:eastAsia="仿宋" w:cs="仿宋"/>
          <w:b w:val="0"/>
          <w:bCs w:val="0"/>
          <w:sz w:val="24"/>
          <w:szCs w:val="24"/>
        </w:rPr>
      </w:pPr>
    </w:p>
    <w:p>
      <w:pPr>
        <w:spacing w:line="440" w:lineRule="exact"/>
        <w:jc w:val="center"/>
        <w:rPr>
          <w:rFonts w:hint="eastAsia" w:ascii="仿宋" w:hAnsi="仿宋" w:eastAsia="仿宋" w:cs="仿宋"/>
          <w:b w:val="0"/>
          <w:bCs w:val="0"/>
          <w:sz w:val="24"/>
          <w:szCs w:val="24"/>
        </w:rPr>
      </w:pPr>
    </w:p>
    <w:p>
      <w:pPr>
        <w:spacing w:line="440" w:lineRule="exact"/>
        <w:jc w:val="center"/>
        <w:rPr>
          <w:rFonts w:hint="eastAsia" w:ascii="仿宋" w:hAnsi="仿宋" w:eastAsia="仿宋" w:cs="仿宋"/>
          <w:b w:val="0"/>
          <w:bCs w:val="0"/>
          <w:sz w:val="24"/>
          <w:szCs w:val="24"/>
        </w:rPr>
      </w:pPr>
    </w:p>
    <w:p>
      <w:pPr>
        <w:spacing w:line="440" w:lineRule="exact"/>
        <w:jc w:val="center"/>
        <w:rPr>
          <w:rFonts w:hint="eastAsia" w:ascii="仿宋" w:hAnsi="仿宋" w:eastAsia="仿宋" w:cs="仿宋"/>
          <w:b w:val="0"/>
          <w:bCs w:val="0"/>
          <w:sz w:val="24"/>
          <w:szCs w:val="24"/>
        </w:rPr>
      </w:pPr>
    </w:p>
    <w:p>
      <w:pPr>
        <w:spacing w:line="440" w:lineRule="exact"/>
        <w:jc w:val="center"/>
        <w:rPr>
          <w:rFonts w:hint="eastAsia" w:ascii="仿宋" w:hAnsi="仿宋" w:eastAsia="仿宋" w:cs="仿宋"/>
          <w:b w:val="0"/>
          <w:bCs w:val="0"/>
          <w:sz w:val="24"/>
          <w:szCs w:val="24"/>
        </w:rPr>
      </w:pPr>
    </w:p>
    <w:p>
      <w:pPr>
        <w:spacing w:line="440" w:lineRule="exact"/>
        <w:jc w:val="center"/>
        <w:rPr>
          <w:rFonts w:hint="eastAsia" w:ascii="仿宋" w:hAnsi="仿宋" w:eastAsia="仿宋" w:cs="仿宋"/>
          <w:b w:val="0"/>
          <w:bCs w:val="0"/>
          <w:sz w:val="24"/>
          <w:szCs w:val="24"/>
        </w:rPr>
      </w:pPr>
    </w:p>
    <w:p>
      <w:pPr>
        <w:spacing w:line="440" w:lineRule="exact"/>
        <w:jc w:val="center"/>
        <w:rPr>
          <w:rFonts w:hint="eastAsia" w:ascii="仿宋" w:hAnsi="仿宋" w:eastAsia="仿宋" w:cs="仿宋"/>
          <w:b w:val="0"/>
          <w:bCs w:val="0"/>
          <w:sz w:val="24"/>
          <w:szCs w:val="24"/>
        </w:rPr>
      </w:pPr>
    </w:p>
    <w:p>
      <w:pPr>
        <w:spacing w:line="440" w:lineRule="exact"/>
        <w:jc w:val="center"/>
        <w:rPr>
          <w:rFonts w:hint="eastAsia" w:ascii="仿宋" w:hAnsi="仿宋" w:eastAsia="仿宋" w:cs="仿宋"/>
          <w:b w:val="0"/>
          <w:bCs w:val="0"/>
          <w:sz w:val="24"/>
          <w:szCs w:val="24"/>
        </w:rPr>
      </w:pPr>
    </w:p>
    <w:p>
      <w:pPr>
        <w:spacing w:line="440" w:lineRule="exact"/>
        <w:jc w:val="center"/>
        <w:rPr>
          <w:rFonts w:hint="eastAsia" w:ascii="仿宋" w:hAnsi="仿宋" w:eastAsia="仿宋" w:cs="仿宋"/>
          <w:b w:val="0"/>
          <w:bCs w:val="0"/>
          <w:sz w:val="24"/>
          <w:szCs w:val="24"/>
        </w:rPr>
      </w:pPr>
    </w:p>
    <w:p>
      <w:pPr>
        <w:spacing w:line="440" w:lineRule="exact"/>
        <w:jc w:val="center"/>
        <w:rPr>
          <w:rFonts w:hint="eastAsia" w:ascii="仿宋" w:hAnsi="仿宋" w:eastAsia="仿宋" w:cs="仿宋"/>
          <w:b/>
          <w:bCs/>
          <w:sz w:val="24"/>
          <w:szCs w:val="24"/>
        </w:rPr>
      </w:pPr>
    </w:p>
    <w:p>
      <w:pPr>
        <w:spacing w:line="440" w:lineRule="exact"/>
        <w:jc w:val="center"/>
        <w:rPr>
          <w:rFonts w:hint="eastAsia" w:ascii="仿宋" w:hAnsi="仿宋" w:eastAsia="仿宋" w:cs="仿宋"/>
          <w:b/>
          <w:bCs/>
          <w:sz w:val="24"/>
          <w:szCs w:val="24"/>
        </w:rPr>
      </w:pPr>
    </w:p>
    <w:p>
      <w:pPr>
        <w:spacing w:line="440" w:lineRule="exact"/>
        <w:jc w:val="center"/>
        <w:rPr>
          <w:rFonts w:hint="eastAsia" w:ascii="仿宋" w:hAnsi="仿宋" w:eastAsia="仿宋" w:cs="仿宋"/>
          <w:b/>
          <w:bCs/>
          <w:sz w:val="24"/>
          <w:szCs w:val="24"/>
        </w:rPr>
      </w:pPr>
    </w:p>
    <w:p>
      <w:pPr>
        <w:spacing w:line="440" w:lineRule="exact"/>
        <w:jc w:val="center"/>
        <w:rPr>
          <w:rFonts w:hint="eastAsia" w:ascii="仿宋" w:hAnsi="仿宋" w:eastAsia="仿宋" w:cs="仿宋"/>
          <w:b/>
          <w:bCs/>
          <w:sz w:val="24"/>
          <w:szCs w:val="24"/>
        </w:rPr>
      </w:pPr>
    </w:p>
    <w:p>
      <w:pPr>
        <w:spacing w:line="440" w:lineRule="exact"/>
        <w:jc w:val="center"/>
        <w:rPr>
          <w:rFonts w:hint="eastAsia" w:ascii="仿宋" w:hAnsi="仿宋" w:eastAsia="仿宋" w:cs="仿宋"/>
          <w:b/>
          <w:bCs/>
          <w:sz w:val="32"/>
          <w:szCs w:val="32"/>
        </w:rPr>
      </w:pPr>
    </w:p>
    <w:p>
      <w:pPr>
        <w:spacing w:line="440" w:lineRule="exact"/>
        <w:jc w:val="center"/>
        <w:rPr>
          <w:rFonts w:hint="eastAsia" w:ascii="仿宋" w:hAnsi="仿宋" w:eastAsia="仿宋" w:cs="仿宋"/>
          <w:b/>
          <w:bCs/>
          <w:sz w:val="32"/>
          <w:szCs w:val="32"/>
        </w:rPr>
      </w:pPr>
    </w:p>
    <w:p>
      <w:pPr>
        <w:spacing w:line="440" w:lineRule="exact"/>
        <w:jc w:val="center"/>
        <w:rPr>
          <w:rFonts w:hint="eastAsia" w:ascii="仿宋" w:hAnsi="仿宋" w:eastAsia="仿宋" w:cs="仿宋"/>
          <w:b/>
          <w:bCs/>
          <w:sz w:val="32"/>
          <w:szCs w:val="32"/>
        </w:rPr>
      </w:pPr>
    </w:p>
    <w:p>
      <w:pPr>
        <w:spacing w:line="440" w:lineRule="exact"/>
        <w:jc w:val="center"/>
        <w:rPr>
          <w:rFonts w:hint="eastAsia" w:ascii="仿宋" w:hAnsi="仿宋" w:eastAsia="仿宋" w:cs="仿宋"/>
          <w:b/>
          <w:bCs/>
          <w:sz w:val="32"/>
          <w:szCs w:val="32"/>
        </w:rPr>
      </w:pPr>
    </w:p>
    <w:p>
      <w:pPr>
        <w:pStyle w:val="2"/>
        <w:rPr>
          <w:rFonts w:hint="eastAsia" w:ascii="仿宋" w:hAnsi="仿宋" w:eastAsia="仿宋" w:cs="仿宋"/>
          <w:b/>
          <w:bCs/>
          <w:sz w:val="32"/>
          <w:szCs w:val="32"/>
        </w:rPr>
      </w:pPr>
    </w:p>
    <w:p>
      <w:pPr>
        <w:pStyle w:val="3"/>
        <w:rPr>
          <w:rFonts w:hint="eastAsia" w:ascii="仿宋" w:hAnsi="仿宋" w:eastAsia="仿宋" w:cs="仿宋"/>
          <w:b/>
          <w:bCs/>
          <w:sz w:val="32"/>
          <w:szCs w:val="32"/>
        </w:rPr>
      </w:pPr>
    </w:p>
    <w:p>
      <w:pPr>
        <w:rPr>
          <w:rFonts w:hint="eastAsia"/>
        </w:rPr>
      </w:pPr>
    </w:p>
    <w:p>
      <w:pPr>
        <w:spacing w:line="440" w:lineRule="exact"/>
        <w:jc w:val="center"/>
        <w:rPr>
          <w:rFonts w:hint="eastAsia" w:ascii="仿宋" w:hAnsi="仿宋" w:eastAsia="仿宋" w:cs="仿宋"/>
          <w:b/>
          <w:bCs/>
          <w:sz w:val="32"/>
          <w:szCs w:val="32"/>
        </w:rPr>
      </w:pPr>
    </w:p>
    <w:p>
      <w:pPr>
        <w:spacing w:line="440" w:lineRule="exact"/>
        <w:jc w:val="center"/>
        <w:rPr>
          <w:rFonts w:hint="eastAsia" w:ascii="仿宋" w:hAnsi="仿宋" w:eastAsia="仿宋" w:cs="仿宋"/>
          <w:b/>
          <w:sz w:val="32"/>
          <w:szCs w:val="32"/>
        </w:rPr>
      </w:pPr>
      <w:r>
        <w:rPr>
          <w:rFonts w:hint="eastAsia" w:ascii="仿宋" w:hAnsi="仿宋" w:eastAsia="仿宋" w:cs="仿宋"/>
          <w:b/>
          <w:sz w:val="32"/>
          <w:szCs w:val="32"/>
          <w:lang w:val="en-US" w:eastAsia="zh-CN"/>
        </w:rPr>
        <w:t>用户需求</w:t>
      </w:r>
      <w:r>
        <w:rPr>
          <w:rFonts w:hint="eastAsia" w:ascii="仿宋" w:hAnsi="仿宋" w:eastAsia="仿宋" w:cs="仿宋"/>
          <w:b/>
          <w:sz w:val="32"/>
          <w:szCs w:val="32"/>
        </w:rPr>
        <w:t>偏离情况表</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填写要求：</w:t>
      </w:r>
    </w:p>
    <w:p>
      <w:pPr>
        <w:spacing w:line="440" w:lineRule="exact"/>
        <w:rPr>
          <w:rFonts w:hint="eastAsia" w:ascii="仿宋" w:hAnsi="仿宋" w:eastAsia="仿宋" w:cs="仿宋"/>
          <w:sz w:val="24"/>
          <w:szCs w:val="24"/>
        </w:rPr>
      </w:pPr>
      <w:r>
        <w:rPr>
          <w:rFonts w:hint="eastAsia" w:ascii="仿宋" w:hAnsi="仿宋" w:eastAsia="仿宋" w:cs="仿宋"/>
          <w:sz w:val="24"/>
          <w:szCs w:val="24"/>
        </w:rPr>
        <w:t>1、请按用户需求</w:t>
      </w:r>
      <w:r>
        <w:rPr>
          <w:rFonts w:hint="eastAsia" w:ascii="仿宋" w:hAnsi="仿宋" w:eastAsia="仿宋" w:cs="仿宋"/>
          <w:sz w:val="24"/>
          <w:szCs w:val="24"/>
          <w:lang w:val="en-US" w:eastAsia="zh-CN"/>
        </w:rPr>
        <w:t>的</w:t>
      </w:r>
      <w:r>
        <w:rPr>
          <w:rFonts w:hint="eastAsia" w:ascii="仿宋" w:hAnsi="仿宋" w:eastAsia="仿宋" w:cs="仿宋"/>
          <w:sz w:val="24"/>
          <w:szCs w:val="24"/>
        </w:rPr>
        <w:t>要求</w:t>
      </w:r>
      <w:r>
        <w:rPr>
          <w:rFonts w:hint="eastAsia" w:ascii="仿宋" w:hAnsi="仿宋" w:eastAsia="仿宋" w:cs="仿宋"/>
          <w:b/>
          <w:bCs/>
          <w:sz w:val="24"/>
          <w:szCs w:val="24"/>
        </w:rPr>
        <w:t>逐条响应</w:t>
      </w:r>
      <w:r>
        <w:rPr>
          <w:rFonts w:hint="eastAsia" w:ascii="仿宋" w:hAnsi="仿宋" w:eastAsia="仿宋" w:cs="仿宋"/>
          <w:sz w:val="24"/>
          <w:szCs w:val="24"/>
        </w:rPr>
        <w:t>，正负偏离参数</w:t>
      </w:r>
      <w:r>
        <w:rPr>
          <w:rFonts w:hint="eastAsia" w:ascii="仿宋" w:hAnsi="仿宋" w:eastAsia="仿宋" w:cs="仿宋"/>
          <w:sz w:val="24"/>
          <w:szCs w:val="24"/>
          <w:lang w:val="en-US" w:eastAsia="zh-CN"/>
        </w:rPr>
        <w:t>请</w:t>
      </w:r>
      <w:r>
        <w:rPr>
          <w:rFonts w:hint="eastAsia" w:ascii="仿宋" w:hAnsi="仿宋" w:eastAsia="仿宋" w:cs="仿宋"/>
          <w:sz w:val="24"/>
          <w:szCs w:val="24"/>
        </w:rPr>
        <w:t>备注说明。</w:t>
      </w:r>
    </w:p>
    <w:p>
      <w:pPr>
        <w:spacing w:line="440" w:lineRule="exac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、其中带★的参数是</w:t>
      </w:r>
      <w:r>
        <w:rPr>
          <w:rFonts w:hint="eastAsia" w:ascii="仿宋" w:hAnsi="仿宋" w:eastAsia="仿宋" w:cs="仿宋"/>
          <w:b/>
          <w:bCs/>
          <w:sz w:val="24"/>
          <w:szCs w:val="24"/>
        </w:rPr>
        <w:t>必须完全响应</w:t>
      </w:r>
      <w:r>
        <w:rPr>
          <w:rFonts w:hint="eastAsia" w:ascii="仿宋" w:hAnsi="仿宋" w:eastAsia="仿宋" w:cs="仿宋"/>
          <w:sz w:val="24"/>
          <w:szCs w:val="24"/>
        </w:rPr>
        <w:t>的参数。</w:t>
      </w:r>
    </w:p>
    <w:p>
      <w:pPr>
        <w:spacing w:line="380" w:lineRule="exact"/>
        <w:rPr>
          <w:rFonts w:hint="eastAsia" w:ascii="仿宋" w:hAnsi="仿宋" w:eastAsia="仿宋" w:cs="仿宋"/>
          <w:color w:val="000000"/>
          <w:sz w:val="24"/>
          <w:szCs w:val="24"/>
        </w:rPr>
      </w:pPr>
    </w:p>
    <w:tbl>
      <w:tblPr>
        <w:tblStyle w:val="17"/>
        <w:tblpPr w:leftFromText="180" w:rightFromText="180" w:vertAnchor="text" w:horzAnchor="page" w:tblpX="1087" w:tblpY="375"/>
        <w:tblOverlap w:val="never"/>
        <w:tblW w:w="10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609"/>
        <w:gridCol w:w="4680"/>
        <w:gridCol w:w="1500"/>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4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80" w:leftChars="0" w:hanging="480" w:hangingChars="200"/>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序号</w:t>
            </w:r>
          </w:p>
        </w:tc>
        <w:tc>
          <w:tcPr>
            <w:tcW w:w="160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80" w:leftChars="0" w:hanging="480" w:hangingChars="200"/>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项目</w:t>
            </w:r>
          </w:p>
        </w:tc>
        <w:tc>
          <w:tcPr>
            <w:tcW w:w="46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80" w:leftChars="0" w:hanging="480" w:hangingChars="20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用户需求条款要求</w:t>
            </w:r>
          </w:p>
        </w:tc>
        <w:tc>
          <w:tcPr>
            <w:tcW w:w="1500" w:type="dxa"/>
            <w:vAlign w:val="center"/>
          </w:tcPr>
          <w:p>
            <w:pPr>
              <w:keepNext w:val="0"/>
              <w:keepLines w:val="0"/>
              <w:pageBreakBefore w:val="0"/>
              <w:widowControl w:val="0"/>
              <w:tabs>
                <w:tab w:val="left" w:pos="720"/>
              </w:tabs>
              <w:kinsoku/>
              <w:wordWrap/>
              <w:overflowPunct w:val="0"/>
              <w:topLinePunct w:val="0"/>
              <w:autoSpaceDE w:val="0"/>
              <w:autoSpaceDN w:val="0"/>
              <w:bidi w:val="0"/>
              <w:adjustRightInd w:val="0"/>
              <w:snapToGrid w:val="0"/>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完全响应或</w:t>
            </w:r>
          </w:p>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正/负偏离</w:t>
            </w:r>
          </w:p>
        </w:tc>
        <w:tc>
          <w:tcPr>
            <w:tcW w:w="1684"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仿宋" w:hAnsi="仿宋" w:eastAsia="仿宋" w:cs="仿宋"/>
                <w:b w:val="0"/>
                <w:bCs w:val="0"/>
                <w:color w:val="auto"/>
                <w:kern w:val="0"/>
                <w:sz w:val="24"/>
                <w:szCs w:val="24"/>
                <w:highlight w:val="none"/>
              </w:rPr>
            </w:pPr>
          </w:p>
        </w:tc>
        <w:tc>
          <w:tcPr>
            <w:tcW w:w="1609" w:type="dxa"/>
            <w:vMerge w:val="restart"/>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仿宋" w:hAnsi="仿宋" w:eastAsia="仿宋" w:cs="仿宋"/>
                <w:b w:val="0"/>
                <w:bCs w:val="0"/>
                <w:color w:val="auto"/>
                <w:sz w:val="24"/>
                <w:szCs w:val="24"/>
                <w:highlight w:val="none"/>
              </w:rPr>
            </w:pPr>
          </w:p>
        </w:tc>
        <w:tc>
          <w:tcPr>
            <w:tcW w:w="4680" w:type="dxa"/>
            <w:vAlign w:val="center"/>
          </w:tcPr>
          <w:p>
            <w:pPr>
              <w:pStyle w:val="25"/>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after="0" w:line="500" w:lineRule="exact"/>
              <w:ind w:left="480" w:leftChars="0" w:hanging="480" w:hangingChars="200"/>
              <w:textAlignment w:val="auto"/>
              <w:rPr>
                <w:rFonts w:hint="eastAsia" w:ascii="仿宋" w:hAnsi="仿宋" w:eastAsia="仿宋" w:cs="仿宋"/>
                <w:b w:val="0"/>
                <w:bCs w:val="0"/>
                <w:color w:val="auto"/>
                <w:sz w:val="24"/>
                <w:szCs w:val="24"/>
                <w:highlight w:val="none"/>
              </w:rPr>
            </w:pPr>
          </w:p>
        </w:tc>
        <w:tc>
          <w:tcPr>
            <w:tcW w:w="1500" w:type="dxa"/>
            <w:vAlign w:val="center"/>
          </w:tcPr>
          <w:p>
            <w:pPr>
              <w:pStyle w:val="25"/>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仿宋" w:hAnsi="仿宋" w:eastAsia="仿宋" w:cs="仿宋"/>
                <w:b w:val="0"/>
                <w:bCs w:val="0"/>
                <w:color w:val="auto"/>
                <w:sz w:val="24"/>
                <w:szCs w:val="24"/>
                <w:highlight w:val="none"/>
                <w:lang w:eastAsia="zh-CN"/>
              </w:rPr>
            </w:pPr>
          </w:p>
        </w:tc>
        <w:tc>
          <w:tcPr>
            <w:tcW w:w="1684" w:type="dxa"/>
            <w:vAlign w:val="center"/>
          </w:tcPr>
          <w:p>
            <w:pPr>
              <w:pStyle w:val="25"/>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仿宋" w:hAnsi="仿宋" w:eastAsia="仿宋" w:cs="仿宋"/>
                <w:b w:val="0"/>
                <w:bCs w:val="0"/>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仿宋" w:hAnsi="仿宋" w:eastAsia="仿宋" w:cs="仿宋"/>
                <w:b w:val="0"/>
                <w:bCs w:val="0"/>
                <w:color w:val="auto"/>
                <w:kern w:val="0"/>
                <w:sz w:val="24"/>
                <w:szCs w:val="24"/>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仿宋" w:hAnsi="仿宋" w:eastAsia="仿宋" w:cs="仿宋"/>
                <w:b w:val="0"/>
                <w:bCs w:val="0"/>
                <w:color w:val="auto"/>
                <w:sz w:val="24"/>
                <w:szCs w:val="24"/>
                <w:highlight w:val="none"/>
              </w:rPr>
            </w:pPr>
          </w:p>
        </w:tc>
        <w:tc>
          <w:tcPr>
            <w:tcW w:w="4680" w:type="dxa"/>
            <w:vAlign w:val="center"/>
          </w:tcPr>
          <w:p>
            <w:pPr>
              <w:pStyle w:val="25"/>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after="0" w:line="500" w:lineRule="exact"/>
              <w:ind w:left="480" w:leftChars="0" w:hanging="480" w:hangingChars="200"/>
              <w:textAlignment w:val="auto"/>
              <w:rPr>
                <w:rFonts w:hint="eastAsia" w:ascii="仿宋" w:hAnsi="仿宋" w:eastAsia="仿宋" w:cs="仿宋"/>
                <w:b w:val="0"/>
                <w:bCs w:val="0"/>
                <w:color w:val="auto"/>
                <w:sz w:val="24"/>
                <w:szCs w:val="24"/>
                <w:highlight w:val="none"/>
                <w:lang w:eastAsia="zh-CN"/>
              </w:rPr>
            </w:pPr>
          </w:p>
        </w:tc>
        <w:tc>
          <w:tcPr>
            <w:tcW w:w="1500" w:type="dxa"/>
            <w:vAlign w:val="center"/>
          </w:tcPr>
          <w:p>
            <w:pPr>
              <w:pStyle w:val="25"/>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仿宋" w:hAnsi="仿宋" w:eastAsia="仿宋" w:cs="仿宋"/>
                <w:b w:val="0"/>
                <w:bCs w:val="0"/>
                <w:color w:val="auto"/>
                <w:sz w:val="24"/>
                <w:szCs w:val="24"/>
                <w:highlight w:val="none"/>
              </w:rPr>
            </w:pPr>
          </w:p>
        </w:tc>
        <w:tc>
          <w:tcPr>
            <w:tcW w:w="1684" w:type="dxa"/>
            <w:vAlign w:val="center"/>
          </w:tcPr>
          <w:p>
            <w:pPr>
              <w:pStyle w:val="25"/>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仿宋" w:hAnsi="仿宋" w:eastAsia="仿宋" w:cs="仿宋"/>
                <w:b w:val="0"/>
                <w:bCs w:val="0"/>
                <w:color w:val="auto"/>
                <w:kern w:val="0"/>
                <w:sz w:val="24"/>
                <w:szCs w:val="24"/>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仿宋" w:hAnsi="仿宋" w:eastAsia="仿宋" w:cs="仿宋"/>
                <w:b w:val="0"/>
                <w:bCs w:val="0"/>
                <w:color w:val="auto"/>
                <w:sz w:val="24"/>
                <w:szCs w:val="24"/>
                <w:highlight w:val="none"/>
              </w:rPr>
            </w:pPr>
          </w:p>
        </w:tc>
        <w:tc>
          <w:tcPr>
            <w:tcW w:w="4680" w:type="dxa"/>
            <w:vAlign w:val="center"/>
          </w:tcPr>
          <w:p>
            <w:pPr>
              <w:pStyle w:val="25"/>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after="0" w:line="500" w:lineRule="exact"/>
              <w:ind w:left="480" w:leftChars="0" w:hanging="480" w:hangingChars="200"/>
              <w:textAlignment w:val="auto"/>
              <w:rPr>
                <w:rFonts w:hint="eastAsia" w:ascii="仿宋" w:hAnsi="仿宋" w:eastAsia="仿宋" w:cs="仿宋"/>
                <w:b w:val="0"/>
                <w:bCs w:val="0"/>
                <w:color w:val="auto"/>
                <w:sz w:val="24"/>
                <w:szCs w:val="24"/>
                <w:highlight w:val="none"/>
                <w:lang w:eastAsia="zh-CN"/>
              </w:rPr>
            </w:pPr>
          </w:p>
        </w:tc>
        <w:tc>
          <w:tcPr>
            <w:tcW w:w="1500" w:type="dxa"/>
            <w:vAlign w:val="center"/>
          </w:tcPr>
          <w:p>
            <w:pPr>
              <w:pStyle w:val="25"/>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仿宋" w:hAnsi="仿宋" w:eastAsia="仿宋" w:cs="仿宋"/>
                <w:b w:val="0"/>
                <w:bCs w:val="0"/>
                <w:color w:val="auto"/>
                <w:sz w:val="24"/>
                <w:szCs w:val="24"/>
                <w:highlight w:val="none"/>
              </w:rPr>
            </w:pPr>
          </w:p>
        </w:tc>
        <w:tc>
          <w:tcPr>
            <w:tcW w:w="1684" w:type="dxa"/>
            <w:vAlign w:val="center"/>
          </w:tcPr>
          <w:p>
            <w:pPr>
              <w:pStyle w:val="25"/>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仿宋" w:hAnsi="仿宋" w:eastAsia="仿宋" w:cs="仿宋"/>
                <w:b w:val="0"/>
                <w:bCs w:val="0"/>
                <w:color w:val="auto"/>
                <w:kern w:val="0"/>
                <w:sz w:val="24"/>
                <w:szCs w:val="24"/>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仿宋" w:hAnsi="仿宋" w:eastAsia="仿宋" w:cs="仿宋"/>
                <w:b w:val="0"/>
                <w:bCs w:val="0"/>
                <w:color w:val="auto"/>
                <w:sz w:val="24"/>
                <w:szCs w:val="24"/>
                <w:highlight w:val="none"/>
              </w:rPr>
            </w:pPr>
          </w:p>
        </w:tc>
        <w:tc>
          <w:tcPr>
            <w:tcW w:w="4680" w:type="dxa"/>
            <w:vAlign w:val="center"/>
          </w:tcPr>
          <w:p>
            <w:pPr>
              <w:pStyle w:val="25"/>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80" w:leftChars="0" w:hanging="480" w:hangingChars="200"/>
              <w:textAlignment w:val="auto"/>
              <w:rPr>
                <w:rFonts w:hint="eastAsia" w:ascii="仿宋" w:hAnsi="仿宋" w:eastAsia="仿宋" w:cs="仿宋"/>
                <w:b w:val="0"/>
                <w:bCs w:val="0"/>
                <w:color w:val="auto"/>
                <w:sz w:val="24"/>
                <w:szCs w:val="24"/>
                <w:highlight w:val="none"/>
              </w:rPr>
            </w:pPr>
          </w:p>
        </w:tc>
        <w:tc>
          <w:tcPr>
            <w:tcW w:w="1500" w:type="dxa"/>
            <w:vAlign w:val="center"/>
          </w:tcPr>
          <w:p>
            <w:pPr>
              <w:pStyle w:val="25"/>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仿宋" w:hAnsi="仿宋" w:eastAsia="仿宋" w:cs="仿宋"/>
                <w:b w:val="0"/>
                <w:bCs w:val="0"/>
                <w:color w:val="auto"/>
                <w:sz w:val="24"/>
                <w:szCs w:val="24"/>
                <w:highlight w:val="none"/>
              </w:rPr>
            </w:pPr>
          </w:p>
        </w:tc>
        <w:tc>
          <w:tcPr>
            <w:tcW w:w="1684" w:type="dxa"/>
            <w:vAlign w:val="center"/>
          </w:tcPr>
          <w:p>
            <w:pPr>
              <w:pStyle w:val="25"/>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仿宋" w:hAnsi="仿宋" w:eastAsia="仿宋" w:cs="仿宋"/>
                <w:b w:val="0"/>
                <w:bCs w:val="0"/>
                <w:color w:val="auto"/>
                <w:kern w:val="0"/>
                <w:sz w:val="24"/>
                <w:szCs w:val="24"/>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仿宋" w:hAnsi="仿宋" w:eastAsia="仿宋" w:cs="仿宋"/>
                <w:b w:val="0"/>
                <w:bCs w:val="0"/>
                <w:color w:val="auto"/>
                <w:sz w:val="24"/>
                <w:szCs w:val="24"/>
                <w:highlight w:val="none"/>
              </w:rPr>
            </w:pPr>
          </w:p>
        </w:tc>
        <w:tc>
          <w:tcPr>
            <w:tcW w:w="4680" w:type="dxa"/>
            <w:vAlign w:val="center"/>
          </w:tcPr>
          <w:p>
            <w:pPr>
              <w:pStyle w:val="25"/>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80" w:leftChars="0" w:hanging="480" w:hangingChars="200"/>
              <w:textAlignment w:val="auto"/>
              <w:rPr>
                <w:rFonts w:hint="eastAsia" w:ascii="仿宋" w:hAnsi="仿宋" w:eastAsia="仿宋" w:cs="仿宋"/>
                <w:b w:val="0"/>
                <w:bCs w:val="0"/>
                <w:color w:val="auto"/>
                <w:sz w:val="24"/>
                <w:szCs w:val="24"/>
                <w:highlight w:val="none"/>
              </w:rPr>
            </w:pPr>
          </w:p>
        </w:tc>
        <w:tc>
          <w:tcPr>
            <w:tcW w:w="1500" w:type="dxa"/>
            <w:vAlign w:val="center"/>
          </w:tcPr>
          <w:p>
            <w:pPr>
              <w:pStyle w:val="25"/>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仿宋" w:hAnsi="仿宋" w:eastAsia="仿宋" w:cs="仿宋"/>
                <w:b w:val="0"/>
                <w:bCs w:val="0"/>
                <w:color w:val="auto"/>
                <w:sz w:val="24"/>
                <w:szCs w:val="24"/>
                <w:highlight w:val="none"/>
                <w:lang w:val="en-US" w:eastAsia="zh-CN"/>
              </w:rPr>
            </w:pPr>
          </w:p>
        </w:tc>
        <w:tc>
          <w:tcPr>
            <w:tcW w:w="1684" w:type="dxa"/>
            <w:vAlign w:val="center"/>
          </w:tcPr>
          <w:p>
            <w:pPr>
              <w:pStyle w:val="25"/>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仿宋" w:hAnsi="仿宋" w:eastAsia="仿宋" w:cs="仿宋"/>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仿宋" w:hAnsi="仿宋" w:eastAsia="仿宋" w:cs="仿宋"/>
                <w:b w:val="0"/>
                <w:bCs w:val="0"/>
                <w:color w:val="auto"/>
                <w:kern w:val="0"/>
                <w:sz w:val="24"/>
                <w:szCs w:val="24"/>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仿宋" w:hAnsi="仿宋" w:eastAsia="仿宋" w:cs="仿宋"/>
                <w:b w:val="0"/>
                <w:bCs w:val="0"/>
                <w:color w:val="auto"/>
                <w:sz w:val="24"/>
                <w:szCs w:val="24"/>
                <w:highlight w:val="none"/>
              </w:rPr>
            </w:pPr>
          </w:p>
        </w:tc>
        <w:tc>
          <w:tcPr>
            <w:tcW w:w="4680" w:type="dxa"/>
            <w:vAlign w:val="center"/>
          </w:tcPr>
          <w:p>
            <w:pPr>
              <w:pStyle w:val="25"/>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80" w:leftChars="0" w:hanging="480" w:hangingChars="200"/>
              <w:textAlignment w:val="auto"/>
              <w:rPr>
                <w:rFonts w:hint="eastAsia" w:ascii="仿宋" w:hAnsi="仿宋" w:eastAsia="仿宋" w:cs="仿宋"/>
                <w:b w:val="0"/>
                <w:bCs w:val="0"/>
                <w:color w:val="auto"/>
                <w:sz w:val="24"/>
                <w:szCs w:val="24"/>
                <w:highlight w:val="none"/>
              </w:rPr>
            </w:pPr>
          </w:p>
        </w:tc>
        <w:tc>
          <w:tcPr>
            <w:tcW w:w="1500" w:type="dxa"/>
            <w:vAlign w:val="center"/>
          </w:tcPr>
          <w:p>
            <w:pPr>
              <w:pStyle w:val="25"/>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仿宋" w:hAnsi="仿宋" w:eastAsia="仿宋" w:cs="仿宋"/>
                <w:b w:val="0"/>
                <w:bCs w:val="0"/>
                <w:color w:val="auto"/>
                <w:sz w:val="24"/>
                <w:szCs w:val="24"/>
                <w:highlight w:val="none"/>
              </w:rPr>
            </w:pPr>
          </w:p>
        </w:tc>
        <w:tc>
          <w:tcPr>
            <w:tcW w:w="1684" w:type="dxa"/>
            <w:vAlign w:val="center"/>
          </w:tcPr>
          <w:p>
            <w:pPr>
              <w:pStyle w:val="25"/>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仿宋" w:hAnsi="仿宋" w:eastAsia="仿宋" w:cs="仿宋"/>
                <w:b w:val="0"/>
                <w:bCs w:val="0"/>
                <w:color w:val="auto"/>
                <w:kern w:val="0"/>
                <w:sz w:val="24"/>
                <w:szCs w:val="24"/>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仿宋" w:hAnsi="仿宋" w:eastAsia="仿宋" w:cs="仿宋"/>
                <w:b w:val="0"/>
                <w:bCs w:val="0"/>
                <w:color w:val="auto"/>
                <w:sz w:val="24"/>
                <w:szCs w:val="24"/>
                <w:highlight w:val="none"/>
              </w:rPr>
            </w:pPr>
          </w:p>
        </w:tc>
        <w:tc>
          <w:tcPr>
            <w:tcW w:w="4680" w:type="dxa"/>
            <w:vAlign w:val="center"/>
          </w:tcPr>
          <w:p>
            <w:pPr>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line="500" w:lineRule="exact"/>
              <w:ind w:left="480" w:leftChars="0" w:hanging="480" w:hangingChars="200"/>
              <w:textAlignment w:val="auto"/>
              <w:rPr>
                <w:rFonts w:hint="eastAsia" w:ascii="仿宋" w:hAnsi="仿宋" w:eastAsia="仿宋" w:cs="仿宋"/>
                <w:b w:val="0"/>
                <w:bCs w:val="0"/>
                <w:color w:val="auto"/>
                <w:sz w:val="24"/>
                <w:szCs w:val="24"/>
                <w:highlight w:val="none"/>
              </w:rPr>
            </w:pPr>
          </w:p>
        </w:tc>
        <w:tc>
          <w:tcPr>
            <w:tcW w:w="1500"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仿宋" w:hAnsi="仿宋" w:eastAsia="仿宋" w:cs="仿宋"/>
                <w:b w:val="0"/>
                <w:bCs w:val="0"/>
                <w:color w:val="auto"/>
                <w:sz w:val="24"/>
                <w:szCs w:val="24"/>
                <w:highlight w:val="none"/>
              </w:rPr>
            </w:pPr>
          </w:p>
        </w:tc>
        <w:tc>
          <w:tcPr>
            <w:tcW w:w="1684"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仿宋" w:hAnsi="仿宋" w:eastAsia="仿宋" w:cs="仿宋"/>
                <w:b w:val="0"/>
                <w:bCs w:val="0"/>
                <w:color w:val="auto"/>
                <w:kern w:val="0"/>
                <w:sz w:val="24"/>
                <w:szCs w:val="24"/>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仿宋" w:hAnsi="仿宋" w:eastAsia="仿宋" w:cs="仿宋"/>
                <w:b w:val="0"/>
                <w:bCs w:val="0"/>
                <w:color w:val="auto"/>
                <w:sz w:val="24"/>
                <w:szCs w:val="24"/>
                <w:highlight w:val="none"/>
              </w:rPr>
            </w:pPr>
          </w:p>
        </w:tc>
        <w:tc>
          <w:tcPr>
            <w:tcW w:w="4680" w:type="dxa"/>
            <w:vAlign w:val="center"/>
          </w:tcPr>
          <w:p>
            <w:pPr>
              <w:pStyle w:val="25"/>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80" w:leftChars="0" w:hanging="480" w:hangingChars="200"/>
              <w:textAlignment w:val="auto"/>
              <w:rPr>
                <w:rFonts w:hint="eastAsia" w:ascii="仿宋" w:hAnsi="仿宋" w:eastAsia="仿宋" w:cs="仿宋"/>
                <w:b w:val="0"/>
                <w:bCs w:val="0"/>
                <w:color w:val="auto"/>
                <w:sz w:val="24"/>
                <w:szCs w:val="24"/>
                <w:highlight w:val="none"/>
              </w:rPr>
            </w:pPr>
          </w:p>
        </w:tc>
        <w:tc>
          <w:tcPr>
            <w:tcW w:w="1500" w:type="dxa"/>
            <w:vAlign w:val="center"/>
          </w:tcPr>
          <w:p>
            <w:pPr>
              <w:pStyle w:val="25"/>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仿宋" w:hAnsi="仿宋" w:eastAsia="仿宋" w:cs="仿宋"/>
                <w:b w:val="0"/>
                <w:bCs w:val="0"/>
                <w:color w:val="auto"/>
                <w:sz w:val="24"/>
                <w:szCs w:val="24"/>
                <w:highlight w:val="none"/>
              </w:rPr>
            </w:pPr>
          </w:p>
        </w:tc>
        <w:tc>
          <w:tcPr>
            <w:tcW w:w="1684" w:type="dxa"/>
            <w:vAlign w:val="center"/>
          </w:tcPr>
          <w:p>
            <w:pPr>
              <w:pStyle w:val="25"/>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仿宋" w:hAnsi="仿宋" w:eastAsia="仿宋" w:cs="仿宋"/>
                <w:b w:val="0"/>
                <w:bCs w:val="0"/>
                <w:color w:val="auto"/>
                <w:kern w:val="0"/>
                <w:sz w:val="24"/>
                <w:szCs w:val="24"/>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仿宋" w:hAnsi="仿宋" w:eastAsia="仿宋" w:cs="仿宋"/>
                <w:b w:val="0"/>
                <w:bCs w:val="0"/>
                <w:color w:val="auto"/>
                <w:sz w:val="24"/>
                <w:szCs w:val="24"/>
                <w:highlight w:val="none"/>
              </w:rPr>
            </w:pPr>
          </w:p>
        </w:tc>
        <w:tc>
          <w:tcPr>
            <w:tcW w:w="4680" w:type="dxa"/>
            <w:vAlign w:val="center"/>
          </w:tcPr>
          <w:p>
            <w:pPr>
              <w:pStyle w:val="25"/>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80" w:leftChars="0" w:hanging="480" w:hangingChars="200"/>
              <w:textAlignment w:val="auto"/>
              <w:rPr>
                <w:rFonts w:hint="eastAsia" w:ascii="仿宋" w:hAnsi="仿宋" w:eastAsia="仿宋" w:cs="仿宋"/>
                <w:b w:val="0"/>
                <w:bCs w:val="0"/>
                <w:color w:val="auto"/>
                <w:sz w:val="24"/>
                <w:szCs w:val="24"/>
                <w:highlight w:val="none"/>
              </w:rPr>
            </w:pPr>
          </w:p>
        </w:tc>
        <w:tc>
          <w:tcPr>
            <w:tcW w:w="1500" w:type="dxa"/>
            <w:vAlign w:val="center"/>
          </w:tcPr>
          <w:p>
            <w:pPr>
              <w:pStyle w:val="25"/>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仿宋" w:hAnsi="仿宋" w:eastAsia="仿宋" w:cs="仿宋"/>
                <w:b w:val="0"/>
                <w:bCs w:val="0"/>
                <w:color w:val="auto"/>
                <w:sz w:val="24"/>
                <w:szCs w:val="24"/>
                <w:highlight w:val="none"/>
                <w:lang w:val="en-US" w:eastAsia="zh-CN"/>
              </w:rPr>
            </w:pPr>
          </w:p>
        </w:tc>
        <w:tc>
          <w:tcPr>
            <w:tcW w:w="1684" w:type="dxa"/>
            <w:vAlign w:val="center"/>
          </w:tcPr>
          <w:p>
            <w:pPr>
              <w:pStyle w:val="25"/>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仿宋" w:hAnsi="仿宋" w:eastAsia="仿宋" w:cs="仿宋"/>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仿宋" w:hAnsi="仿宋" w:eastAsia="仿宋" w:cs="仿宋"/>
                <w:b w:val="0"/>
                <w:bCs w:val="0"/>
                <w:color w:val="auto"/>
                <w:kern w:val="0"/>
                <w:sz w:val="24"/>
                <w:szCs w:val="24"/>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仿宋" w:hAnsi="仿宋" w:eastAsia="仿宋" w:cs="仿宋"/>
                <w:b w:val="0"/>
                <w:bCs w:val="0"/>
                <w:color w:val="auto"/>
                <w:sz w:val="24"/>
                <w:szCs w:val="24"/>
                <w:highlight w:val="none"/>
              </w:rPr>
            </w:pPr>
          </w:p>
        </w:tc>
        <w:tc>
          <w:tcPr>
            <w:tcW w:w="4680" w:type="dxa"/>
            <w:vAlign w:val="center"/>
          </w:tcPr>
          <w:p>
            <w:pPr>
              <w:pStyle w:val="25"/>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80" w:leftChars="0" w:hanging="480" w:hangingChars="200"/>
              <w:textAlignment w:val="auto"/>
              <w:rPr>
                <w:rFonts w:hint="eastAsia" w:ascii="仿宋" w:hAnsi="仿宋" w:eastAsia="仿宋" w:cs="仿宋"/>
                <w:b w:val="0"/>
                <w:bCs w:val="0"/>
                <w:color w:val="auto"/>
                <w:sz w:val="24"/>
                <w:szCs w:val="24"/>
                <w:highlight w:val="none"/>
                <w:lang w:val="en-US" w:eastAsia="zh-CN"/>
              </w:rPr>
            </w:pPr>
          </w:p>
        </w:tc>
        <w:tc>
          <w:tcPr>
            <w:tcW w:w="1500" w:type="dxa"/>
            <w:vAlign w:val="center"/>
          </w:tcPr>
          <w:p>
            <w:pPr>
              <w:pStyle w:val="25"/>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仿宋" w:hAnsi="仿宋" w:eastAsia="仿宋" w:cs="仿宋"/>
                <w:b w:val="0"/>
                <w:bCs w:val="0"/>
                <w:color w:val="auto"/>
                <w:sz w:val="24"/>
                <w:szCs w:val="24"/>
                <w:highlight w:val="none"/>
                <w:lang w:val="en-US" w:eastAsia="zh-CN"/>
              </w:rPr>
            </w:pPr>
          </w:p>
        </w:tc>
        <w:tc>
          <w:tcPr>
            <w:tcW w:w="1684" w:type="dxa"/>
            <w:vAlign w:val="center"/>
          </w:tcPr>
          <w:p>
            <w:pPr>
              <w:pStyle w:val="25"/>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仿宋" w:hAnsi="仿宋" w:eastAsia="仿宋" w:cs="仿宋"/>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仿宋" w:hAnsi="仿宋" w:eastAsia="仿宋" w:cs="仿宋"/>
                <w:b w:val="0"/>
                <w:bCs w:val="0"/>
                <w:color w:val="auto"/>
                <w:kern w:val="0"/>
                <w:sz w:val="24"/>
                <w:szCs w:val="24"/>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仿宋" w:hAnsi="仿宋" w:eastAsia="仿宋" w:cs="仿宋"/>
                <w:b w:val="0"/>
                <w:bCs w:val="0"/>
                <w:color w:val="auto"/>
                <w:sz w:val="24"/>
                <w:szCs w:val="24"/>
                <w:highlight w:val="none"/>
              </w:rPr>
            </w:pPr>
          </w:p>
        </w:tc>
        <w:tc>
          <w:tcPr>
            <w:tcW w:w="4680" w:type="dxa"/>
            <w:vAlign w:val="center"/>
          </w:tcPr>
          <w:p>
            <w:pPr>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line="500" w:lineRule="exact"/>
              <w:ind w:left="480" w:leftChars="0" w:hanging="480" w:hangingChars="200"/>
              <w:textAlignment w:val="auto"/>
              <w:rPr>
                <w:rFonts w:hint="eastAsia" w:ascii="仿宋" w:hAnsi="仿宋" w:eastAsia="仿宋" w:cs="仿宋"/>
                <w:b w:val="0"/>
                <w:bCs w:val="0"/>
                <w:color w:val="auto"/>
                <w:sz w:val="24"/>
                <w:szCs w:val="24"/>
                <w:highlight w:val="none"/>
              </w:rPr>
            </w:pPr>
          </w:p>
        </w:tc>
        <w:tc>
          <w:tcPr>
            <w:tcW w:w="1500"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仿宋" w:hAnsi="仿宋" w:eastAsia="仿宋" w:cs="仿宋"/>
                <w:b w:val="0"/>
                <w:bCs w:val="0"/>
                <w:color w:val="auto"/>
                <w:sz w:val="24"/>
                <w:szCs w:val="24"/>
                <w:highlight w:val="none"/>
              </w:rPr>
            </w:pPr>
          </w:p>
        </w:tc>
        <w:tc>
          <w:tcPr>
            <w:tcW w:w="1684"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仿宋" w:hAnsi="仿宋" w:eastAsia="仿宋" w:cs="仿宋"/>
                <w:b w:val="0"/>
                <w:bCs w:val="0"/>
                <w:color w:val="auto"/>
                <w:kern w:val="0"/>
                <w:sz w:val="24"/>
                <w:szCs w:val="24"/>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仿宋" w:hAnsi="仿宋" w:eastAsia="仿宋" w:cs="仿宋"/>
                <w:b w:val="0"/>
                <w:bCs w:val="0"/>
                <w:color w:val="auto"/>
                <w:sz w:val="24"/>
                <w:szCs w:val="24"/>
                <w:highlight w:val="none"/>
              </w:rPr>
            </w:pPr>
          </w:p>
        </w:tc>
        <w:tc>
          <w:tcPr>
            <w:tcW w:w="4680" w:type="dxa"/>
            <w:vAlign w:val="center"/>
          </w:tcPr>
          <w:p>
            <w:pPr>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line="500" w:lineRule="exact"/>
              <w:ind w:left="480" w:leftChars="0" w:hanging="480" w:hangingChars="200"/>
              <w:textAlignment w:val="auto"/>
              <w:rPr>
                <w:rFonts w:hint="eastAsia" w:ascii="仿宋" w:hAnsi="仿宋" w:eastAsia="仿宋" w:cs="仿宋"/>
                <w:b w:val="0"/>
                <w:bCs w:val="0"/>
                <w:color w:val="auto"/>
                <w:sz w:val="24"/>
                <w:szCs w:val="24"/>
                <w:highlight w:val="none"/>
              </w:rPr>
            </w:pPr>
          </w:p>
        </w:tc>
        <w:tc>
          <w:tcPr>
            <w:tcW w:w="1500"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仿宋" w:hAnsi="仿宋" w:eastAsia="仿宋" w:cs="仿宋"/>
                <w:b w:val="0"/>
                <w:bCs w:val="0"/>
                <w:color w:val="auto"/>
                <w:sz w:val="24"/>
                <w:szCs w:val="24"/>
                <w:highlight w:val="none"/>
              </w:rPr>
            </w:pPr>
          </w:p>
        </w:tc>
        <w:tc>
          <w:tcPr>
            <w:tcW w:w="1684"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仿宋" w:hAnsi="仿宋" w:eastAsia="仿宋" w:cs="仿宋"/>
                <w:b w:val="0"/>
                <w:bCs w:val="0"/>
                <w:color w:val="auto"/>
                <w:sz w:val="24"/>
                <w:szCs w:val="24"/>
                <w:highlight w:val="none"/>
              </w:rPr>
            </w:pPr>
          </w:p>
        </w:tc>
      </w:tr>
    </w:tbl>
    <w:p>
      <w:pPr>
        <w:pStyle w:val="21"/>
        <w:rPr>
          <w:rFonts w:hint="eastAsia" w:ascii="仿宋" w:hAnsi="仿宋" w:eastAsia="仿宋" w:cs="仿宋"/>
          <w:sz w:val="24"/>
          <w:szCs w:val="24"/>
        </w:rPr>
      </w:pPr>
    </w:p>
    <w:p>
      <w:pPr>
        <w:pStyle w:val="21"/>
        <w:rPr>
          <w:rFonts w:hint="eastAsia" w:ascii="仿宋" w:hAnsi="仿宋" w:eastAsia="仿宋" w:cs="仿宋"/>
          <w:sz w:val="24"/>
          <w:szCs w:val="24"/>
        </w:rPr>
      </w:pPr>
    </w:p>
    <w:p>
      <w:pPr>
        <w:pStyle w:val="21"/>
        <w:rPr>
          <w:rFonts w:hint="eastAsia" w:ascii="仿宋" w:hAnsi="仿宋" w:eastAsia="仿宋" w:cs="仿宋"/>
          <w:sz w:val="24"/>
          <w:szCs w:val="24"/>
        </w:rPr>
      </w:pPr>
    </w:p>
    <w:p>
      <w:pPr>
        <w:spacing w:line="44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响应供应商</w:t>
      </w:r>
      <w:r>
        <w:rPr>
          <w:rFonts w:hint="eastAsia" w:ascii="仿宋" w:hAnsi="仿宋" w:eastAsia="仿宋" w:cs="仿宋"/>
          <w:b w:val="0"/>
          <w:bCs w:val="0"/>
          <w:sz w:val="24"/>
          <w:szCs w:val="24"/>
        </w:rPr>
        <w:t>法定代表人（或法定代表人授权代表）签字或盖章：________________</w:t>
      </w:r>
    </w:p>
    <w:p>
      <w:pPr>
        <w:spacing w:line="440" w:lineRule="exact"/>
        <w:jc w:val="right"/>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响应供应商</w:t>
      </w:r>
      <w:r>
        <w:rPr>
          <w:rFonts w:hint="eastAsia" w:ascii="仿宋" w:hAnsi="仿宋" w:eastAsia="仿宋" w:cs="仿宋"/>
          <w:b w:val="0"/>
          <w:bCs w:val="0"/>
          <w:sz w:val="24"/>
          <w:szCs w:val="24"/>
        </w:rPr>
        <w:t>名称（盖章）：__________________</w:t>
      </w:r>
    </w:p>
    <w:p>
      <w:pPr>
        <w:spacing w:line="440" w:lineRule="exact"/>
        <w:jc w:val="right"/>
        <w:rPr>
          <w:rFonts w:hint="eastAsia" w:ascii="仿宋" w:hAnsi="仿宋" w:eastAsia="仿宋" w:cs="仿宋"/>
          <w:b w:val="0"/>
          <w:bCs w:val="0"/>
          <w:sz w:val="24"/>
          <w:szCs w:val="24"/>
        </w:rPr>
      </w:pPr>
      <w:r>
        <w:rPr>
          <w:rFonts w:hint="eastAsia" w:ascii="仿宋" w:hAnsi="仿宋" w:eastAsia="仿宋" w:cs="仿宋"/>
          <w:b w:val="0"/>
          <w:bCs w:val="0"/>
          <w:sz w:val="24"/>
          <w:szCs w:val="24"/>
        </w:rPr>
        <w:t>日期： 年 月 日</w:t>
      </w:r>
    </w:p>
    <w:p>
      <w:pPr>
        <w:pStyle w:val="21"/>
        <w:rPr>
          <w:rFonts w:hint="eastAsia" w:ascii="仿宋" w:hAnsi="仿宋" w:eastAsia="仿宋" w:cs="仿宋"/>
          <w:sz w:val="24"/>
          <w:szCs w:val="24"/>
        </w:rPr>
      </w:pPr>
    </w:p>
    <w:p>
      <w:pPr>
        <w:pStyle w:val="21"/>
        <w:rPr>
          <w:rFonts w:hint="eastAsia" w:ascii="仿宋" w:hAnsi="仿宋" w:eastAsia="仿宋" w:cs="仿宋"/>
          <w:sz w:val="24"/>
          <w:szCs w:val="24"/>
        </w:rPr>
      </w:pPr>
    </w:p>
    <w:p>
      <w:pPr>
        <w:pStyle w:val="21"/>
        <w:rPr>
          <w:rFonts w:hint="eastAsia" w:ascii="仿宋" w:hAnsi="仿宋" w:eastAsia="仿宋" w:cs="仿宋"/>
          <w:sz w:val="24"/>
          <w:szCs w:val="24"/>
        </w:rPr>
      </w:pPr>
    </w:p>
    <w:p>
      <w:pPr>
        <w:pStyle w:val="21"/>
        <w:ind w:left="0" w:leftChars="0" w:firstLine="0" w:firstLineChars="0"/>
        <w:rPr>
          <w:rFonts w:hint="eastAsia" w:ascii="仿宋" w:hAnsi="仿宋" w:eastAsia="仿宋" w:cs="仿宋"/>
          <w:sz w:val="24"/>
          <w:szCs w:val="24"/>
        </w:rPr>
      </w:pPr>
    </w:p>
    <w:p>
      <w:pPr>
        <w:pStyle w:val="21"/>
        <w:rPr>
          <w:rFonts w:hint="eastAsia" w:ascii="仿宋" w:hAnsi="仿宋" w:eastAsia="仿宋" w:cs="仿宋"/>
          <w:sz w:val="24"/>
          <w:szCs w:val="24"/>
        </w:rPr>
      </w:pPr>
    </w:p>
    <w:p>
      <w:pPr>
        <w:pStyle w:val="21"/>
        <w:rPr>
          <w:rFonts w:hint="eastAsia" w:ascii="仿宋" w:hAnsi="仿宋" w:eastAsia="仿宋" w:cs="仿宋"/>
          <w:sz w:val="24"/>
          <w:szCs w:val="24"/>
        </w:rPr>
      </w:pPr>
    </w:p>
    <w:p>
      <w:pPr>
        <w:pStyle w:val="21"/>
        <w:rPr>
          <w:rFonts w:hint="eastAsia" w:ascii="仿宋" w:hAnsi="仿宋" w:eastAsia="仿宋" w:cs="仿宋"/>
          <w:sz w:val="24"/>
          <w:szCs w:val="24"/>
        </w:rPr>
      </w:pPr>
    </w:p>
    <w:p>
      <w:pPr>
        <w:spacing w:line="480" w:lineRule="exact"/>
        <w:jc w:val="center"/>
        <w:rPr>
          <w:rFonts w:hint="eastAsia" w:ascii="仿宋" w:hAnsi="仿宋" w:eastAsia="仿宋" w:cs="仿宋"/>
          <w:b/>
          <w:sz w:val="32"/>
          <w:szCs w:val="32"/>
        </w:rPr>
      </w:pPr>
      <w:r>
        <w:rPr>
          <w:rFonts w:hint="eastAsia" w:ascii="仿宋" w:hAnsi="仿宋" w:eastAsia="仿宋" w:cs="仿宋"/>
          <w:b/>
          <w:sz w:val="32"/>
          <w:szCs w:val="32"/>
        </w:rPr>
        <w:t>法定代表人证明书</w:t>
      </w:r>
    </w:p>
    <w:p>
      <w:pPr>
        <w:spacing w:line="480" w:lineRule="exact"/>
        <w:rPr>
          <w:rFonts w:hint="eastAsia" w:ascii="仿宋" w:hAnsi="仿宋" w:eastAsia="仿宋" w:cs="仿宋"/>
          <w:sz w:val="24"/>
          <w:szCs w:val="24"/>
        </w:rPr>
      </w:pPr>
    </w:p>
    <w:p>
      <w:pPr>
        <w:spacing w:line="480" w:lineRule="exact"/>
        <w:ind w:firstLine="470" w:firstLineChars="196"/>
        <w:rPr>
          <w:rFonts w:hint="eastAsia" w:ascii="仿宋" w:hAnsi="仿宋" w:eastAsia="仿宋" w:cs="仿宋"/>
          <w:sz w:val="24"/>
          <w:szCs w:val="24"/>
        </w:rPr>
      </w:pPr>
    </w:p>
    <w:p>
      <w:pPr>
        <w:spacing w:line="480" w:lineRule="exact"/>
        <w:ind w:firstLine="468" w:firstLineChars="195"/>
        <w:rPr>
          <w:rFonts w:hint="eastAsia" w:ascii="仿宋" w:hAnsi="仿宋" w:eastAsia="仿宋" w:cs="仿宋"/>
          <w:sz w:val="24"/>
          <w:szCs w:val="24"/>
        </w:rPr>
      </w:pPr>
      <w:r>
        <w:rPr>
          <w:rFonts w:hint="eastAsia" w:ascii="仿宋" w:hAnsi="仿宋" w:eastAsia="仿宋" w:cs="仿宋"/>
          <w:sz w:val="24"/>
          <w:szCs w:val="24"/>
        </w:rPr>
        <w:t xml:space="preserve">姓名：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性别：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年龄： </w:t>
      </w:r>
    </w:p>
    <w:p>
      <w:pPr>
        <w:spacing w:line="480" w:lineRule="exact"/>
        <w:ind w:firstLine="468" w:firstLineChars="195"/>
        <w:rPr>
          <w:rFonts w:hint="eastAsia" w:ascii="仿宋" w:hAnsi="仿宋" w:eastAsia="仿宋" w:cs="仿宋"/>
          <w:sz w:val="24"/>
          <w:szCs w:val="24"/>
          <w:u w:val="single"/>
        </w:rPr>
      </w:pPr>
      <w:r>
        <w:rPr>
          <w:rFonts w:hint="eastAsia" w:ascii="仿宋" w:hAnsi="仿宋" w:eastAsia="仿宋" w:cs="仿宋"/>
          <w:sz w:val="24"/>
          <w:szCs w:val="24"/>
        </w:rPr>
        <w:t>身份证号码：</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职务：</w:t>
      </w:r>
    </w:p>
    <w:p>
      <w:pPr>
        <w:spacing w:line="480" w:lineRule="exact"/>
        <w:rPr>
          <w:rFonts w:hint="eastAsia" w:ascii="仿宋" w:hAnsi="仿宋" w:eastAsia="仿宋" w:cs="仿宋"/>
          <w:sz w:val="24"/>
          <w:szCs w:val="24"/>
        </w:rPr>
      </w:pPr>
    </w:p>
    <w:p>
      <w:pPr>
        <w:spacing w:line="48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的法定代表人。</w:t>
      </w:r>
    </w:p>
    <w:p>
      <w:pPr>
        <w:spacing w:line="480" w:lineRule="exact"/>
        <w:rPr>
          <w:rFonts w:hint="eastAsia" w:ascii="仿宋" w:hAnsi="仿宋" w:eastAsia="仿宋" w:cs="仿宋"/>
          <w:sz w:val="24"/>
          <w:szCs w:val="24"/>
        </w:rPr>
      </w:pPr>
    </w:p>
    <w:p>
      <w:pPr>
        <w:spacing w:line="480" w:lineRule="exact"/>
        <w:ind w:firstLine="955" w:firstLineChars="398"/>
        <w:rPr>
          <w:rFonts w:hint="eastAsia" w:ascii="仿宋" w:hAnsi="仿宋" w:eastAsia="仿宋" w:cs="仿宋"/>
          <w:sz w:val="24"/>
          <w:szCs w:val="24"/>
        </w:rPr>
      </w:pPr>
      <w:r>
        <w:rPr>
          <w:rFonts w:hint="eastAsia" w:ascii="仿宋" w:hAnsi="仿宋" w:eastAsia="仿宋" w:cs="仿宋"/>
          <w:sz w:val="24"/>
          <w:szCs w:val="24"/>
        </w:rPr>
        <w:t xml:space="preserve"> 特此证明！</w:t>
      </w:r>
    </w:p>
    <w:p>
      <w:pPr>
        <w:spacing w:line="480" w:lineRule="exact"/>
        <w:rPr>
          <w:rFonts w:hint="eastAsia" w:ascii="仿宋" w:hAnsi="仿宋" w:eastAsia="仿宋" w:cs="仿宋"/>
          <w:sz w:val="24"/>
          <w:szCs w:val="24"/>
        </w:rPr>
      </w:pPr>
    </w:p>
    <w:p>
      <w:pPr>
        <w:spacing w:line="480" w:lineRule="exact"/>
        <w:rPr>
          <w:rFonts w:hint="eastAsia" w:ascii="仿宋" w:hAnsi="仿宋" w:eastAsia="仿宋" w:cs="仿宋"/>
          <w:sz w:val="24"/>
          <w:szCs w:val="24"/>
        </w:rPr>
      </w:pPr>
    </w:p>
    <w:p>
      <w:pPr>
        <w:spacing w:line="480" w:lineRule="exact"/>
        <w:jc w:val="center"/>
        <w:rPr>
          <w:rFonts w:hint="default" w:ascii="仿宋" w:hAnsi="仿宋" w:eastAsia="仿宋" w:cs="仿宋"/>
          <w:sz w:val="24"/>
          <w:szCs w:val="24"/>
          <w:u w:val="single"/>
          <w:lang w:val="en-US" w:eastAsia="zh-CN"/>
        </w:rPr>
      </w:pPr>
      <w:r>
        <w:rPr>
          <w:rFonts w:hint="eastAsia" w:ascii="仿宋" w:hAnsi="仿宋" w:eastAsia="仿宋" w:cs="仿宋"/>
          <w:sz w:val="24"/>
          <w:szCs w:val="24"/>
        </w:rPr>
        <w:t>单位（盖章）：</w:t>
      </w:r>
      <w:r>
        <w:rPr>
          <w:rFonts w:hint="eastAsia" w:ascii="仿宋" w:hAnsi="仿宋" w:eastAsia="仿宋" w:cs="仿宋"/>
          <w:sz w:val="24"/>
          <w:szCs w:val="24"/>
          <w:u w:val="single"/>
          <w:lang w:val="en-US" w:eastAsia="zh-CN"/>
        </w:rPr>
        <w:t xml:space="preserve">              </w:t>
      </w:r>
    </w:p>
    <w:p>
      <w:pPr>
        <w:spacing w:line="480" w:lineRule="exact"/>
        <w:rPr>
          <w:rFonts w:hint="eastAsia" w:ascii="仿宋" w:hAnsi="仿宋" w:eastAsia="仿宋" w:cs="仿宋"/>
          <w:sz w:val="24"/>
          <w:szCs w:val="24"/>
        </w:rPr>
      </w:pPr>
      <w:r>
        <w:rPr>
          <w:rFonts w:hint="eastAsia" w:ascii="仿宋" w:hAnsi="仿宋" w:eastAsia="仿宋" w:cs="仿宋"/>
          <w:sz w:val="24"/>
          <w:szCs w:val="24"/>
        </w:rPr>
        <w:t xml:space="preserve">                          日期：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spacing w:line="480" w:lineRule="exact"/>
        <w:rPr>
          <w:rFonts w:hint="eastAsia" w:ascii="仿宋" w:hAnsi="仿宋" w:eastAsia="仿宋" w:cs="仿宋"/>
          <w:b w:val="0"/>
          <w:bCs w:val="0"/>
          <w:i w:val="0"/>
          <w:iCs w:val="0"/>
          <w:color w:val="auto"/>
          <w:sz w:val="24"/>
          <w:szCs w:val="24"/>
          <w:highlight w:val="none"/>
          <w:u w:val="none"/>
          <w:lang w:eastAsia="zh-CN"/>
        </w:rPr>
      </w:pPr>
      <w:r>
        <w:rPr>
          <w:rFonts w:hint="eastAsia" w:ascii="仿宋" w:hAnsi="仿宋" w:eastAsia="仿宋" w:cs="仿宋"/>
          <w:b w:val="0"/>
          <w:bCs w:val="0"/>
          <w:i w:val="0"/>
          <w:iCs w:val="0"/>
          <w:color w:val="auto"/>
          <w:sz w:val="24"/>
          <w:szCs w:val="24"/>
          <w:highlight w:val="none"/>
          <w:u w:val="none"/>
        </w:rPr>
        <mc:AlternateContent>
          <mc:Choice Requires="wps">
            <w:drawing>
              <wp:anchor distT="0" distB="0" distL="114935" distR="114935" simplePos="0" relativeHeight="251660288" behindDoc="0" locked="0" layoutInCell="1" allowOverlap="1">
                <wp:simplePos x="0" y="0"/>
                <wp:positionH relativeFrom="column">
                  <wp:posOffset>-12700</wp:posOffset>
                </wp:positionH>
                <wp:positionV relativeFrom="paragraph">
                  <wp:posOffset>518795</wp:posOffset>
                </wp:positionV>
                <wp:extent cx="5434965" cy="2601595"/>
                <wp:effectExtent l="4445" t="4445" r="8890" b="22860"/>
                <wp:wrapSquare wrapText="bothSides"/>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5434965" cy="2601595"/>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b w:val="0"/>
                                <w:bCs w:val="0"/>
                                <w:szCs w:val="21"/>
                              </w:rPr>
                            </w:pPr>
                          </w:p>
                          <w:p>
                            <w:pPr>
                              <w:spacing w:line="480" w:lineRule="exact"/>
                              <w:jc w:val="center"/>
                              <w:rPr>
                                <w:rFonts w:ascii="宋体" w:hAnsi="宋体"/>
                                <w:sz w:val="24"/>
                              </w:rPr>
                            </w:pPr>
                            <w:r>
                              <w:rPr>
                                <w:rFonts w:hint="eastAsia" w:ascii="宋体" w:hAnsi="宋体"/>
                                <w:sz w:val="24"/>
                              </w:rPr>
                              <w:t>（附法定代表人身份证正、反面）</w:t>
                            </w:r>
                          </w:p>
                          <w:p>
                            <w:pPr>
                              <w:jc w:val="center"/>
                              <w:rPr>
                                <w:b w:val="0"/>
                                <w:bCs w:val="0"/>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pt;margin-top:40.85pt;height:204.85pt;width:427.95pt;mso-wrap-distance-bottom:0pt;mso-wrap-distance-left:9.05pt;mso-wrap-distance-right:9.05pt;mso-wrap-distance-top:0pt;z-index:251660288;mso-width-relative:page;mso-height-relative:page;" fillcolor="#FFFFFF" filled="t" stroked="t" coordsize="21600,21600" o:gfxdata="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b2+vZ2AAAAAkBAAAPAAAAAAAAAAEAIAAAACIAAABkcnMvZG93bnJldi54bWxQSwEC&#10;FAAUAAAACACHTuJAH4EtKGYCAACsBAAADgAAAAAAAAABACAAAAAnAQAAZHJzL2Uyb0RvYy54bWxQ&#10;SwUGAAAAAAYABgBZAQAA/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b w:val="0"/>
                          <w:bCs w:val="0"/>
                          <w:szCs w:val="21"/>
                        </w:rPr>
                      </w:pPr>
                    </w:p>
                    <w:p>
                      <w:pPr>
                        <w:spacing w:line="480" w:lineRule="exact"/>
                        <w:jc w:val="center"/>
                        <w:rPr>
                          <w:rFonts w:ascii="宋体" w:hAnsi="宋体"/>
                          <w:sz w:val="24"/>
                        </w:rPr>
                      </w:pPr>
                      <w:r>
                        <w:rPr>
                          <w:rFonts w:hint="eastAsia" w:ascii="宋体" w:hAnsi="宋体"/>
                          <w:sz w:val="24"/>
                        </w:rPr>
                        <w:t>（附法定代表人身份证正、反面）</w:t>
                      </w:r>
                    </w:p>
                    <w:p>
                      <w:pPr>
                        <w:jc w:val="center"/>
                        <w:rPr>
                          <w:b w:val="0"/>
                          <w:bCs w:val="0"/>
                          <w:szCs w:val="21"/>
                        </w:rPr>
                      </w:pPr>
                    </w:p>
                  </w:txbxContent>
                </v:textbox>
                <w10:wrap type="square"/>
              </v:shape>
            </w:pict>
          </mc:Fallback>
        </mc:AlternateContent>
      </w:r>
    </w:p>
    <w:p>
      <w:pPr>
        <w:pStyle w:val="21"/>
        <w:rPr>
          <w:rFonts w:hint="eastAsia" w:ascii="仿宋" w:hAnsi="仿宋" w:eastAsia="仿宋" w:cs="仿宋"/>
          <w:sz w:val="24"/>
          <w:szCs w:val="24"/>
          <w:lang w:eastAsia="zh-CN"/>
        </w:rPr>
      </w:pPr>
    </w:p>
    <w:p>
      <w:pPr>
        <w:pStyle w:val="21"/>
        <w:rPr>
          <w:rFonts w:hint="eastAsia" w:ascii="仿宋" w:hAnsi="仿宋" w:eastAsia="仿宋" w:cs="仿宋"/>
          <w:sz w:val="24"/>
          <w:szCs w:val="24"/>
        </w:rPr>
      </w:pPr>
    </w:p>
    <w:p>
      <w:pPr>
        <w:pStyle w:val="21"/>
        <w:rPr>
          <w:rFonts w:hint="eastAsia" w:ascii="仿宋" w:hAnsi="仿宋" w:eastAsia="仿宋" w:cs="仿宋"/>
          <w:sz w:val="24"/>
          <w:szCs w:val="24"/>
        </w:rPr>
      </w:pPr>
    </w:p>
    <w:p>
      <w:pPr>
        <w:pStyle w:val="21"/>
        <w:ind w:left="0" w:leftChars="0" w:firstLine="0" w:firstLineChars="0"/>
        <w:rPr>
          <w:rFonts w:hint="eastAsia" w:ascii="仿宋" w:hAnsi="仿宋" w:eastAsia="仿宋" w:cs="仿宋"/>
          <w:sz w:val="24"/>
          <w:szCs w:val="24"/>
        </w:rPr>
      </w:pPr>
    </w:p>
    <w:p>
      <w:pPr>
        <w:pStyle w:val="21"/>
        <w:rPr>
          <w:rFonts w:hint="eastAsia" w:ascii="仿宋" w:hAnsi="仿宋" w:eastAsia="仿宋" w:cs="仿宋"/>
          <w:sz w:val="24"/>
          <w:szCs w:val="24"/>
        </w:rPr>
      </w:pPr>
    </w:p>
    <w:p>
      <w:pPr>
        <w:pStyle w:val="3"/>
        <w:ind w:left="0" w:leftChars="0" w:firstLine="0" w:firstLineChars="0"/>
        <w:rPr>
          <w:rFonts w:hint="eastAsia" w:ascii="仿宋" w:hAnsi="仿宋" w:eastAsia="仿宋" w:cs="仿宋"/>
          <w:sz w:val="32"/>
          <w:szCs w:val="32"/>
        </w:rPr>
      </w:pP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32"/>
          <w:szCs w:val="32"/>
          <w:highlight w:val="none"/>
        </w:rPr>
      </w:pP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法定代表人授权委托书</w:t>
      </w:r>
    </w:p>
    <w:p>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致：</w:t>
      </w:r>
      <w:r>
        <w:rPr>
          <w:rFonts w:hint="eastAsia" w:ascii="仿宋" w:hAnsi="仿宋" w:eastAsia="仿宋" w:cs="仿宋"/>
          <w:b w:val="0"/>
          <w:bCs w:val="0"/>
          <w:color w:val="auto"/>
          <w:sz w:val="24"/>
          <w:szCs w:val="24"/>
          <w:highlight w:val="none"/>
          <w:lang w:eastAsia="zh-CN"/>
        </w:rPr>
        <w:t>中山市小榄人民医院</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兹授权</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同志，为我方签订经济合同及办理其他事务代理人，其权限是：</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u w:val="single"/>
        </w:rPr>
      </w:pPr>
      <w:r>
        <w:rPr>
          <w:rFonts w:hint="eastAsia" w:ascii="仿宋" w:hAnsi="仿宋" w:eastAsia="仿宋" w:cs="仿宋"/>
          <w:b w:val="0"/>
          <w:bCs w:val="0"/>
          <w:color w:val="auto"/>
          <w:sz w:val="24"/>
          <w:szCs w:val="24"/>
          <w:highlight w:val="none"/>
        </w:rPr>
        <w:t>授权单位（盖章）：</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rPr>
        <w:t xml:space="preserve"> </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rPr>
        <w:t>法定代表人（签名或盖私章）：</w:t>
      </w:r>
      <w:r>
        <w:rPr>
          <w:rFonts w:hint="eastAsia" w:ascii="仿宋" w:hAnsi="仿宋" w:eastAsia="仿宋" w:cs="仿宋"/>
          <w:b w:val="0"/>
          <w:bCs w:val="0"/>
          <w:color w:val="auto"/>
          <w:sz w:val="24"/>
          <w:szCs w:val="24"/>
          <w:highlight w:val="none"/>
          <w:u w:val="single"/>
          <w:lang w:val="en-US" w:eastAsia="zh-CN"/>
        </w:rPr>
        <w:t xml:space="preserve">           </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日期：</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年</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月</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日</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附：代理人性别：        年龄：       职务：         身份证号码：</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联系电话：</w:t>
      </w:r>
    </w:p>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统一社会信用代码：</w:t>
      </w:r>
    </w:p>
    <w:p>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说明：1、</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法定代表人</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为企业事业单位、国家机关、社会团体的主要行政负责人。</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2、此处所述“法定代表人”，须与供应商“营业执照”上的内容一致。</w:t>
      </w:r>
    </w:p>
    <w:p>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      3、内容必须填写真实、清楚、涂改无效，不得转让、买卖。</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4、将此证明书提交对方作为合同附件。</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5、授权权限：全权代表本公司参与上述采购项目的</w:t>
      </w:r>
      <w:r>
        <w:rPr>
          <w:rFonts w:hint="eastAsia" w:ascii="仿宋" w:hAnsi="仿宋" w:eastAsia="仿宋" w:cs="仿宋"/>
          <w:b w:val="0"/>
          <w:bCs w:val="0"/>
          <w:color w:val="auto"/>
          <w:sz w:val="24"/>
          <w:szCs w:val="24"/>
          <w:highlight w:val="none"/>
          <w:lang w:val="en-US" w:eastAsia="zh-CN"/>
        </w:rPr>
        <w:t>响应和谈判</w:t>
      </w:r>
      <w:r>
        <w:rPr>
          <w:rFonts w:hint="eastAsia" w:ascii="仿宋" w:hAnsi="仿宋" w:eastAsia="仿宋" w:cs="仿宋"/>
          <w:b w:val="0"/>
          <w:bCs w:val="0"/>
          <w:color w:val="auto"/>
          <w:sz w:val="24"/>
          <w:szCs w:val="24"/>
          <w:highlight w:val="none"/>
        </w:rPr>
        <w:t>，负责提供与签署确认一切文书资料，以及向贵方递交的任何补充承诺。</w:t>
      </w:r>
    </w:p>
    <w:p>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6、签字代表为法定代表人，则本表不适用。</w:t>
      </w:r>
    </w:p>
    <w:p>
      <w:pPr>
        <w:pStyle w:val="2"/>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7、身份证复印件或扫描件须在有效期内。</w:t>
      </w:r>
    </w:p>
    <w:p>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8、有效期限：与本公司</w:t>
      </w:r>
      <w:r>
        <w:rPr>
          <w:rFonts w:hint="eastAsia" w:ascii="仿宋" w:hAnsi="仿宋" w:eastAsia="仿宋" w:cs="仿宋"/>
          <w:b w:val="0"/>
          <w:bCs w:val="0"/>
          <w:color w:val="auto"/>
          <w:sz w:val="24"/>
          <w:szCs w:val="24"/>
          <w:highlight w:val="none"/>
          <w:lang w:eastAsia="zh-CN"/>
        </w:rPr>
        <w:t>响应</w:t>
      </w:r>
      <w:r>
        <w:rPr>
          <w:rFonts w:hint="eastAsia" w:ascii="仿宋" w:hAnsi="仿宋" w:eastAsia="仿宋" w:cs="仿宋"/>
          <w:b w:val="0"/>
          <w:bCs w:val="0"/>
          <w:color w:val="auto"/>
          <w:sz w:val="24"/>
          <w:szCs w:val="24"/>
          <w:highlight w:val="none"/>
        </w:rPr>
        <w:t>文件中标注的</w:t>
      </w:r>
      <w:r>
        <w:rPr>
          <w:rFonts w:hint="eastAsia" w:ascii="仿宋" w:hAnsi="仿宋" w:eastAsia="仿宋" w:cs="仿宋"/>
          <w:b w:val="0"/>
          <w:bCs w:val="0"/>
          <w:color w:val="auto"/>
          <w:sz w:val="24"/>
          <w:szCs w:val="24"/>
          <w:highlight w:val="none"/>
          <w:lang w:eastAsia="zh-CN"/>
        </w:rPr>
        <w:t>响应</w:t>
      </w:r>
      <w:r>
        <w:rPr>
          <w:rFonts w:hint="eastAsia" w:ascii="仿宋" w:hAnsi="仿宋" w:eastAsia="仿宋" w:cs="仿宋"/>
          <w:b w:val="0"/>
          <w:bCs w:val="0"/>
          <w:color w:val="auto"/>
          <w:sz w:val="24"/>
          <w:szCs w:val="24"/>
          <w:highlight w:val="none"/>
        </w:rPr>
        <w:t>有效期相同，自本单位盖公章之日起生效。</w:t>
      </w: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val="0"/>
          <w:bCs w:val="0"/>
          <w:i w:val="0"/>
          <w:iCs w:val="0"/>
          <w:color w:val="auto"/>
          <w:sz w:val="24"/>
          <w:szCs w:val="24"/>
          <w:highlight w:val="none"/>
          <w:u w:val="none"/>
        </w:rPr>
        <mc:AlternateContent>
          <mc:Choice Requires="wps">
            <w:drawing>
              <wp:inline distT="0" distB="0" distL="114935" distR="114935">
                <wp:extent cx="5765165" cy="2400300"/>
                <wp:effectExtent l="4445" t="4445" r="21590" b="14605"/>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5765165" cy="2400300"/>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b w:val="0"/>
                                <w:bCs w:val="0"/>
                                <w:szCs w:val="21"/>
                              </w:rPr>
                            </w:pPr>
                          </w:p>
                          <w:p>
                            <w:pPr>
                              <w:jc w:val="center"/>
                              <w:rPr>
                                <w:b w:val="0"/>
                                <w:bCs w:val="0"/>
                                <w:szCs w:val="21"/>
                              </w:rPr>
                            </w:pPr>
                            <w:r>
                              <w:rPr>
                                <w:rFonts w:hint="eastAsia" w:hAnsi="宋体"/>
                                <w:b w:val="0"/>
                                <w:bCs w:val="0"/>
                                <w:szCs w:val="21"/>
                                <w:lang w:val="en-US" w:eastAsia="zh-CN"/>
                              </w:rPr>
                              <w:t>受托人</w:t>
                            </w:r>
                            <w:r>
                              <w:rPr>
                                <w:rFonts w:hint="eastAsia" w:hAnsi="宋体"/>
                                <w:b w:val="0"/>
                                <w:bCs w:val="0"/>
                                <w:szCs w:val="21"/>
                              </w:rPr>
                              <w:t>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wps:txbx>
                      <wps:bodyPr rot="0" vert="horz" wrap="square" lIns="91440" tIns="45720" rIns="91440" bIns="45720" anchor="t" anchorCtr="0" upright="1">
                        <a:noAutofit/>
                      </wps:bodyPr>
                    </wps:wsp>
                  </a:graphicData>
                </a:graphic>
              </wp:inline>
            </w:drawing>
          </mc:Choice>
          <mc:Fallback>
            <w:pict>
              <v:shape id="_x0000_s1026" o:spid="_x0000_s1026" o:spt="176" type="#_x0000_t176" style="height:189pt;width:453.95pt;" fillcolor="#FFFFFF" filled="t" stroked="t" coordsize="21600,21600" o:gfxdata="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mrvztUAAAAFAQAADwAAAAAAAAABACAAAAAiAAAAZHJzL2Rvd25yZXYueG1sUEsBAhQA&#10;FAAAAAgAh07iQLIEa4VnAgAArAQAAA4AAAAAAAAAAQAgAAAAJAEAAGRycy9lMm9Eb2MueG1sUEsF&#10;BgAAAAAGAAYAWQEAAP0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b w:val="0"/>
                          <w:bCs w:val="0"/>
                          <w:szCs w:val="21"/>
                        </w:rPr>
                      </w:pPr>
                    </w:p>
                    <w:p>
                      <w:pPr>
                        <w:jc w:val="center"/>
                        <w:rPr>
                          <w:b w:val="0"/>
                          <w:bCs w:val="0"/>
                          <w:szCs w:val="21"/>
                        </w:rPr>
                      </w:pPr>
                      <w:r>
                        <w:rPr>
                          <w:rFonts w:hint="eastAsia" w:hAnsi="宋体"/>
                          <w:b w:val="0"/>
                          <w:bCs w:val="0"/>
                          <w:szCs w:val="21"/>
                          <w:lang w:val="en-US" w:eastAsia="zh-CN"/>
                        </w:rPr>
                        <w:t>受托人</w:t>
                      </w:r>
                      <w:r>
                        <w:rPr>
                          <w:rFonts w:hint="eastAsia" w:hAnsi="宋体"/>
                          <w:b w:val="0"/>
                          <w:bCs w:val="0"/>
                          <w:szCs w:val="21"/>
                        </w:rPr>
                        <w:t>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v:textbox>
                <w10:wrap type="none"/>
                <w10:anchorlock/>
              </v:shape>
            </w:pict>
          </mc:Fallback>
        </mc:AlternateContent>
      </w:r>
    </w:p>
    <w:p>
      <w:pPr>
        <w:pStyle w:val="5"/>
        <w:keepNext/>
        <w:keepLines/>
        <w:pageBreakBefore w:val="0"/>
        <w:widowControl w:val="0"/>
        <w:tabs>
          <w:tab w:val="center" w:pos="4450"/>
          <w:tab w:val="left" w:pos="6396"/>
        </w:tabs>
        <w:kinsoku/>
        <w:wordWrap/>
        <w:overflowPunct/>
        <w:topLinePunct w:val="0"/>
        <w:autoSpaceDE/>
        <w:autoSpaceDN/>
        <w:bidi w:val="0"/>
        <w:adjustRightInd/>
        <w:snapToGrid/>
        <w:spacing w:before="0" w:after="0" w:line="416" w:lineRule="auto"/>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rPr>
        <w:t>无围标、串标行为</w:t>
      </w:r>
      <w:r>
        <w:rPr>
          <w:rFonts w:hint="eastAsia" w:ascii="仿宋" w:hAnsi="仿宋" w:eastAsia="仿宋" w:cs="仿宋"/>
          <w:sz w:val="32"/>
          <w:szCs w:val="32"/>
          <w:lang w:eastAsia="zh-CN"/>
        </w:rPr>
        <w:t>声明函</w:t>
      </w:r>
    </w:p>
    <w:p>
      <w:pPr>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本公司郑重</w:t>
      </w:r>
      <w:r>
        <w:rPr>
          <w:rFonts w:hint="eastAsia" w:ascii="仿宋" w:hAnsi="仿宋" w:eastAsia="仿宋" w:cs="仿宋"/>
          <w:sz w:val="24"/>
          <w:szCs w:val="24"/>
          <w:lang w:eastAsia="zh-CN"/>
        </w:rPr>
        <w:t>声明</w:t>
      </w:r>
      <w:r>
        <w:rPr>
          <w:rFonts w:hint="eastAsia" w:ascii="仿宋" w:hAnsi="仿宋" w:eastAsia="仿宋" w:cs="仿宋"/>
          <w:sz w:val="24"/>
          <w:szCs w:val="24"/>
        </w:rPr>
        <w:t>本公司在参加本次</w:t>
      </w:r>
      <w:r>
        <w:rPr>
          <w:rFonts w:hint="eastAsia" w:ascii="仿宋" w:hAnsi="仿宋" w:eastAsia="仿宋" w:cs="仿宋"/>
          <w:sz w:val="24"/>
          <w:szCs w:val="24"/>
          <w:u w:val="none"/>
          <w:lang w:eastAsia="zh-CN"/>
        </w:rPr>
        <w:t>中山市小榄人民医院</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谈判</w:t>
      </w:r>
      <w:r>
        <w:rPr>
          <w:rFonts w:hint="eastAsia" w:ascii="仿宋" w:hAnsi="仿宋" w:eastAsia="仿宋" w:cs="仿宋"/>
          <w:sz w:val="24"/>
          <w:szCs w:val="24"/>
          <w:u w:val="none"/>
          <w:lang w:eastAsia="zh-CN"/>
        </w:rPr>
        <w:t>项目</w:t>
      </w:r>
      <w:r>
        <w:rPr>
          <w:rFonts w:hint="eastAsia" w:ascii="仿宋" w:hAnsi="仿宋" w:eastAsia="仿宋" w:cs="仿宋"/>
          <w:sz w:val="24"/>
          <w:szCs w:val="24"/>
        </w:rPr>
        <w:t>采购活动中，无以下围标、串标行为。</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845" w:leftChars="20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不同供应商的</w:t>
      </w:r>
      <w:r>
        <w:rPr>
          <w:rFonts w:hint="eastAsia" w:ascii="仿宋" w:hAnsi="仿宋" w:eastAsia="仿宋" w:cs="仿宋"/>
          <w:sz w:val="24"/>
          <w:szCs w:val="24"/>
          <w:lang w:eastAsia="zh-CN"/>
        </w:rPr>
        <w:t>响应文件</w:t>
      </w:r>
      <w:r>
        <w:rPr>
          <w:rFonts w:hint="eastAsia" w:ascii="仿宋" w:hAnsi="仿宋" w:eastAsia="仿宋" w:cs="仿宋"/>
          <w:sz w:val="24"/>
          <w:szCs w:val="24"/>
        </w:rPr>
        <w:t>由同一单位或者个人编制；</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845" w:leftChars="20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不同供应商委托同一单位或者个人办理响应事宜；</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845" w:leftChars="20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不同供应商的</w:t>
      </w:r>
      <w:r>
        <w:rPr>
          <w:rFonts w:hint="eastAsia" w:ascii="仿宋" w:hAnsi="仿宋" w:eastAsia="仿宋" w:cs="仿宋"/>
          <w:sz w:val="24"/>
          <w:szCs w:val="24"/>
          <w:lang w:eastAsia="zh-CN"/>
        </w:rPr>
        <w:t>响应文件</w:t>
      </w:r>
      <w:r>
        <w:rPr>
          <w:rFonts w:hint="eastAsia" w:ascii="仿宋" w:hAnsi="仿宋" w:eastAsia="仿宋" w:cs="仿宋"/>
          <w:sz w:val="24"/>
          <w:szCs w:val="24"/>
        </w:rPr>
        <w:t>载明的项目管理成员或者联系人员为同一人；</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845" w:leftChars="20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不同供应商的</w:t>
      </w:r>
      <w:r>
        <w:rPr>
          <w:rFonts w:hint="eastAsia" w:ascii="仿宋" w:hAnsi="仿宋" w:eastAsia="仿宋" w:cs="仿宋"/>
          <w:sz w:val="24"/>
          <w:szCs w:val="24"/>
          <w:lang w:eastAsia="zh-CN"/>
        </w:rPr>
        <w:t>响应文件</w:t>
      </w:r>
      <w:r>
        <w:rPr>
          <w:rFonts w:hint="eastAsia" w:ascii="仿宋" w:hAnsi="仿宋" w:eastAsia="仿宋" w:cs="仿宋"/>
          <w:sz w:val="24"/>
          <w:szCs w:val="24"/>
        </w:rPr>
        <w:t>异常一致或者响应</w:t>
      </w:r>
      <w:r>
        <w:rPr>
          <w:rFonts w:hint="eastAsia" w:ascii="仿宋" w:hAnsi="仿宋" w:eastAsia="仿宋" w:cs="仿宋"/>
          <w:sz w:val="24"/>
          <w:szCs w:val="24"/>
          <w:lang w:eastAsia="zh-CN"/>
        </w:rPr>
        <w:t>响应</w:t>
      </w:r>
      <w:r>
        <w:rPr>
          <w:rFonts w:hint="eastAsia" w:ascii="仿宋" w:hAnsi="仿宋" w:eastAsia="仿宋" w:cs="仿宋"/>
          <w:sz w:val="24"/>
          <w:szCs w:val="24"/>
        </w:rPr>
        <w:t>呈规律性差异；</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845" w:leftChars="20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不同供应商的</w:t>
      </w:r>
      <w:r>
        <w:rPr>
          <w:rFonts w:hint="eastAsia" w:ascii="仿宋" w:hAnsi="仿宋" w:eastAsia="仿宋" w:cs="仿宋"/>
          <w:sz w:val="24"/>
          <w:szCs w:val="24"/>
          <w:lang w:eastAsia="zh-CN"/>
        </w:rPr>
        <w:t>响应文件</w:t>
      </w:r>
      <w:r>
        <w:rPr>
          <w:rFonts w:hint="eastAsia" w:ascii="仿宋" w:hAnsi="仿宋" w:eastAsia="仿宋" w:cs="仿宋"/>
          <w:sz w:val="24"/>
          <w:szCs w:val="24"/>
        </w:rPr>
        <w:t>相互混装；</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845" w:leftChars="20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不同供应商的董事、监事、高管、单位负责人为同一人或者存在控股、管理关系的不同单位参加同一包组项目；</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845" w:leftChars="20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法律法规界定的其他围标串标行为。</w:t>
      </w:r>
    </w:p>
    <w:p>
      <w:pPr>
        <w:spacing w:line="360" w:lineRule="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如有发现我公司存在围标、串标行为，我公司愿承担一切法律责任。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w:t>
      </w:r>
      <w:r>
        <w:rPr>
          <w:rFonts w:hint="eastAsia" w:ascii="仿宋" w:hAnsi="仿宋" w:eastAsia="仿宋" w:cs="仿宋"/>
          <w:sz w:val="24"/>
          <w:szCs w:val="24"/>
          <w:lang w:eastAsia="zh-CN"/>
        </w:rPr>
        <w:t>声明</w:t>
      </w:r>
      <w:r>
        <w:rPr>
          <w:rFonts w:hint="eastAsia" w:ascii="仿宋" w:hAnsi="仿宋" w:eastAsia="仿宋" w:cs="仿宋"/>
          <w:sz w:val="24"/>
          <w:szCs w:val="24"/>
        </w:rPr>
        <w:t>。</w:t>
      </w:r>
    </w:p>
    <w:p>
      <w:pPr>
        <w:spacing w:before="156" w:beforeLines="50" w:after="156" w:afterLines="50" w:line="360" w:lineRule="auto"/>
        <w:ind w:firstLine="480" w:firstLineChars="200"/>
        <w:rPr>
          <w:rFonts w:hint="eastAsia" w:ascii="仿宋" w:hAnsi="仿宋" w:eastAsia="仿宋" w:cs="仿宋"/>
          <w:sz w:val="24"/>
          <w:szCs w:val="24"/>
        </w:rPr>
      </w:pPr>
    </w:p>
    <w:p>
      <w:pPr>
        <w:spacing w:before="156" w:beforeLines="50" w:after="156" w:afterLines="50" w:line="360" w:lineRule="auto"/>
        <w:rPr>
          <w:rFonts w:hint="eastAsia" w:ascii="仿宋" w:hAnsi="仿宋" w:eastAsia="仿宋" w:cs="仿宋"/>
          <w:sz w:val="24"/>
          <w:szCs w:val="24"/>
          <w:vertAlign w:val="baseline"/>
        </w:rPr>
      </w:pPr>
      <w:r>
        <w:rPr>
          <w:rFonts w:hint="eastAsia" w:ascii="仿宋" w:hAnsi="仿宋" w:eastAsia="仿宋" w:cs="仿宋"/>
          <w:sz w:val="24"/>
          <w:szCs w:val="24"/>
        </w:rPr>
        <w:t xml:space="preserve">                    </w:t>
      </w:r>
    </w:p>
    <w:p>
      <w:pPr>
        <w:spacing w:line="44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响应供应商</w:t>
      </w:r>
      <w:r>
        <w:rPr>
          <w:rFonts w:hint="eastAsia" w:ascii="仿宋" w:hAnsi="仿宋" w:eastAsia="仿宋" w:cs="仿宋"/>
          <w:b w:val="0"/>
          <w:bCs w:val="0"/>
          <w:sz w:val="24"/>
          <w:szCs w:val="24"/>
        </w:rPr>
        <w:t>法定代表人（或法定代表人授权代表）签字或盖章：________________</w:t>
      </w:r>
    </w:p>
    <w:p>
      <w:pPr>
        <w:spacing w:line="440" w:lineRule="exact"/>
        <w:jc w:val="right"/>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响应供应商</w:t>
      </w:r>
      <w:r>
        <w:rPr>
          <w:rFonts w:hint="eastAsia" w:ascii="仿宋" w:hAnsi="仿宋" w:eastAsia="仿宋" w:cs="仿宋"/>
          <w:b w:val="0"/>
          <w:bCs w:val="0"/>
          <w:sz w:val="24"/>
          <w:szCs w:val="24"/>
        </w:rPr>
        <w:t>名称（盖章）：__________________</w:t>
      </w:r>
    </w:p>
    <w:p>
      <w:pPr>
        <w:spacing w:line="440" w:lineRule="exact"/>
        <w:jc w:val="right"/>
        <w:rPr>
          <w:rFonts w:hint="eastAsia" w:ascii="仿宋" w:hAnsi="仿宋" w:eastAsia="仿宋" w:cs="仿宋"/>
          <w:b w:val="0"/>
          <w:bCs w:val="0"/>
          <w:sz w:val="24"/>
          <w:szCs w:val="24"/>
        </w:rPr>
      </w:pPr>
      <w:r>
        <w:rPr>
          <w:rFonts w:hint="eastAsia" w:ascii="仿宋" w:hAnsi="仿宋" w:eastAsia="仿宋" w:cs="仿宋"/>
          <w:b w:val="0"/>
          <w:bCs w:val="0"/>
          <w:sz w:val="24"/>
          <w:szCs w:val="24"/>
        </w:rPr>
        <w:t>日期： 年 月 日</w:t>
      </w:r>
    </w:p>
    <w:p>
      <w:pPr>
        <w:widowControl w:val="0"/>
        <w:numPr>
          <w:ilvl w:val="0"/>
          <w:numId w:val="0"/>
        </w:numPr>
        <w:tabs>
          <w:tab w:val="left" w:pos="420"/>
        </w:tabs>
        <w:jc w:val="both"/>
        <w:rPr>
          <w:rFonts w:hint="eastAsia" w:ascii="仿宋" w:hAnsi="仿宋" w:eastAsia="仿宋" w:cs="仿宋"/>
          <w:b w:val="0"/>
          <w:bCs/>
          <w:color w:val="auto"/>
          <w:sz w:val="24"/>
          <w:szCs w:val="24"/>
          <w:highlight w:val="none"/>
        </w:rPr>
      </w:pPr>
    </w:p>
    <w:p>
      <w:pPr>
        <w:pStyle w:val="21"/>
        <w:rPr>
          <w:rFonts w:hint="eastAsia" w:ascii="仿宋" w:hAnsi="仿宋" w:eastAsia="仿宋" w:cs="仿宋"/>
          <w:b w:val="0"/>
          <w:bCs/>
          <w:color w:val="auto"/>
          <w:sz w:val="24"/>
          <w:szCs w:val="24"/>
          <w:highlight w:val="none"/>
        </w:rPr>
      </w:pPr>
    </w:p>
    <w:p>
      <w:pPr>
        <w:pStyle w:val="21"/>
        <w:rPr>
          <w:rFonts w:hint="eastAsia" w:ascii="仿宋" w:hAnsi="仿宋" w:eastAsia="仿宋" w:cs="仿宋"/>
          <w:b w:val="0"/>
          <w:bCs/>
          <w:color w:val="auto"/>
          <w:sz w:val="24"/>
          <w:szCs w:val="24"/>
          <w:highlight w:val="none"/>
        </w:rPr>
      </w:pPr>
    </w:p>
    <w:p>
      <w:pPr>
        <w:pStyle w:val="21"/>
        <w:ind w:left="0" w:leftChars="0" w:firstLine="0" w:firstLineChars="0"/>
        <w:rPr>
          <w:rFonts w:hint="eastAsia" w:ascii="仿宋" w:hAnsi="仿宋" w:eastAsia="仿宋" w:cs="仿宋"/>
          <w:b w:val="0"/>
          <w:bCs/>
          <w:color w:val="auto"/>
          <w:sz w:val="24"/>
          <w:szCs w:val="24"/>
          <w:highlight w:val="none"/>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pStyle w:val="3"/>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pStyle w:val="3"/>
        <w:rPr>
          <w:rFonts w:hint="eastAsia"/>
        </w:rPr>
      </w:pPr>
    </w:p>
    <w:p>
      <w:pPr>
        <w:pStyle w:val="3"/>
        <w:rPr>
          <w:rFonts w:hint="eastAsia" w:ascii="仿宋" w:hAnsi="仿宋" w:eastAsia="仿宋" w:cs="仿宋"/>
          <w:sz w:val="24"/>
          <w:szCs w:val="24"/>
        </w:rPr>
      </w:pPr>
    </w:p>
    <w:p>
      <w:pPr>
        <w:pStyle w:val="8"/>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Chars="0"/>
        <w:textAlignment w:val="auto"/>
        <w:rPr>
          <w:rFonts w:hint="eastAsia" w:ascii="仿宋" w:hAnsi="仿宋" w:eastAsia="仿宋" w:cs="仿宋"/>
          <w:sz w:val="24"/>
          <w:szCs w:val="24"/>
          <w:lang w:val="en-US" w:eastAsia="zh-CN"/>
        </w:rPr>
      </w:pPr>
    </w:p>
    <w:p>
      <w:pPr>
        <w:pStyle w:val="8"/>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其他资料：</w:t>
      </w:r>
    </w:p>
    <w:p>
      <w:pPr>
        <w:pStyle w:val="8"/>
        <w:keepNext w:val="0"/>
        <w:keepLines w:val="0"/>
        <w:pageBreakBefore w:val="0"/>
        <w:widowControl w:val="0"/>
        <w:numPr>
          <w:ilvl w:val="0"/>
          <w:numId w:val="12"/>
        </w:numPr>
        <w:tabs>
          <w:tab w:val="left" w:pos="0"/>
          <w:tab w:val="clear" w:pos="312"/>
        </w:tabs>
        <w:kinsoku/>
        <w:wordWrap/>
        <w:overflowPunct/>
        <w:topLinePunct w:val="0"/>
        <w:autoSpaceDE/>
        <w:autoSpaceDN/>
        <w:bidi w:val="0"/>
        <w:adjustRightInd w:val="0"/>
        <w:snapToGrid w:val="0"/>
        <w:spacing w:line="36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公司</w:t>
      </w:r>
      <w:r>
        <w:rPr>
          <w:rFonts w:hint="eastAsia" w:ascii="仿宋" w:hAnsi="仿宋" w:eastAsia="仿宋" w:cs="仿宋"/>
          <w:b w:val="0"/>
          <w:bCs w:val="0"/>
          <w:color w:val="auto"/>
          <w:sz w:val="24"/>
          <w:szCs w:val="24"/>
          <w:highlight w:val="none"/>
        </w:rPr>
        <w:t>资质证件（包括但不限于营业执照</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企业认证</w:t>
      </w:r>
      <w:r>
        <w:rPr>
          <w:rFonts w:hint="eastAsia" w:ascii="仿宋" w:hAnsi="仿宋" w:eastAsia="仿宋" w:cs="仿宋"/>
          <w:b w:val="0"/>
          <w:bCs w:val="0"/>
          <w:color w:val="auto"/>
          <w:sz w:val="24"/>
          <w:szCs w:val="24"/>
          <w:highlight w:val="none"/>
        </w:rPr>
        <w:t>等）</w:t>
      </w:r>
    </w:p>
    <w:p>
      <w:pPr>
        <w:pStyle w:val="8"/>
        <w:keepNext w:val="0"/>
        <w:keepLines w:val="0"/>
        <w:pageBreakBefore w:val="0"/>
        <w:widowControl w:val="0"/>
        <w:numPr>
          <w:numId w:val="0"/>
        </w:numPr>
        <w:tabs>
          <w:tab w:val="left" w:pos="0"/>
        </w:tabs>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Style w:val="19"/>
          <w:rFonts w:hint="eastAsia" w:ascii="仿宋" w:hAnsi="仿宋" w:eastAsia="仿宋" w:cs="仿宋"/>
          <w:b w:val="0"/>
          <w:bCs w:val="0"/>
          <w:i w:val="0"/>
          <w:iCs w:val="0"/>
          <w:caps w:val="0"/>
          <w:color w:val="auto"/>
          <w:spacing w:val="0"/>
          <w:sz w:val="24"/>
          <w:szCs w:val="24"/>
          <w:highlight w:val="none"/>
          <w:shd w:val="clear" w:fill="FFFFFF"/>
          <w:vertAlign w:val="baseline"/>
          <w:lang w:val="en-US"/>
        </w:rPr>
        <w:t>2.提供2021年1月至谈判当月内任意1个月依法缴纳税收和社会保障资金的相关材料；</w:t>
      </w:r>
    </w:p>
    <w:p>
      <w:pPr>
        <w:pStyle w:val="8"/>
        <w:keepNext w:val="0"/>
        <w:keepLines w:val="0"/>
        <w:pageBreakBefore w:val="0"/>
        <w:widowControl w:val="0"/>
        <w:numPr>
          <w:numId w:val="0"/>
        </w:numPr>
        <w:tabs>
          <w:tab w:val="left" w:pos="0"/>
        </w:tabs>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color w:val="auto"/>
          <w:sz w:val="24"/>
          <w:szCs w:val="24"/>
          <w:highlight w:val="none"/>
        </w:rPr>
      </w:pPr>
      <w:r>
        <w:rPr>
          <w:rStyle w:val="19"/>
          <w:rFonts w:hint="eastAsia" w:ascii="仿宋" w:hAnsi="仿宋" w:eastAsia="仿宋" w:cs="仿宋"/>
          <w:b w:val="0"/>
          <w:bCs w:val="0"/>
          <w:i w:val="0"/>
          <w:iCs w:val="0"/>
          <w:caps w:val="0"/>
          <w:color w:val="auto"/>
          <w:spacing w:val="0"/>
          <w:sz w:val="24"/>
          <w:szCs w:val="24"/>
          <w:highlight w:val="none"/>
          <w:shd w:val="clear" w:fill="FFFFFF"/>
          <w:vertAlign w:val="baseline"/>
          <w:lang w:val="en-US"/>
        </w:rPr>
        <w:t>3.提供2020年度财务状况报告或基本开户行出具的资信证明；</w:t>
      </w:r>
    </w:p>
    <w:p>
      <w:pPr>
        <w:pStyle w:val="8"/>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服务</w:t>
      </w:r>
      <w:r>
        <w:rPr>
          <w:rFonts w:hint="eastAsia" w:ascii="仿宋" w:hAnsi="仿宋" w:eastAsia="仿宋" w:cs="仿宋"/>
          <w:b w:val="0"/>
          <w:bCs w:val="0"/>
          <w:color w:val="auto"/>
          <w:sz w:val="24"/>
          <w:szCs w:val="24"/>
          <w:highlight w:val="none"/>
          <w:lang w:val="en-US" w:eastAsia="zh-CN"/>
        </w:rPr>
        <w:t>方案（包括但不限于针对采购人现有规模应对方案、陪护服务方案、服务响应方案、医院感染控制相关的服务整体方案、应急方案）</w:t>
      </w:r>
    </w:p>
    <w:p>
      <w:pPr>
        <w:pStyle w:val="8"/>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5.合同业绩、业主好评</w:t>
      </w:r>
      <w:r>
        <w:rPr>
          <w:rFonts w:hint="eastAsia" w:ascii="仿宋" w:hAnsi="仿宋" w:eastAsia="仿宋" w:cs="仿宋"/>
          <w:b w:val="0"/>
          <w:bCs w:val="0"/>
          <w:color w:val="auto"/>
          <w:sz w:val="24"/>
          <w:szCs w:val="24"/>
          <w:highlight w:val="none"/>
        </w:rPr>
        <w:t>等。</w:t>
      </w:r>
    </w:p>
    <w:p>
      <w:pPr>
        <w:pStyle w:val="8"/>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textAlignment w:val="auto"/>
        <w:rPr>
          <w:rFonts w:hint="default" w:ascii="仿宋" w:hAnsi="仿宋" w:eastAsia="仿宋" w:cs="仿宋"/>
          <w:b w:val="0"/>
          <w:bCs w:val="0"/>
          <w:color w:val="auto"/>
          <w:sz w:val="24"/>
          <w:szCs w:val="24"/>
          <w:highlight w:val="none"/>
          <w:lang w:val="en-US" w:eastAsia="zh-CN"/>
        </w:rPr>
      </w:pPr>
    </w:p>
    <w:p>
      <w:pPr>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pStyle w:val="3"/>
        <w:rPr>
          <w:rFonts w:hint="eastAsia" w:ascii="仿宋" w:hAnsi="仿宋" w:eastAsia="仿宋" w:cs="仿宋"/>
          <w:sz w:val="24"/>
          <w:szCs w:val="24"/>
        </w:rPr>
      </w:pPr>
    </w:p>
    <w:p>
      <w:pPr>
        <w:rPr>
          <w:rFonts w:hint="eastAsia" w:ascii="仿宋" w:hAnsi="仿宋" w:eastAsia="仿宋" w:cs="仿宋"/>
          <w:sz w:val="24"/>
          <w:szCs w:val="24"/>
        </w:rPr>
      </w:pPr>
    </w:p>
    <w:p>
      <w:pPr>
        <w:jc w:val="center"/>
        <w:rPr>
          <w:rFonts w:hint="eastAsia" w:ascii="仿宋" w:hAnsi="仿宋" w:eastAsia="仿宋" w:cs="仿宋"/>
          <w:b/>
          <w:bCs/>
          <w:kern w:val="2"/>
          <w:sz w:val="24"/>
          <w:szCs w:val="24"/>
          <w:lang w:val="en-US" w:eastAsia="zh-CN" w:bidi="ar-SA"/>
        </w:rPr>
      </w:pPr>
    </w:p>
    <w:p>
      <w:pPr>
        <w:jc w:val="center"/>
        <w:rPr>
          <w:rFonts w:hint="eastAsia" w:ascii="仿宋" w:hAnsi="仿宋" w:eastAsia="仿宋" w:cs="仿宋"/>
          <w:b/>
          <w:bCs/>
          <w:kern w:val="2"/>
          <w:sz w:val="24"/>
          <w:szCs w:val="24"/>
          <w:lang w:val="en-US" w:eastAsia="zh-CN" w:bidi="ar-SA"/>
        </w:rPr>
      </w:pPr>
    </w:p>
    <w:p>
      <w:pPr>
        <w:pStyle w:val="2"/>
        <w:rPr>
          <w:rFonts w:hint="eastAsia" w:ascii="仿宋" w:hAnsi="仿宋" w:eastAsia="仿宋" w:cs="仿宋"/>
          <w:sz w:val="24"/>
          <w:szCs w:val="24"/>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2BA4F"/>
    <w:multiLevelType w:val="singleLevel"/>
    <w:tmpl w:val="9F02BA4F"/>
    <w:lvl w:ilvl="0" w:tentative="0">
      <w:start w:val="1"/>
      <w:numFmt w:val="decimal"/>
      <w:lvlText w:val="%1."/>
      <w:lvlJc w:val="left"/>
      <w:pPr>
        <w:tabs>
          <w:tab w:val="left" w:pos="312"/>
        </w:tabs>
      </w:pPr>
    </w:lvl>
  </w:abstractNum>
  <w:abstractNum w:abstractNumId="1">
    <w:nsid w:val="A2B3B281"/>
    <w:multiLevelType w:val="singleLevel"/>
    <w:tmpl w:val="A2B3B281"/>
    <w:lvl w:ilvl="0" w:tentative="0">
      <w:start w:val="1"/>
      <w:numFmt w:val="decimal"/>
      <w:suff w:val="nothing"/>
      <w:lvlText w:val="（%1）"/>
      <w:lvlJc w:val="left"/>
      <w:pPr>
        <w:tabs>
          <w:tab w:val="left" w:pos="420"/>
        </w:tabs>
        <w:ind w:left="635" w:leftChars="0" w:hanging="425" w:firstLineChars="0"/>
      </w:pPr>
      <w:rPr>
        <w:rFonts w:hint="default" w:ascii="宋体" w:hAnsi="宋体" w:eastAsia="宋体" w:cs="宋体"/>
      </w:rPr>
    </w:lvl>
  </w:abstractNum>
  <w:abstractNum w:abstractNumId="2">
    <w:nsid w:val="B3C7ADBE"/>
    <w:multiLevelType w:val="singleLevel"/>
    <w:tmpl w:val="B3C7ADBE"/>
    <w:lvl w:ilvl="0" w:tentative="0">
      <w:start w:val="1"/>
      <w:numFmt w:val="chineseCounting"/>
      <w:suff w:val="space"/>
      <w:lvlText w:val="第%1部分"/>
      <w:lvlJc w:val="left"/>
      <w:rPr>
        <w:rFonts w:hint="eastAsia"/>
      </w:rPr>
    </w:lvl>
  </w:abstractNum>
  <w:abstractNum w:abstractNumId="3">
    <w:nsid w:val="EDA5B547"/>
    <w:multiLevelType w:val="singleLevel"/>
    <w:tmpl w:val="EDA5B547"/>
    <w:lvl w:ilvl="0" w:tentative="0">
      <w:start w:val="1"/>
      <w:numFmt w:val="chineseCounting"/>
      <w:suff w:val="nothing"/>
      <w:lvlText w:val="%1、"/>
      <w:lvlJc w:val="left"/>
      <w:pPr>
        <w:ind w:left="0" w:firstLine="420"/>
      </w:pPr>
      <w:rPr>
        <w:rFonts w:hint="eastAsia"/>
      </w:rPr>
    </w:lvl>
  </w:abstractNum>
  <w:abstractNum w:abstractNumId="4">
    <w:nsid w:val="0C69D465"/>
    <w:multiLevelType w:val="singleLevel"/>
    <w:tmpl w:val="0C69D465"/>
    <w:lvl w:ilvl="0" w:tentative="0">
      <w:start w:val="1"/>
      <w:numFmt w:val="decimal"/>
      <w:lvlText w:val="(%1)"/>
      <w:lvlJc w:val="left"/>
      <w:pPr>
        <w:ind w:left="425" w:hanging="425"/>
      </w:pPr>
      <w:rPr>
        <w:rFonts w:hint="default"/>
      </w:rPr>
    </w:lvl>
  </w:abstractNum>
  <w:abstractNum w:abstractNumId="5">
    <w:nsid w:val="1EACC89E"/>
    <w:multiLevelType w:val="singleLevel"/>
    <w:tmpl w:val="1EACC89E"/>
    <w:lvl w:ilvl="0" w:tentative="0">
      <w:start w:val="1"/>
      <w:numFmt w:val="decimal"/>
      <w:lvlText w:val="(%1)"/>
      <w:lvlJc w:val="left"/>
      <w:pPr>
        <w:ind w:left="425" w:hanging="425"/>
      </w:pPr>
      <w:rPr>
        <w:rFonts w:hint="default"/>
      </w:rPr>
    </w:lvl>
  </w:abstractNum>
  <w:abstractNum w:abstractNumId="6">
    <w:nsid w:val="22A7ED3F"/>
    <w:multiLevelType w:val="singleLevel"/>
    <w:tmpl w:val="22A7ED3F"/>
    <w:lvl w:ilvl="0" w:tentative="0">
      <w:start w:val="1"/>
      <w:numFmt w:val="decimal"/>
      <w:suff w:val="space"/>
      <w:lvlText w:val="1.%1"/>
      <w:lvlJc w:val="left"/>
      <w:pPr>
        <w:tabs>
          <w:tab w:val="left" w:pos="0"/>
        </w:tabs>
      </w:pPr>
      <w:rPr>
        <w:rFonts w:hint="default" w:ascii="宋体" w:hAnsi="宋体" w:eastAsia="宋体" w:cs="宋体"/>
      </w:rPr>
    </w:lvl>
  </w:abstractNum>
  <w:abstractNum w:abstractNumId="7">
    <w:nsid w:val="37DAE8FC"/>
    <w:multiLevelType w:val="singleLevel"/>
    <w:tmpl w:val="37DAE8FC"/>
    <w:lvl w:ilvl="0" w:tentative="0">
      <w:start w:val="1"/>
      <w:numFmt w:val="decimal"/>
      <w:suff w:val="space"/>
      <w:lvlText w:val="2.%1"/>
      <w:lvlJc w:val="left"/>
      <w:pPr>
        <w:tabs>
          <w:tab w:val="left" w:pos="0"/>
        </w:tabs>
      </w:pPr>
      <w:rPr>
        <w:rFonts w:hint="default" w:ascii="宋体" w:hAnsi="宋体" w:eastAsia="宋体" w:cs="宋体"/>
      </w:rPr>
    </w:lvl>
  </w:abstractNum>
  <w:abstractNum w:abstractNumId="8">
    <w:nsid w:val="4DDA7DA9"/>
    <w:multiLevelType w:val="singleLevel"/>
    <w:tmpl w:val="4DDA7DA9"/>
    <w:lvl w:ilvl="0" w:tentative="0">
      <w:start w:val="1"/>
      <w:numFmt w:val="decimal"/>
      <w:lvlText w:val="3.%1"/>
      <w:lvlJc w:val="left"/>
      <w:pPr>
        <w:tabs>
          <w:tab w:val="left" w:pos="420"/>
        </w:tabs>
        <w:ind w:left="425" w:leftChars="0" w:hanging="425" w:firstLineChars="0"/>
      </w:pPr>
      <w:rPr>
        <w:rFonts w:hint="default"/>
      </w:rPr>
    </w:lvl>
  </w:abstractNum>
  <w:abstractNum w:abstractNumId="9">
    <w:nsid w:val="5A06DF1F"/>
    <w:multiLevelType w:val="singleLevel"/>
    <w:tmpl w:val="5A06DF1F"/>
    <w:lvl w:ilvl="0" w:tentative="0">
      <w:start w:val="1"/>
      <w:numFmt w:val="decimal"/>
      <w:lvlText w:val="%1."/>
      <w:lvlJc w:val="left"/>
      <w:pPr>
        <w:tabs>
          <w:tab w:val="left" w:pos="312"/>
        </w:tabs>
      </w:pPr>
    </w:lvl>
  </w:abstractNum>
  <w:abstractNum w:abstractNumId="10">
    <w:nsid w:val="6FEF5E58"/>
    <w:multiLevelType w:val="singleLevel"/>
    <w:tmpl w:val="6FEF5E58"/>
    <w:lvl w:ilvl="0" w:tentative="0">
      <w:start w:val="1"/>
      <w:numFmt w:val="decimal"/>
      <w:lvlText w:val="%1."/>
      <w:lvlJc w:val="left"/>
      <w:pPr>
        <w:ind w:left="425" w:hanging="425"/>
      </w:pPr>
      <w:rPr>
        <w:rFonts w:hint="default"/>
      </w:rPr>
    </w:lvl>
  </w:abstractNum>
  <w:abstractNum w:abstractNumId="11">
    <w:nsid w:val="72E2BE85"/>
    <w:multiLevelType w:val="singleLevel"/>
    <w:tmpl w:val="72E2BE85"/>
    <w:lvl w:ilvl="0" w:tentative="0">
      <w:start w:val="1"/>
      <w:numFmt w:val="decimal"/>
      <w:lvlText w:val="6.%1"/>
      <w:lvlJc w:val="left"/>
      <w:pPr>
        <w:tabs>
          <w:tab w:val="left" w:pos="420"/>
        </w:tabs>
        <w:ind w:left="425" w:leftChars="0" w:hanging="425" w:firstLineChars="0"/>
      </w:pPr>
      <w:rPr>
        <w:rFonts w:hint="default" w:ascii="宋体" w:hAnsi="宋体" w:eastAsia="宋体" w:cs="宋体"/>
      </w:rPr>
    </w:lvl>
  </w:abstractNum>
  <w:num w:numId="1">
    <w:abstractNumId w:val="2"/>
  </w:num>
  <w:num w:numId="2">
    <w:abstractNumId w:val="3"/>
  </w:num>
  <w:num w:numId="3">
    <w:abstractNumId w:val="7"/>
  </w:num>
  <w:num w:numId="4">
    <w:abstractNumId w:val="8"/>
  </w:num>
  <w:num w:numId="5">
    <w:abstractNumId w:val="4"/>
  </w:num>
  <w:num w:numId="6">
    <w:abstractNumId w:val="1"/>
  </w:num>
  <w:num w:numId="7">
    <w:abstractNumId w:val="5"/>
  </w:num>
  <w:num w:numId="8">
    <w:abstractNumId w:val="11"/>
  </w:num>
  <w:num w:numId="9">
    <w:abstractNumId w:val="0"/>
  </w:num>
  <w:num w:numId="10">
    <w:abstractNumId w:val="6"/>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YjMxZjJlYTYyMDU3MDY5ZTg5NjM0NjY4M2YzYjkifQ=="/>
  </w:docVars>
  <w:rsids>
    <w:rsidRoot w:val="1B7109F4"/>
    <w:rsid w:val="017A03BD"/>
    <w:rsid w:val="04F95742"/>
    <w:rsid w:val="0C647663"/>
    <w:rsid w:val="0CAA4F82"/>
    <w:rsid w:val="0CBD4786"/>
    <w:rsid w:val="10EF00F3"/>
    <w:rsid w:val="12251A76"/>
    <w:rsid w:val="15672590"/>
    <w:rsid w:val="172D156F"/>
    <w:rsid w:val="18E44580"/>
    <w:rsid w:val="18E706A9"/>
    <w:rsid w:val="1A475CB0"/>
    <w:rsid w:val="1B394FE3"/>
    <w:rsid w:val="1B626DED"/>
    <w:rsid w:val="1B7109F4"/>
    <w:rsid w:val="1C0A7360"/>
    <w:rsid w:val="206367AA"/>
    <w:rsid w:val="20DC30D9"/>
    <w:rsid w:val="24EF4059"/>
    <w:rsid w:val="26415CA9"/>
    <w:rsid w:val="2751016E"/>
    <w:rsid w:val="2D1D058B"/>
    <w:rsid w:val="2DD56DC9"/>
    <w:rsid w:val="2F5510CD"/>
    <w:rsid w:val="2FFD6599"/>
    <w:rsid w:val="31566D84"/>
    <w:rsid w:val="31DD2B94"/>
    <w:rsid w:val="33697E65"/>
    <w:rsid w:val="33AD634D"/>
    <w:rsid w:val="347418D4"/>
    <w:rsid w:val="36C758BB"/>
    <w:rsid w:val="37D72D85"/>
    <w:rsid w:val="38C029F2"/>
    <w:rsid w:val="3B417724"/>
    <w:rsid w:val="3D6217FA"/>
    <w:rsid w:val="3DAC0808"/>
    <w:rsid w:val="41B17D2F"/>
    <w:rsid w:val="43CE77D7"/>
    <w:rsid w:val="45332E18"/>
    <w:rsid w:val="46800C5F"/>
    <w:rsid w:val="47BF5C91"/>
    <w:rsid w:val="47EF67CA"/>
    <w:rsid w:val="4AC41010"/>
    <w:rsid w:val="4C7D50DD"/>
    <w:rsid w:val="4DD87D99"/>
    <w:rsid w:val="505712E6"/>
    <w:rsid w:val="575360F3"/>
    <w:rsid w:val="57F906AA"/>
    <w:rsid w:val="582C4A60"/>
    <w:rsid w:val="5FD924D3"/>
    <w:rsid w:val="6499204D"/>
    <w:rsid w:val="66FB5425"/>
    <w:rsid w:val="6FFA2883"/>
    <w:rsid w:val="708B2081"/>
    <w:rsid w:val="714552F4"/>
    <w:rsid w:val="723810AB"/>
    <w:rsid w:val="7737049B"/>
    <w:rsid w:val="77632F33"/>
    <w:rsid w:val="7B4F58E7"/>
    <w:rsid w:val="7BB64C58"/>
    <w:rsid w:val="7E237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szCs w:val="20"/>
    </w:rPr>
  </w:style>
  <w:style w:type="paragraph" w:styleId="3">
    <w:name w:val="toc 5"/>
    <w:basedOn w:val="1"/>
    <w:next w:val="1"/>
    <w:qFormat/>
    <w:uiPriority w:val="0"/>
    <w:pPr>
      <w:ind w:left="840"/>
      <w:jc w:val="left"/>
    </w:pPr>
    <w:rPr>
      <w:rFonts w:ascii="Calibri" w:hAnsi="Calibri"/>
      <w:sz w:val="18"/>
      <w:szCs w:val="18"/>
    </w:rPr>
  </w:style>
  <w:style w:type="paragraph" w:styleId="6">
    <w:name w:val="annotation text"/>
    <w:basedOn w:val="1"/>
    <w:qFormat/>
    <w:uiPriority w:val="0"/>
    <w:pPr>
      <w:jc w:val="left"/>
    </w:pPr>
    <w:rPr>
      <w:rFonts w:ascii="Times New Roman" w:hAnsi="Times New Roman" w:cs="Times New Roman"/>
      <w:kern w:val="0"/>
      <w:sz w:val="24"/>
    </w:rPr>
  </w:style>
  <w:style w:type="paragraph" w:styleId="7">
    <w:name w:val="Body Text Indent"/>
    <w:basedOn w:val="1"/>
    <w:qFormat/>
    <w:uiPriority w:val="0"/>
    <w:pPr>
      <w:ind w:firstLine="830" w:firstLineChars="352"/>
    </w:pPr>
    <w:rPr>
      <w:rFonts w:ascii="仿宋_GB2312" w:eastAsia="仿宋_GB2312"/>
      <w:sz w:val="32"/>
      <w:szCs w:val="20"/>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pPr>
      <w:tabs>
        <w:tab w:val="right" w:leader="dot" w:pos="9540"/>
      </w:tabs>
      <w:spacing w:line="360" w:lineRule="auto"/>
      <w:ind w:right="430" w:rightChars="205"/>
    </w:pPr>
    <w:rPr>
      <w:rFonts w:ascii="宋体" w:hAnsi="宋体"/>
      <w:b/>
      <w:kern w:val="0"/>
      <w:sz w:val="28"/>
      <w:szCs w:val="28"/>
    </w:rPr>
  </w:style>
  <w:style w:type="paragraph" w:styleId="12">
    <w:name w:val="Subtitle"/>
    <w:basedOn w:val="1"/>
    <w:next w:val="1"/>
    <w:qFormat/>
    <w:uiPriority w:val="0"/>
    <w:pPr>
      <w:adjustRightInd w:val="0"/>
      <w:spacing w:before="760" w:beforeLines="0" w:after="280" w:afterLines="0"/>
      <w:jc w:val="left"/>
      <w:textAlignment w:val="baseline"/>
    </w:pPr>
    <w:rPr>
      <w:rFonts w:ascii="Arial" w:hAnsi="Arial" w:eastAsia="黑体"/>
      <w:spacing w:val="40"/>
      <w:kern w:val="0"/>
      <w:sz w:val="30"/>
      <w:szCs w:val="20"/>
      <w:u w:val="single"/>
    </w:rPr>
  </w:style>
  <w:style w:type="paragraph" w:styleId="13">
    <w:name w:val="Body Text Indent 3"/>
    <w:basedOn w:val="1"/>
    <w:qFormat/>
    <w:uiPriority w:val="0"/>
    <w:pPr>
      <w:spacing w:after="120"/>
      <w:ind w:left="420"/>
    </w:pPr>
    <w:rPr>
      <w:sz w:val="16"/>
      <w:szCs w:val="16"/>
    </w:rPr>
  </w:style>
  <w:style w:type="paragraph" w:styleId="14">
    <w:name w:val="Normal (Web)"/>
    <w:basedOn w:val="1"/>
    <w:qFormat/>
    <w:uiPriority w:val="99"/>
    <w:pPr>
      <w:widowControl/>
      <w:spacing w:before="100" w:beforeLines="0" w:beforeAutospacing="1" w:after="100" w:afterLines="0" w:afterAutospacing="1"/>
      <w:jc w:val="left"/>
    </w:pPr>
    <w:rPr>
      <w:rFonts w:ascii="宋体" w:hAnsi="宋体"/>
      <w:color w:val="000000"/>
      <w:kern w:val="0"/>
      <w:sz w:val="24"/>
    </w:rPr>
  </w:style>
  <w:style w:type="paragraph" w:styleId="15">
    <w:name w:val="Body Text First Indent"/>
    <w:basedOn w:val="2"/>
    <w:next w:val="1"/>
    <w:qFormat/>
    <w:uiPriority w:val="0"/>
    <w:pPr>
      <w:spacing w:after="120" w:afterLines="0" w:line="240" w:lineRule="auto"/>
      <w:ind w:firstLine="420" w:firstLineChars="100"/>
    </w:pPr>
    <w:rPr>
      <w:szCs w:val="24"/>
    </w:rPr>
  </w:style>
  <w:style w:type="table" w:styleId="17">
    <w:name w:val="Table Grid"/>
    <w:basedOn w:val="1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Strong"/>
    <w:basedOn w:val="18"/>
    <w:qFormat/>
    <w:uiPriority w:val="0"/>
    <w:rPr>
      <w:rFonts w:ascii="Tahoma" w:hAnsi="Tahoma" w:eastAsia="宋体"/>
      <w:b/>
      <w:bCs/>
      <w:spacing w:val="10"/>
      <w:sz w:val="24"/>
      <w:lang w:val="en-US" w:eastAsia="zh-CN" w:bidi="ar-SA"/>
    </w:rPr>
  </w:style>
  <w:style w:type="character" w:styleId="20">
    <w:name w:val="Hyperlink"/>
    <w:basedOn w:val="18"/>
    <w:qFormat/>
    <w:uiPriority w:val="99"/>
    <w:rPr>
      <w:color w:val="0000FF"/>
      <w:u w:val="single"/>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WPSOffice手动目录 1"/>
    <w:qFormat/>
    <w:uiPriority w:val="0"/>
    <w:pPr>
      <w:ind w:leftChars="0"/>
    </w:pPr>
    <w:rPr>
      <w:rFonts w:asciiTheme="minorHAnsi" w:hAnsiTheme="minorHAnsi" w:eastAsiaTheme="minorEastAsia" w:cstheme="minorBidi"/>
      <w:sz w:val="20"/>
      <w:szCs w:val="20"/>
    </w:rPr>
  </w:style>
  <w:style w:type="character" w:customStyle="1" w:styleId="23">
    <w:name w:val="NormalCharacter"/>
    <w:qFormat/>
    <w:uiPriority w:val="0"/>
  </w:style>
  <w:style w:type="paragraph" w:customStyle="1" w:styleId="24">
    <w:name w:val="列出段落1"/>
    <w:basedOn w:val="1"/>
    <w:qFormat/>
    <w:uiPriority w:val="99"/>
    <w:pPr>
      <w:ind w:firstLine="420" w:firstLineChars="200"/>
    </w:pPr>
    <w:rPr>
      <w:rFonts w:ascii="Calibri" w:hAnsi="Calibri"/>
    </w:rPr>
  </w:style>
  <w:style w:type="paragraph" w:customStyle="1" w:styleId="25">
    <w:name w:val="Body text|1"/>
    <w:basedOn w:val="1"/>
    <w:qFormat/>
    <w:uiPriority w:val="0"/>
    <w:pPr>
      <w:spacing w:line="422" w:lineRule="auto"/>
      <w:ind w:firstLine="360"/>
    </w:pPr>
    <w:rPr>
      <w:rFonts w:ascii="宋体" w:hAnsi="宋体" w:eastAsia="宋体" w:cs="宋体"/>
      <w:sz w:val="18"/>
      <w:szCs w:val="18"/>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3e60ae3-7a8d-4af9-b237-b2ec2688e4c8}"/>
        <w:style w:val=""/>
        <w:category>
          <w:name w:val="常规"/>
          <w:gallery w:val="placeholder"/>
        </w:category>
        <w:types>
          <w:type w:val="bbPlcHdr"/>
        </w:types>
        <w:behaviors>
          <w:behavior w:val="content"/>
        </w:behaviors>
        <w:description w:val=""/>
        <w:guid w:val="{23e60ae3-7a8d-4af9-b237-b2ec2688e4c8}"/>
      </w:docPartPr>
      <w:docPartBody>
        <w:p>
          <w:r>
            <w:rPr>
              <w:color w:val="808080"/>
            </w:rPr>
            <w:t>单击此处输入文字。</w:t>
          </w:r>
        </w:p>
      </w:docPartBody>
    </w:docPart>
    <w:docPart>
      <w:docPartPr>
        <w:name w:val="{fb6986d5-d4c7-4efd-b5f1-7fa913a231d0}"/>
        <w:style w:val=""/>
        <w:category>
          <w:name w:val="常规"/>
          <w:gallery w:val="placeholder"/>
        </w:category>
        <w:types>
          <w:type w:val="bbPlcHdr"/>
        </w:types>
        <w:behaviors>
          <w:behavior w:val="content"/>
        </w:behaviors>
        <w:description w:val=""/>
        <w:guid w:val="{fb6986d5-d4c7-4efd-b5f1-7fa913a231d0}"/>
      </w:docPartPr>
      <w:docPartBody>
        <w:p>
          <w:r>
            <w:rPr>
              <w:color w:val="808080"/>
            </w:rPr>
            <w:t>单击此处输入文字。</w:t>
          </w:r>
        </w:p>
      </w:docPartBody>
    </w:docPart>
    <w:docPart>
      <w:docPartPr>
        <w:name w:val="{90f722e0-8df3-41a8-a0cb-fc645b1ad85b}"/>
        <w:style w:val=""/>
        <w:category>
          <w:name w:val="常规"/>
          <w:gallery w:val="placeholder"/>
        </w:category>
        <w:types>
          <w:type w:val="bbPlcHdr"/>
        </w:types>
        <w:behaviors>
          <w:behavior w:val="content"/>
        </w:behaviors>
        <w:description w:val=""/>
        <w:guid w:val="{90f722e0-8df3-41a8-a0cb-fc645b1ad85b}"/>
      </w:docPartPr>
      <w:docPartBody>
        <w:p>
          <w:r>
            <w:rPr>
              <w:color w:val="808080"/>
            </w:rPr>
            <w:t>单击此处输入文字。</w:t>
          </w:r>
        </w:p>
      </w:docPartBody>
    </w:docPart>
    <w:docPart>
      <w:docPartPr>
        <w:name w:val="{374c8499-bb23-40ff-a681-38061e3be905}"/>
        <w:style w:val=""/>
        <w:category>
          <w:name w:val="常规"/>
          <w:gallery w:val="placeholder"/>
        </w:category>
        <w:types>
          <w:type w:val="bbPlcHdr"/>
        </w:types>
        <w:behaviors>
          <w:behavior w:val="content"/>
        </w:behaviors>
        <w:description w:val=""/>
        <w:guid w:val="{374c8499-bb23-40ff-a681-38061e3be9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17203</Words>
  <Characters>17772</Characters>
  <Lines>0</Lines>
  <Paragraphs>0</Paragraphs>
  <TotalTime>243</TotalTime>
  <ScaleCrop>false</ScaleCrop>
  <LinksUpToDate>false</LinksUpToDate>
  <CharactersWithSpaces>18401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2021-11-11T07:47:00Z</dcterms:created>
  <dc:creator>Administrator</dc:creator>
  <cp:lastModifiedBy>Paula</cp:lastModifiedBy>
  <cp:lastPrinted>2021-11-22T10:50:00Z</cp:lastPrinted>
  <dcterms:modified xsi:type="dcterms:W3CDTF">2022-05-17T08:11:42Z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1283CC0560644D879C1AE1956DC04C16</vt:lpwstr>
  </property>
</Properties>
</file>