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52"/>
          <w:szCs w:val="72"/>
          <w:highlight w:val="none"/>
          <w:lang w:eastAsia="zh-CN"/>
        </w:rPr>
      </w:pPr>
      <w:r>
        <w:rPr>
          <w:rFonts w:hint="eastAsia"/>
          <w:sz w:val="52"/>
          <w:szCs w:val="72"/>
          <w:lang w:eastAsia="zh-CN"/>
        </w:rPr>
        <w:t>采购需求</w:t>
      </w:r>
    </w:p>
    <w:p>
      <w:pPr>
        <w:spacing w:line="360" w:lineRule="auto"/>
        <w:jc w:val="both"/>
        <w:rPr>
          <w:rStyle w:val="11"/>
          <w:rFonts w:hint="eastAsia" w:ascii="宋体" w:hAnsi="宋体" w:eastAsia="宋体" w:cs="宋体"/>
          <w:color w:val="auto"/>
          <w:sz w:val="24"/>
          <w:szCs w:val="24"/>
          <w:highlight w:val="none"/>
        </w:rPr>
      </w:pPr>
    </w:p>
    <w:p>
      <w:pPr>
        <w:shd w:val="clear" w:color="auto" w:fill="FFFFFF"/>
        <w:spacing w:line="360" w:lineRule="auto"/>
        <w:rPr>
          <w:rFonts w:hint="eastAsia" w:ascii="宋体" w:hAnsi="宋体" w:eastAsia="宋体" w:cs="宋体"/>
          <w:bCs/>
          <w:color w:val="auto"/>
          <w:sz w:val="24"/>
          <w:szCs w:val="24"/>
          <w:highlight w:val="none"/>
          <w:shd w:val="clear" w:color="auto" w:fill="FFFFFF"/>
          <w:lang w:val="zh-CN"/>
        </w:rPr>
      </w:pPr>
      <w:r>
        <w:rPr>
          <w:rFonts w:hint="eastAsia" w:ascii="宋体" w:hAnsi="宋体" w:eastAsia="宋体" w:cs="宋体"/>
          <w:b/>
          <w:color w:val="auto"/>
          <w:sz w:val="24"/>
          <w:szCs w:val="24"/>
          <w:highlight w:val="none"/>
        </w:rPr>
        <w:t>一、采购项目需求一览表：</w:t>
      </w:r>
    </w:p>
    <w:tbl>
      <w:tblPr>
        <w:tblStyle w:val="8"/>
        <w:tblW w:w="46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412"/>
        <w:gridCol w:w="2259"/>
        <w:gridCol w:w="1982"/>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30" w:type="pct"/>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分包号</w:t>
            </w:r>
          </w:p>
        </w:tc>
        <w:tc>
          <w:tcPr>
            <w:tcW w:w="1201" w:type="pct"/>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用户单位</w:t>
            </w:r>
          </w:p>
        </w:tc>
        <w:tc>
          <w:tcPr>
            <w:tcW w:w="1125" w:type="pct"/>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分包名称</w:t>
            </w:r>
          </w:p>
        </w:tc>
        <w:tc>
          <w:tcPr>
            <w:tcW w:w="987" w:type="pct"/>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055" w:type="pct"/>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30"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01</w:t>
            </w:r>
          </w:p>
        </w:tc>
        <w:tc>
          <w:tcPr>
            <w:tcW w:w="1201"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auto"/>
                <w:kern w:val="0"/>
                <w:sz w:val="24"/>
                <w:szCs w:val="24"/>
                <w:highlight w:val="none"/>
                <w:u w:val="none"/>
                <w:lang w:val="en-US" w:eastAsia="zh-CN" w:bidi="ar"/>
              </w:rPr>
              <w:t>中山市小榄人民医院</w:t>
            </w:r>
          </w:p>
        </w:tc>
        <w:tc>
          <w:tcPr>
            <w:tcW w:w="1125"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auto"/>
                <w:kern w:val="0"/>
                <w:sz w:val="24"/>
                <w:szCs w:val="24"/>
                <w:highlight w:val="none"/>
                <w:u w:val="none"/>
                <w:lang w:val="en-US" w:eastAsia="zh-CN" w:bidi="ar"/>
              </w:rPr>
              <w:t>全自动酶联免疫分析系统</w:t>
            </w:r>
          </w:p>
        </w:tc>
        <w:tc>
          <w:tcPr>
            <w:tcW w:w="987"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auto"/>
                <w:kern w:val="0"/>
                <w:sz w:val="24"/>
                <w:szCs w:val="24"/>
                <w:highlight w:val="none"/>
                <w:u w:val="none"/>
                <w:lang w:val="en-US" w:eastAsia="zh-CN" w:bidi="ar"/>
              </w:rPr>
              <w:t>1套</w:t>
            </w:r>
          </w:p>
        </w:tc>
        <w:tc>
          <w:tcPr>
            <w:tcW w:w="1055" w:type="pct"/>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15</w:t>
            </w:r>
          </w:p>
        </w:tc>
      </w:tr>
    </w:tbl>
    <w:p>
      <w:pPr>
        <w:shd w:val="clear" w:color="auto" w:fill="FFFFFF"/>
        <w:spacing w:line="360" w:lineRule="auto"/>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zh-CN"/>
        </w:rPr>
        <w:t>本项目共</w:t>
      </w:r>
      <w:r>
        <w:rPr>
          <w:rFonts w:hint="eastAsia" w:ascii="宋体" w:hAnsi="宋体" w:eastAsia="宋体" w:cs="宋体"/>
          <w:bCs/>
          <w:color w:val="auto"/>
          <w:sz w:val="24"/>
          <w:szCs w:val="24"/>
          <w:highlight w:val="none"/>
          <w:shd w:val="clear" w:color="auto" w:fill="FFFFFF"/>
        </w:rPr>
        <w:t>1</w:t>
      </w:r>
      <w:r>
        <w:rPr>
          <w:rFonts w:hint="eastAsia" w:ascii="宋体" w:hAnsi="宋体" w:eastAsia="宋体" w:cs="宋体"/>
          <w:bCs/>
          <w:color w:val="auto"/>
          <w:sz w:val="24"/>
          <w:szCs w:val="24"/>
          <w:highlight w:val="none"/>
          <w:shd w:val="clear" w:color="auto" w:fill="FFFFFF"/>
          <w:lang w:val="zh-CN"/>
        </w:rPr>
        <w:t>个分包，</w:t>
      </w:r>
      <w:r>
        <w:rPr>
          <w:rFonts w:hint="eastAsia" w:ascii="宋体" w:hAnsi="宋体" w:eastAsia="宋体" w:cs="宋体"/>
          <w:color w:val="auto"/>
          <w:sz w:val="24"/>
          <w:szCs w:val="24"/>
          <w:highlight w:val="none"/>
          <w:shd w:val="clear" w:color="auto" w:fill="FFFFFF"/>
          <w:lang w:val="zh-CN"/>
        </w:rPr>
        <w:t>本项目不允许提交备选方案，每家供应商只允许以一个投标方案参与投标。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2、投标报价低于或等于最高限价的为有效报价，否则作废标处理。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供应商报价应包括标的设备（原装、全新合格的设备）、相关附件、配套设施、税费、运费、保险费、仓储费、安装调试、培训、质保等的全部费用，报价以人民币为货币单位，单价、小计和总价应清楚表达。</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本项目由中标供应商负责招标文件对中标供应商要求的一切事宜及责任，如果中标供应商在签署合同后，在项目实施过程中出现报价内容的任何遗漏，均由中标供应商负责相关费用，采购人将不再支付任何费用。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中标供应商不得以任何方式转包本项目。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提供所投设备有效的医疗器械注册证明或备案证明（如所投设备属医疗器械管理）。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如投标供应商为所投设备代理经销商，必须提供《医疗器械经营企业许可证》/《食品药品经营许可证》副本或备案证明；如投标供应商为所投设备制造商，必须提供《医疗器械生产企业许可证》副本或备案证明，且经营范围包含所投设备经营范畴。</w:t>
      </w:r>
    </w:p>
    <w:p>
      <w:pPr>
        <w:spacing w:line="360" w:lineRule="auto"/>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rPr>
        <w:t>二、《用户需求书》</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项目名称：中山市小榄人民医院全自动酶联免疫分析系统采购项目</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用户单位：中山市小榄人民医院</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数量：1套</w:t>
      </w:r>
    </w:p>
    <w:p>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使用科室：检验科</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为实质性响应条款，投标供应商不响应或负偏离响应将会取消其投标资格，建议核实所有★项至少有三个或三个以上品牌可同时满足，以免造成废标或质疑。达不到所有★项至少有三个品牌同时满足时，把无法满足★项更改为▲符号重点扣分）</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一、用途：</w:t>
      </w:r>
      <w:r>
        <w:rPr>
          <w:rFonts w:hint="eastAsia" w:ascii="宋体" w:hAnsi="宋体" w:eastAsia="宋体" w:cs="宋体"/>
          <w:b w:val="0"/>
          <w:bCs w:val="0"/>
          <w:color w:val="auto"/>
          <w:sz w:val="24"/>
          <w:szCs w:val="24"/>
          <w:highlight w:val="none"/>
          <w:lang w:val="en-US" w:eastAsia="zh-CN"/>
        </w:rPr>
        <w:t>主要用于乙肝两对半、HIV、HCV等ELISA检测项目的批量检测和结果判读，提高工作效率，减少实验误差。</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二、技术参数：</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酶标仪模块：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通道≥8个。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固定滤光片≥4个（至少含405nm，450nm，490-495nm，620-630nm四种滤光片）。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光源波长340至750nm。</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测量范围0至4.00D。</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可单、双波长判读，每个通道可独立测量。</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加样模块：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独立加样通道≥8个。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配备金属加样针，携带污染率≤ 1 ppm；加样针最大容量≥1000ul。</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具有分次加样、平行加样模式。</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平行加样同时可分配微板≥8快。</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具备液面和凝块探测、报警功能。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微板孔加样位≥7个。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标本位≥180 个，并具有样本连续装载功能。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试剂/质控位≥31个。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可自动识别通用试剂的类型和位置；具备纠错和缺位提示报警功能。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温育模块：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孵育装置总数≥24个。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温控孵育装置数量≥12个，具备振荡功能。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洗板模块：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每台洗板机可独立工作；并行使用时，可同时使用不同类型的洗液。</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每台洗板机可脱离主机单独工作，且每台洗板机配备独立的洗板头。</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清洗残留液≤1ul/孔。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通道≥16个（指各洗板机加起来的通道）。</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每台洗板机可同时连接≥4个洗液瓶。</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具备洗液量报警和气泡报警功能。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其他：</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具备标本条码扫描仪，装载标本时自动扫描标本条码。</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可自动识别每块微板条码。</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具有中文操作系统，能在win7及以上系统运行，终身无偿升级。</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可由设备自行排布多个试验间的检测顺序，亦可由操作员自定义检测顺序，亦可强制执行某个项目。</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中标人负责接入采购人现有的LIS系统，期间产生的任何费用均包含在中标金额内，采购人不在额外支付任何费用。</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报警系统具备声音、警示灯的报警功能。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不含专用试剂。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性能：能自动完成酶免ELISA实验，包括样本分配、样本预稀释、试剂加注、孵育、振荡、洗板、结果判读、分析和报告打印等，全过程自动化，于仪器内全自动完成。</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兼容性：全机核心部件均由同一厂家生产。</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★5.10</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质控：每年按相关行业标准免费对全自动酶联免疫分析系统进行校准，满足三级医院等级评审和ISO15189医学实验室认可对质量管理的相关要求。若因仪器性能不佳导致无法满足实验室质量要求时，应适当增加校准次数，保证仪器的正常使用。</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三、配置清单：</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主机：（符合上述技术参数要求）</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电脑：（配备显示器、键盘、512G以上内存、I5CPU）</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Ups</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符合该系统使用要求：</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打印设备：（用于检测结果打印）</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洗液瓶</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：在标配的基础上增加</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4个。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废液桶</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：在标配的基础上增加</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2个。</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滤光片：在标配的基础上增加</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四、商务要求：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1.交货及安装、验收要求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1.1交货地点：中山市小榄人民医院，设备到达采购人指定科室。</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1.2交货期：中标供应商应当在中标通知书发出之日起30日内按采购文件确定的事项与采购人签订合同，签订合同后  15  日内完成安装调试。</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1.3中标供应商保证提供的设备必须是全新产品，没有使用过。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1.4中标供应商负责派技术人员到现场进行安装调试，直至验收合格，安装调试所需费用应包含在投标总报价内；同时提供培训服务，必须保证需求科室操作人员融会贯通，培训所需费用应包含在总报价内。</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1.5验收方式：按《小榄镇镇属医院医疗项目采购和验收管理规定》。</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★1.6投标供应商须要在投标文件做出具承诺函，该承诺函包括但不限于以下内容: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承诺中标后须在中标公告发布之日起五个工作日内提供设备制造厂商开具并盖章的合法有效的授权函盖鲜章原件、售后服务承诺函原件。</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2.1中标供应商必须在中国境内有售后服务机构，并附有售后服务能力说明。</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★2.2中标供应商须提供设备原厂质保至少为 5 年。</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▲2.3中标供应商需另外提供设备质保 2 年。</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2.4在售后期内，中标供应商在接到用户的维修通知，响应时间为半小时内，工程师到达现场时间为4小时内，排除故障时限为到达现场后8小时内。</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2.5如果产品故障在检修12小时后仍无法排除，中标供应商应在24小时内提供不低于故障产品规格型号档次的备用产品供采购人使用，直至故障产品修复。</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★3.1本合同的每笔款项以人民币转账方式支付，合同设备到采购人指定地点交付并完成安装，验收合格后，中标单位凭：</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（2）验收调试合格报告（加盖采购人公章）；</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（3）中标单位开具的正式发票，加盖发票专用章。</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体付款方式：合同签订后，采购人预付合同总金额的20%款项，同时中标供应商须提供相同金额的收款收据；中标供应商按合同协议时间提供设备，并经协议规定的验收机构书面确认验收合格后，开具全额发票，采购人确认发票无误后一个月内支付合同总金额的75%；合同总金额的5%作为售后服务保证金，在服务期满后一次性无息退还。</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评分表</w:t>
      </w: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分值权重：</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2669"/>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9"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商务评审</w:t>
            </w:r>
          </w:p>
        </w:tc>
        <w:tc>
          <w:tcPr>
            <w:tcW w:w="1249"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技术评审</w:t>
            </w:r>
          </w:p>
        </w:tc>
        <w:tc>
          <w:tcPr>
            <w:tcW w:w="1250"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tc>
        <w:tc>
          <w:tcPr>
            <w:tcW w:w="1250"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9"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p>
        </w:tc>
        <w:tc>
          <w:tcPr>
            <w:tcW w:w="1249"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1250"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250" w:type="pct"/>
            <w:vAlign w:val="center"/>
          </w:tcPr>
          <w:p>
            <w:pPr>
              <w:pStyle w:val="7"/>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商务评审：</w:t>
      </w:r>
    </w:p>
    <w:tbl>
      <w:tblPr>
        <w:tblStyle w:val="8"/>
        <w:tblW w:w="10099"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108" w:type="dxa"/>
          <w:bottom w:w="0" w:type="dxa"/>
          <w:right w:w="108" w:type="dxa"/>
        </w:tblCellMar>
      </w:tblPr>
      <w:tblGrid>
        <w:gridCol w:w="541"/>
        <w:gridCol w:w="985"/>
        <w:gridCol w:w="716"/>
        <w:gridCol w:w="5865"/>
        <w:gridCol w:w="996"/>
        <w:gridCol w:w="996"/>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284" w:hRule="atLeast"/>
          <w:jc w:val="center"/>
        </w:trPr>
        <w:tc>
          <w:tcPr>
            <w:tcW w:w="541"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85"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评审指标</w:t>
            </w:r>
          </w:p>
        </w:tc>
        <w:tc>
          <w:tcPr>
            <w:tcW w:w="71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5865"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评分范围</w:t>
            </w:r>
          </w:p>
        </w:tc>
        <w:tc>
          <w:tcPr>
            <w:tcW w:w="996" w:type="dxa"/>
            <w:tcBorders>
              <w:top w:val="single" w:color="auto" w:sz="4" w:space="0"/>
              <w:left w:val="single" w:color="auto" w:sz="4" w:space="0"/>
              <w:bottom w:val="single" w:color="auto" w:sz="4" w:space="0"/>
              <w:right w:val="single" w:color="auto" w:sz="4" w:space="0"/>
            </w:tcBorders>
            <w:shd w:val="clear" w:color="000000"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p>
            <w:pP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w:t>
            </w:r>
          </w:p>
        </w:tc>
        <w:tc>
          <w:tcPr>
            <w:tcW w:w="996" w:type="dxa"/>
            <w:tcBorders>
              <w:top w:val="single" w:color="auto" w:sz="4" w:space="0"/>
              <w:left w:val="single" w:color="auto" w:sz="4" w:space="0"/>
              <w:bottom w:val="single" w:color="auto" w:sz="4" w:space="0"/>
              <w:right w:val="single" w:color="auto" w:sz="4" w:space="0"/>
            </w:tcBorders>
            <w:shd w:val="clear" w:color="000000"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88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商务响应情况</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根据供应商投标文件的完整性、响应程度等进行评审。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优：投标文件完整，响应内容全面、具体，交货日期等优于文件要求的，得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良：投标文件完整，内容较全面、具体，交货日期等符合文件要求的，得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中：投标文件有缺陷，响应内容不全面、具体，交货日期等基本满足文件要求的，得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差：投标文件有严重缺陷，内容顺序混乱，响应内容不全面，交货日期等不符合文件要求的，得0分。</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近3年</w:t>
            </w:r>
            <w:r>
              <w:rPr>
                <w:rFonts w:hint="eastAsia" w:ascii="宋体" w:hAnsi="宋体" w:eastAsia="宋体" w:cs="宋体"/>
                <w:color w:val="auto"/>
                <w:sz w:val="24"/>
                <w:szCs w:val="24"/>
                <w:highlight w:val="none"/>
              </w:rPr>
              <w:t>至今承接同类项目业绩，每提供2份得0.5分，本小项满分5分。</w:t>
            </w:r>
          </w:p>
          <w:p>
            <w:pPr>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注：投标文件中提供合同复印件并加盖公章，未提供或所提供资料模糊不清的不得分。</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1198"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tc>
        <w:tc>
          <w:tcPr>
            <w:tcW w:w="71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865" w:type="dxa"/>
            <w:tcBorders>
              <w:top w:val="single" w:color="auto" w:sz="4" w:space="0"/>
              <w:left w:val="single" w:color="auto" w:sz="4" w:space="0"/>
              <w:bottom w:val="single" w:color="auto" w:sz="4" w:space="0"/>
              <w:right w:val="single" w:color="auto" w:sz="4" w:space="0"/>
            </w:tcBorders>
            <w:vAlign w:val="center"/>
          </w:tcPr>
          <w:p>
            <w:pPr>
              <w:numPr>
                <w:ilvl w:val="0"/>
                <w:numId w:val="0"/>
              </w:num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书面承诺：每延长一年质保期可得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分，最多可得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分。（延长的质保期须为原厂质保）</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108" w:type="dxa"/>
            <w:bottom w:w="0" w:type="dxa"/>
            <w:right w:w="108" w:type="dxa"/>
          </w:tblCellMar>
        </w:tblPrEx>
        <w:trPr>
          <w:trHeight w:val="567"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15</w:t>
            </w:r>
          </w:p>
        </w:tc>
        <w:tc>
          <w:tcPr>
            <w:tcW w:w="5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得分合计</w:t>
            </w: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sectPr>
          <w:footerReference r:id="rId3" w:type="default"/>
          <w:pgSz w:w="11906" w:h="16838"/>
          <w:pgMar w:top="720" w:right="720" w:bottom="720" w:left="720" w:header="851" w:footer="992" w:gutter="0"/>
          <w:cols w:space="425" w:num="1"/>
          <w:docGrid w:type="lines"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技术评审：</w:t>
      </w:r>
    </w:p>
    <w:tbl>
      <w:tblPr>
        <w:tblStyle w:val="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45"/>
        <w:gridCol w:w="969"/>
        <w:gridCol w:w="504"/>
        <w:gridCol w:w="6178"/>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jc w:val="center"/>
        </w:trPr>
        <w:tc>
          <w:tcPr>
            <w:tcW w:w="445"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69"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评分指标</w:t>
            </w:r>
          </w:p>
        </w:tc>
        <w:tc>
          <w:tcPr>
            <w:tcW w:w="504"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178"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评分范围</w:t>
            </w:r>
          </w:p>
        </w:tc>
        <w:tc>
          <w:tcPr>
            <w:tcW w:w="996"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99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用户需求响应程度</w:t>
            </w:r>
          </w:p>
        </w:tc>
        <w:tc>
          <w:tcPr>
            <w:tcW w:w="504"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178"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文件对用户需求书中的技术（服务）条款（即非“★”号条款）响应程度进行评审，完全满足得30分。其中，带“▲”号参数为重要技术指标，一项不满足（负偏离）扣3分；非“▲”号参数（带“★号”项除外）为一般性技术指标，一项不满足（负偏离）扣1分，扣完为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注：以“技术条款响应表”及应招标要求提供的相关证明材料作为评审依据。</w:t>
            </w: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3" w:hRule="atLeast"/>
          <w:jc w:val="center"/>
        </w:trPr>
        <w:tc>
          <w:tcPr>
            <w:tcW w:w="445" w:type="dxa"/>
            <w:shd w:val="clear" w:color="auto" w:fill="auto"/>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6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所投货物配置、选型及供货能力</w:t>
            </w:r>
          </w:p>
        </w:tc>
        <w:tc>
          <w:tcPr>
            <w:tcW w:w="504" w:type="dxa"/>
            <w:shd w:val="clear" w:color="auto" w:fill="auto"/>
            <w:vAlign w:val="center"/>
          </w:tcPr>
          <w:p>
            <w:pPr>
              <w:spacing w:line="360" w:lineRule="auto"/>
              <w:jc w:val="center"/>
              <w:rPr>
                <w:rFonts w:hint="eastAsia" w:ascii="宋体" w:hAnsi="宋体" w:eastAsia="宋体" w:cs="宋体"/>
                <w:color w:val="auto"/>
                <w:sz w:val="24"/>
                <w:szCs w:val="24"/>
                <w:highlight w:val="none"/>
              </w:rPr>
            </w:pPr>
          </w:p>
        </w:tc>
        <w:tc>
          <w:tcPr>
            <w:tcW w:w="6178" w:type="dxa"/>
            <w:shd w:val="clear" w:color="auto" w:fill="auto"/>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所投货物配置、选型及供货能力（由评委对各投标人的货物配置、选型及供货能力进行评议及打分。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所投货物配置、选型及性能完全满足用户需求且有相关证明材料证明，供货及时，能有稳定供货渠道的得 </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分；</w:t>
            </w:r>
          </w:p>
          <w:p>
            <w:pPr>
              <w:rPr>
                <w:rFonts w:ascii="宋体" w:hAnsi="宋体" w:eastAsia="宋体" w:cs="宋体"/>
                <w:color w:val="auto"/>
                <w:sz w:val="24"/>
                <w:highlight w:val="none"/>
              </w:rPr>
            </w:pPr>
            <w:r>
              <w:rPr>
                <w:rFonts w:hint="eastAsia" w:ascii="宋体" w:hAnsi="宋体" w:eastAsia="宋体" w:cs="宋体"/>
                <w:color w:val="auto"/>
                <w:sz w:val="24"/>
                <w:highlight w:val="none"/>
              </w:rPr>
              <w:t>所投货物配置、选型、性能及供货能力基本满足用户需求，但存在不足的得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rPr>
                <w:rFonts w:ascii="宋体" w:hAnsi="宋体" w:eastAsia="宋体" w:cs="宋体"/>
                <w:color w:val="auto"/>
                <w:sz w:val="24"/>
                <w:highlight w:val="none"/>
              </w:rPr>
            </w:pPr>
            <w:r>
              <w:rPr>
                <w:rFonts w:hint="eastAsia" w:ascii="宋体" w:hAnsi="宋体" w:eastAsia="宋体" w:cs="宋体"/>
                <w:color w:val="auto"/>
                <w:sz w:val="24"/>
                <w:highlight w:val="none"/>
              </w:rPr>
              <w:t>所投货物配置、选型及供货能力基本不满足用户需求的得 1 分。（提供设备配置清单或体现供货能力的相关证明材料，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如相关认证、技术说明书或有效检验报告等证明材料））</w:t>
            </w: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耗材</w:t>
            </w:r>
          </w:p>
        </w:tc>
        <w:tc>
          <w:tcPr>
            <w:tcW w:w="504" w:type="dxa"/>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8"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设备无专用耗材的，可得</w:t>
            </w:r>
            <w:r>
              <w:rPr>
                <w:rFonts w:hint="eastAsia" w:ascii="宋体" w:hAnsi="宋体" w:eastAsia="宋体" w:cs="宋体"/>
                <w:color w:val="auto"/>
                <w:sz w:val="24"/>
                <w:szCs w:val="24"/>
                <w:highlight w:val="none"/>
                <w:lang w:val="en-US" w:eastAsia="zh-CN"/>
              </w:rPr>
              <w:t>10分；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设备含专用耗材的且单价≤0.3元/人份，可得5分；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设备含专用耗材的且0.3&lt;单价≤0.6元/人份，可得3分；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余者不得分。</w:t>
            </w: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jc w:val="center"/>
        </w:trPr>
        <w:tc>
          <w:tcPr>
            <w:tcW w:w="445" w:type="dxa"/>
            <w:shd w:val="clear" w:color="auto" w:fill="auto"/>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6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设备操作的实用性</w:t>
            </w:r>
          </w:p>
        </w:tc>
        <w:tc>
          <w:tcPr>
            <w:tcW w:w="504" w:type="dxa"/>
            <w:shd w:val="clear" w:color="auto" w:fill="auto"/>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178"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根据供应商所投设备</w:t>
            </w:r>
            <w:r>
              <w:rPr>
                <w:rFonts w:hint="eastAsia" w:ascii="宋体" w:hAnsi="宋体" w:eastAsia="宋体" w:cs="宋体"/>
                <w:color w:val="auto"/>
                <w:sz w:val="24"/>
                <w:szCs w:val="24"/>
                <w:highlight w:val="none"/>
                <w:lang w:val="zh-CN"/>
              </w:rPr>
              <w:t>操作的实用性（</w:t>
            </w:r>
            <w:r>
              <w:rPr>
                <w:rFonts w:hint="eastAsia" w:ascii="宋体" w:hAnsi="宋体" w:eastAsia="宋体" w:cs="宋体"/>
                <w:color w:val="auto"/>
                <w:sz w:val="24"/>
                <w:szCs w:val="24"/>
                <w:highlight w:val="none"/>
              </w:rPr>
              <w:t>操作便利性、维修简易性</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进行评审。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优：所投设备</w:t>
            </w:r>
            <w:r>
              <w:rPr>
                <w:rFonts w:hint="eastAsia" w:ascii="宋体" w:hAnsi="宋体" w:eastAsia="宋体" w:cs="宋体"/>
                <w:color w:val="auto"/>
                <w:sz w:val="24"/>
                <w:szCs w:val="24"/>
                <w:highlight w:val="none"/>
                <w:lang w:val="zh-CN"/>
              </w:rPr>
              <w:t>操作</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实用性</w:t>
            </w:r>
            <w:r>
              <w:rPr>
                <w:rFonts w:hint="eastAsia" w:ascii="宋体" w:hAnsi="宋体" w:eastAsia="宋体" w:cs="宋体"/>
                <w:color w:val="auto"/>
                <w:sz w:val="24"/>
                <w:szCs w:val="24"/>
                <w:highlight w:val="none"/>
              </w:rPr>
              <w:t>强的</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良：所投设备</w:t>
            </w:r>
            <w:r>
              <w:rPr>
                <w:rFonts w:hint="eastAsia" w:ascii="宋体" w:hAnsi="宋体" w:eastAsia="宋体" w:cs="宋体"/>
                <w:color w:val="auto"/>
                <w:sz w:val="24"/>
                <w:szCs w:val="24"/>
                <w:highlight w:val="none"/>
                <w:lang w:val="zh-CN"/>
              </w:rPr>
              <w:t>操作的实用性</w:t>
            </w:r>
            <w:r>
              <w:rPr>
                <w:rFonts w:hint="eastAsia" w:ascii="宋体" w:hAnsi="宋体" w:eastAsia="宋体" w:cs="宋体"/>
                <w:color w:val="auto"/>
                <w:sz w:val="24"/>
                <w:szCs w:val="24"/>
                <w:highlight w:val="none"/>
              </w:rPr>
              <w:t>较强</w:t>
            </w:r>
            <w:r>
              <w:rPr>
                <w:rFonts w:hint="eastAsia" w:ascii="宋体" w:hAnsi="宋体" w:eastAsia="宋体" w:cs="宋体"/>
                <w:color w:val="auto"/>
                <w:sz w:val="24"/>
                <w:szCs w:val="24"/>
                <w:highlight w:val="none"/>
                <w:lang w:val="zh-CN"/>
              </w:rPr>
              <w:t>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中：所投设备</w:t>
            </w:r>
            <w:r>
              <w:rPr>
                <w:rFonts w:hint="eastAsia" w:ascii="宋体" w:hAnsi="宋体" w:eastAsia="宋体" w:cs="宋体"/>
                <w:color w:val="auto"/>
                <w:sz w:val="24"/>
                <w:szCs w:val="24"/>
                <w:highlight w:val="none"/>
                <w:lang w:val="zh-CN"/>
              </w:rPr>
              <w:t>操作的实用性一般的，得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差：所投设备</w:t>
            </w:r>
            <w:r>
              <w:rPr>
                <w:rFonts w:hint="eastAsia" w:ascii="宋体" w:hAnsi="宋体" w:eastAsia="宋体" w:cs="宋体"/>
                <w:color w:val="auto"/>
                <w:sz w:val="24"/>
                <w:szCs w:val="24"/>
                <w:highlight w:val="none"/>
                <w:lang w:val="zh-CN"/>
              </w:rPr>
              <w:t>操作的实用性差的，得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1414" w:type="dxa"/>
            <w:gridSpan w:val="2"/>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504" w:type="dxa"/>
            <w:shd w:val="clear" w:color="auto" w:fill="auto"/>
            <w:vAlign w:val="center"/>
          </w:tcPr>
          <w:p>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55</w:t>
            </w:r>
          </w:p>
        </w:tc>
        <w:tc>
          <w:tcPr>
            <w:tcW w:w="6178"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得分合计</w:t>
            </w: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c>
          <w:tcPr>
            <w:tcW w:w="996" w:type="dxa"/>
            <w:shd w:val="clear" w:color="auto" w:fill="auto"/>
            <w:vAlign w:val="center"/>
          </w:tcPr>
          <w:p>
            <w:pPr>
              <w:spacing w:line="360" w:lineRule="auto"/>
              <w:rPr>
                <w:rFonts w:hint="eastAsia" w:ascii="宋体" w:hAnsi="宋体" w:eastAsia="宋体" w:cs="宋体"/>
                <w:color w:val="auto"/>
                <w:sz w:val="24"/>
                <w:szCs w:val="24"/>
                <w:highlight w:val="none"/>
              </w:rPr>
            </w:pPr>
          </w:p>
        </w:tc>
      </w:tr>
    </w:tbl>
    <w:p>
      <w:pPr>
        <w:jc w:val="both"/>
        <w:rPr>
          <w:rFonts w:hint="eastAsia"/>
          <w:color w:val="auto"/>
          <w:sz w:val="52"/>
          <w:szCs w:val="7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sz w:val="24"/>
        <w:szCs w:val="24"/>
        <w:lang w:val="en-US" w:eastAsia="zh-CN"/>
      </w:rPr>
    </w:pPr>
    <w:r>
      <w:rPr>
        <w:rFonts w:hint="eastAsia"/>
        <w:sz w:val="24"/>
        <w:szCs w:val="24"/>
        <w:lang w:eastAsia="zh-CN"/>
      </w:rPr>
      <w:t>制定人：</w:t>
    </w:r>
    <w:r>
      <w:rPr>
        <w:rFonts w:hint="eastAsia"/>
        <w:sz w:val="24"/>
        <w:szCs w:val="24"/>
        <w:lang w:val="en-US" w:eastAsia="zh-CN"/>
      </w:rPr>
      <w:t xml:space="preserve">                                   审核人：</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635FC"/>
    <w:rsid w:val="185B6387"/>
    <w:rsid w:val="1C86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rFonts w:hint="default" w:ascii="Times New Roman" w:hAnsi="Times New Roman" w:eastAsia="宋体" w:cs="Times New Roman"/>
      <w:b/>
      <w:bCs/>
      <w:kern w:val="44"/>
      <w:sz w:val="36"/>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3"/>
    <w:next w:val="1"/>
    <w:qFormat/>
    <w:uiPriority w:val="0"/>
    <w:pPr>
      <w:spacing w:after="0" w:line="360" w:lineRule="auto"/>
      <w:ind w:firstLine="425"/>
    </w:pPr>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qFormat/>
    <w:uiPriority w:val="0"/>
    <w:rPr>
      <w:rFonts w:hint="default" w:ascii="Times New Roman" w:hAnsi="Times New Roman" w:eastAsia="宋体" w:cs="Times New Roman"/>
      <w:b/>
      <w:bCs/>
      <w:kern w:val="44"/>
      <w:sz w:val="36"/>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2021-06-18T03:49:00Z</dcterms:created>
  <dc:creator>ye</dc:creator>
  <cp:lastModifiedBy>ye</cp:lastModifiedBy>
  <dcterms:modified xsi:type="dcterms:W3CDTF">2021-06-18T03:54:19Z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