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360" w:lineRule="auto"/>
        <w:jc w:val="center"/>
        <w:rPr>
          <w:rFonts w:hint="eastAsia" w:ascii="仿宋" w:hAnsi="仿宋" w:eastAsia="仿宋" w:cs="仿宋"/>
          <w:b/>
          <w:color w:val="auto"/>
          <w:sz w:val="72"/>
          <w:szCs w:val="72"/>
          <w:highlight w:val="none"/>
          <w:lang w:val="en-US" w:eastAsia="zh-CN"/>
        </w:rPr>
      </w:pPr>
    </w:p>
    <w:p>
      <w:pPr>
        <w:tabs>
          <w:tab w:val="left" w:pos="420"/>
          <w:tab w:val="left" w:pos="6660"/>
        </w:tabs>
        <w:spacing w:line="360" w:lineRule="auto"/>
        <w:jc w:val="center"/>
        <w:rPr>
          <w:rFonts w:hint="eastAsia" w:ascii="仿宋" w:hAnsi="仿宋" w:eastAsia="仿宋" w:cs="仿宋"/>
          <w:b/>
          <w:color w:val="auto"/>
          <w:sz w:val="72"/>
          <w:szCs w:val="72"/>
          <w:highlight w:val="none"/>
          <w:lang w:val="en-US" w:eastAsia="zh-CN"/>
        </w:rPr>
      </w:pPr>
      <w:r>
        <w:rPr>
          <w:rFonts w:hint="eastAsia" w:ascii="仿宋" w:hAnsi="仿宋" w:eastAsia="仿宋" w:cs="仿宋"/>
          <w:b/>
          <w:color w:val="auto"/>
          <w:sz w:val="72"/>
          <w:szCs w:val="72"/>
          <w:highlight w:val="none"/>
          <w:lang w:val="en-US" w:eastAsia="zh-CN"/>
        </w:rPr>
        <w:t>谈 判 文 件</w:t>
      </w:r>
    </w:p>
    <w:p>
      <w:pPr>
        <w:widowControl/>
        <w:spacing w:line="360" w:lineRule="auto"/>
        <w:jc w:val="center"/>
        <w:rPr>
          <w:rFonts w:hint="eastAsia" w:ascii="仿宋" w:hAnsi="仿宋" w:eastAsia="仿宋" w:cs="仿宋"/>
          <w:b/>
          <w:color w:val="auto"/>
          <w:sz w:val="36"/>
          <w:szCs w:val="36"/>
          <w:highlight w:val="none"/>
        </w:rPr>
      </w:pPr>
    </w:p>
    <w:p>
      <w:pPr>
        <w:pStyle w:val="5"/>
        <w:rPr>
          <w:rFonts w:hint="eastAsia" w:ascii="仿宋" w:hAnsi="仿宋" w:eastAsia="仿宋" w:cs="仿宋"/>
          <w:b/>
          <w:color w:val="auto"/>
          <w:sz w:val="36"/>
          <w:szCs w:val="36"/>
          <w:highlight w:val="none"/>
        </w:rPr>
      </w:pPr>
    </w:p>
    <w:p>
      <w:pPr>
        <w:pStyle w:val="6"/>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p>
    <w:p>
      <w:pPr>
        <w:pStyle w:val="5"/>
        <w:rPr>
          <w:rFonts w:hint="eastAsia" w:ascii="仿宋" w:hAnsi="仿宋" w:eastAsia="仿宋" w:cs="仿宋"/>
          <w:b/>
          <w:color w:val="auto"/>
          <w:sz w:val="36"/>
          <w:szCs w:val="36"/>
          <w:highlight w:val="none"/>
        </w:rPr>
      </w:pPr>
    </w:p>
    <w:p>
      <w:pPr>
        <w:pStyle w:val="6"/>
        <w:rPr>
          <w:rFonts w:hint="eastAsia" w:ascii="仿宋" w:hAnsi="仿宋" w:eastAsia="仿宋" w:cs="仿宋"/>
          <w:b/>
          <w:color w:val="auto"/>
          <w:sz w:val="36"/>
          <w:szCs w:val="36"/>
          <w:highlight w:val="none"/>
        </w:rPr>
      </w:pPr>
    </w:p>
    <w:p>
      <w:pPr>
        <w:rPr>
          <w:rFonts w:hint="eastAsia" w:ascii="仿宋" w:hAnsi="仿宋" w:eastAsia="仿宋" w:cs="仿宋"/>
          <w:color w:val="auto"/>
          <w:sz w:val="36"/>
          <w:szCs w:val="36"/>
          <w:highlight w:val="none"/>
        </w:rPr>
      </w:pPr>
    </w:p>
    <w:p>
      <w:pPr>
        <w:widowControl/>
        <w:spacing w:line="360" w:lineRule="auto"/>
        <w:jc w:val="center"/>
        <w:rPr>
          <w:rFonts w:hint="eastAsia" w:ascii="仿宋" w:hAnsi="仿宋" w:eastAsia="仿宋" w:cs="仿宋"/>
          <w:b/>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rPr>
        <w:t>项目名称：</w:t>
      </w:r>
      <w:r>
        <w:rPr>
          <w:rFonts w:hint="eastAsia" w:ascii="仿宋" w:hAnsi="仿宋" w:eastAsia="仿宋" w:cs="仿宋"/>
          <w:b/>
          <w:bCs/>
          <w:color w:val="auto"/>
          <w:sz w:val="36"/>
          <w:szCs w:val="36"/>
          <w:highlight w:val="none"/>
          <w:lang w:val="en-US" w:eastAsia="zh-CN"/>
        </w:rPr>
        <w:t>除颤监护仪</w:t>
      </w:r>
    </w:p>
    <w:p>
      <w:pPr>
        <w:pStyle w:val="2"/>
        <w:rPr>
          <w:rFonts w:hint="default"/>
          <w:color w:val="auto"/>
          <w:lang w:val="en-US" w:eastAsia="zh-CN"/>
        </w:rPr>
      </w:pPr>
      <w:r>
        <w:rPr>
          <w:rFonts w:hint="eastAsia" w:ascii="仿宋" w:hAnsi="仿宋" w:eastAsia="仿宋" w:cs="仿宋"/>
          <w:b/>
          <w:bCs/>
          <w:color w:val="auto"/>
          <w:sz w:val="36"/>
          <w:szCs w:val="36"/>
          <w:highlight w:val="none"/>
          <w:lang w:val="en-US" w:eastAsia="zh-CN"/>
        </w:rPr>
        <w:t>项目编号：2021084、2021016、2021343</w:t>
      </w:r>
    </w:p>
    <w:p>
      <w:pPr>
        <w:pStyle w:val="5"/>
        <w:rPr>
          <w:rFonts w:hint="eastAsia" w:ascii="仿宋" w:hAnsi="仿宋" w:eastAsia="仿宋" w:cs="仿宋"/>
          <w:b/>
          <w:bCs/>
          <w:color w:val="auto"/>
          <w:sz w:val="36"/>
          <w:szCs w:val="36"/>
          <w:highlight w:val="none"/>
          <w:lang w:val="en-US" w:eastAsia="zh-CN"/>
        </w:rPr>
      </w:pPr>
    </w:p>
    <w:p>
      <w:pPr>
        <w:pStyle w:val="6"/>
        <w:rPr>
          <w:rFonts w:hint="eastAsia" w:ascii="仿宋" w:hAnsi="仿宋" w:eastAsia="仿宋" w:cs="仿宋"/>
          <w:b/>
          <w:bCs/>
          <w:color w:val="auto"/>
          <w:sz w:val="36"/>
          <w:szCs w:val="36"/>
          <w:highlight w:val="none"/>
          <w:lang w:val="en-US" w:eastAsia="zh-CN"/>
        </w:rPr>
      </w:pPr>
    </w:p>
    <w:p>
      <w:pPr>
        <w:rPr>
          <w:rFonts w:hint="eastAsia" w:ascii="仿宋" w:hAnsi="仿宋" w:eastAsia="仿宋" w:cs="仿宋"/>
          <w:b/>
          <w:bCs/>
          <w:color w:val="auto"/>
          <w:sz w:val="36"/>
          <w:szCs w:val="36"/>
          <w:highlight w:val="none"/>
          <w:lang w:val="en-US" w:eastAsia="zh-CN"/>
        </w:rPr>
      </w:pPr>
    </w:p>
    <w:p>
      <w:pPr>
        <w:pStyle w:val="5"/>
        <w:rPr>
          <w:rFonts w:hint="eastAsia" w:ascii="仿宋" w:hAnsi="仿宋" w:eastAsia="仿宋" w:cs="仿宋"/>
          <w:b/>
          <w:bCs/>
          <w:color w:val="auto"/>
          <w:sz w:val="36"/>
          <w:szCs w:val="36"/>
          <w:highlight w:val="none"/>
          <w:lang w:val="en-US" w:eastAsia="zh-CN"/>
        </w:rPr>
      </w:pPr>
    </w:p>
    <w:p>
      <w:pPr>
        <w:pStyle w:val="6"/>
        <w:rPr>
          <w:rFonts w:hint="eastAsia" w:ascii="仿宋" w:hAnsi="仿宋" w:eastAsia="仿宋" w:cs="仿宋"/>
          <w:b/>
          <w:bCs/>
          <w:color w:val="auto"/>
          <w:sz w:val="36"/>
          <w:szCs w:val="36"/>
          <w:highlight w:val="none"/>
          <w:lang w:val="en-US" w:eastAsia="zh-CN"/>
        </w:rPr>
      </w:pPr>
    </w:p>
    <w:p>
      <w:pPr>
        <w:rPr>
          <w:rFonts w:hint="eastAsia" w:ascii="仿宋" w:hAnsi="仿宋" w:eastAsia="仿宋" w:cs="仿宋"/>
          <w:b/>
          <w:bCs/>
          <w:color w:val="auto"/>
          <w:sz w:val="36"/>
          <w:szCs w:val="36"/>
          <w:highlight w:val="none"/>
          <w:lang w:val="en-US" w:eastAsia="zh-CN"/>
        </w:rPr>
      </w:pPr>
    </w:p>
    <w:p>
      <w:pPr>
        <w:pStyle w:val="5"/>
        <w:rPr>
          <w:rFonts w:hint="eastAsia"/>
          <w:color w:val="auto"/>
          <w:lang w:val="en-US" w:eastAsia="zh-CN"/>
        </w:rPr>
      </w:pPr>
    </w:p>
    <w:p>
      <w:pPr>
        <w:pStyle w:val="5"/>
        <w:rPr>
          <w:rFonts w:hint="eastAsia" w:ascii="仿宋" w:hAnsi="仿宋" w:eastAsia="仿宋" w:cs="仿宋"/>
          <w:b/>
          <w:bCs/>
          <w:color w:val="auto"/>
          <w:sz w:val="36"/>
          <w:szCs w:val="36"/>
          <w:highlight w:val="none"/>
          <w:lang w:val="en-US" w:eastAsia="zh-CN"/>
        </w:rPr>
      </w:pPr>
    </w:p>
    <w:p>
      <w:pPr>
        <w:tabs>
          <w:tab w:val="left" w:pos="0"/>
          <w:tab w:val="left" w:pos="426"/>
        </w:tabs>
        <w:wordWrap w:val="0"/>
        <w:spacing w:line="360" w:lineRule="auto"/>
        <w:ind w:firstLine="723" w:firstLineChars="200"/>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2021年</w:t>
      </w:r>
      <w:r>
        <w:rPr>
          <w:rFonts w:hint="eastAsia" w:ascii="仿宋" w:hAnsi="仿宋" w:eastAsia="仿宋" w:cs="仿宋"/>
          <w:b/>
          <w:bCs/>
          <w:color w:val="auto"/>
          <w:sz w:val="36"/>
          <w:szCs w:val="36"/>
          <w:highlight w:val="none"/>
          <w:lang w:val="en-US" w:eastAsia="zh-CN"/>
        </w:rPr>
        <w:t>11</w:t>
      </w:r>
      <w:r>
        <w:rPr>
          <w:rFonts w:hint="eastAsia" w:ascii="仿宋" w:hAnsi="仿宋" w:eastAsia="仿宋" w:cs="仿宋"/>
          <w:b/>
          <w:bCs/>
          <w:color w:val="auto"/>
          <w:sz w:val="36"/>
          <w:szCs w:val="36"/>
          <w:highlight w:val="none"/>
        </w:rPr>
        <w:t>月</w:t>
      </w:r>
    </w:p>
    <w:p>
      <w:pPr>
        <w:rPr>
          <w:rFonts w:hint="eastAsia"/>
          <w:color w:val="auto"/>
          <w:lang w:eastAsia="zh-CN"/>
        </w:rPr>
      </w:pPr>
    </w:p>
    <w:p>
      <w:pPr>
        <w:pStyle w:val="6"/>
        <w:rPr>
          <w:rFonts w:hint="default"/>
          <w:color w:val="auto"/>
          <w:lang w:val="en-US" w:eastAsia="zh-CN"/>
        </w:rPr>
        <w:sectPr>
          <w:pgSz w:w="11906" w:h="16838"/>
          <w:pgMar w:top="1440" w:right="1800" w:bottom="1440" w:left="1800" w:header="851" w:footer="992" w:gutter="0"/>
          <w:pgNumType w:fmt="decimal" w:start="0"/>
          <w:cols w:space="425" w:num="1"/>
          <w:docGrid w:type="lines" w:linePitch="312" w:charSpace="0"/>
        </w:sectPr>
      </w:pPr>
    </w:p>
    <w:p>
      <w:pPr>
        <w:rPr>
          <w:rFonts w:hint="default"/>
          <w:color w:val="auto"/>
          <w:lang w:val="en-US" w:eastAsia="zh-CN"/>
        </w:rPr>
      </w:pPr>
    </w:p>
    <w:sdt>
      <w:sdtPr>
        <w:rPr>
          <w:rFonts w:hint="eastAsia" w:ascii="仿宋" w:hAnsi="仿宋" w:eastAsia="仿宋" w:cs="仿宋"/>
          <w:color w:val="auto"/>
          <w:kern w:val="2"/>
          <w:sz w:val="28"/>
          <w:szCs w:val="28"/>
          <w:lang w:val="en-US" w:eastAsia="zh-CN" w:bidi="ar-SA"/>
        </w:rPr>
        <w:id w:val="147474871"/>
        <w15:color w:val="DBDBDB"/>
        <w:docPartObj>
          <w:docPartGallery w:val="Table of Contents"/>
          <w:docPartUnique/>
        </w:docPartObj>
      </w:sdtPr>
      <w:sdtEndPr>
        <w:rPr>
          <w:rFonts w:hint="eastAsia" w:ascii="仿宋" w:hAnsi="仿宋" w:eastAsia="仿宋" w:cs="仿宋"/>
          <w:b/>
          <w:bCs/>
          <w:color w:val="auto"/>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b/>
              <w:bCs/>
              <w:color w:val="auto"/>
              <w:sz w:val="28"/>
              <w:szCs w:val="28"/>
            </w:rPr>
          </w:pPr>
          <w:bookmarkStart w:id="0" w:name="_Toc17594_WPSOffice_Type1"/>
          <w:r>
            <w:rPr>
              <w:rFonts w:hint="eastAsia" w:ascii="仿宋" w:hAnsi="仿宋" w:eastAsia="仿宋" w:cs="仿宋"/>
              <w:b/>
              <w:bCs/>
              <w:color w:val="auto"/>
              <w:sz w:val="28"/>
              <w:szCs w:val="28"/>
            </w:rPr>
            <w:t>目</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录</w:t>
          </w:r>
        </w:p>
        <w:p>
          <w:pPr>
            <w:pStyle w:val="20"/>
            <w:tabs>
              <w:tab w:val="right" w:leader="dot" w:pos="8306"/>
            </w:tabs>
            <w:rPr>
              <w:rFonts w:hint="eastAsia" w:ascii="仿宋" w:hAnsi="仿宋" w:eastAsia="仿宋" w:cs="仿宋"/>
              <w:b/>
              <w:bCs/>
              <w:color w:val="auto"/>
              <w:sz w:val="28"/>
              <w:szCs w:val="28"/>
              <w:lang w:eastAsia="zh-CN"/>
            </w:rPr>
          </w:pPr>
          <w:sdt>
            <w:sdtPr>
              <w:rPr>
                <w:rFonts w:hint="eastAsia" w:ascii="仿宋" w:hAnsi="仿宋" w:eastAsia="仿宋" w:cs="仿宋"/>
                <w:b/>
                <w:bCs/>
                <w:color w:val="auto"/>
                <w:kern w:val="2"/>
                <w:sz w:val="28"/>
                <w:szCs w:val="28"/>
                <w:lang w:val="en-US" w:eastAsia="zh-CN" w:bidi="ar-SA"/>
              </w:rPr>
              <w:id w:val="147474871"/>
              <w:placeholder>
                <w:docPart w:val="{23e60ae3-7a8d-4af9-b237-b2ec2688e4c8}"/>
              </w:placeholder>
              <w15:color w:val="509DF3"/>
            </w:sdtPr>
            <w:sdtEndPr>
              <w:rPr>
                <w:rFonts w:hint="eastAsia" w:ascii="仿宋" w:hAnsi="仿宋" w:eastAsia="仿宋" w:cs="仿宋"/>
                <w:b/>
                <w:bCs/>
                <w:color w:val="auto"/>
                <w:kern w:val="2"/>
                <w:sz w:val="28"/>
                <w:szCs w:val="28"/>
                <w:lang w:val="en-US" w:eastAsia="zh-CN" w:bidi="ar-SA"/>
              </w:rPr>
            </w:sdtEndPr>
            <w:sdtContent>
              <w:r>
                <w:rPr>
                  <w:rFonts w:hint="eastAsia" w:ascii="仿宋" w:hAnsi="仿宋" w:eastAsia="仿宋" w:cs="仿宋"/>
                  <w:b/>
                  <w:bCs/>
                  <w:color w:val="auto"/>
                  <w:kern w:val="2"/>
                  <w:sz w:val="28"/>
                  <w:szCs w:val="28"/>
                  <w:lang w:val="en-US" w:eastAsia="zh-CN" w:bidi="ar-SA"/>
                </w:rPr>
                <w:t>第一部分 谈判邀请函</w:t>
              </w:r>
            </w:sdtContent>
          </w:sdt>
          <w:r>
            <w:rPr>
              <w:rFonts w:hint="eastAsia" w:ascii="仿宋" w:hAnsi="仿宋" w:eastAsia="仿宋" w:cs="仿宋"/>
              <w:b/>
              <w:bCs/>
              <w:color w:val="auto"/>
              <w:sz w:val="28"/>
              <w:szCs w:val="28"/>
            </w:rPr>
            <w:tab/>
          </w:r>
          <w:r>
            <w:rPr>
              <w:rFonts w:hint="eastAsia" w:ascii="仿宋" w:hAnsi="仿宋" w:eastAsia="仿宋" w:cs="仿宋"/>
              <w:b/>
              <w:bCs/>
              <w:color w:val="auto"/>
              <w:sz w:val="28"/>
              <w:szCs w:val="28"/>
              <w:lang w:val="en-US" w:eastAsia="zh-CN"/>
            </w:rPr>
            <w:t>2</w:t>
          </w:r>
        </w:p>
        <w:p>
          <w:pPr>
            <w:pStyle w:val="20"/>
            <w:tabs>
              <w:tab w:val="right" w:leader="dot" w:pos="8306"/>
            </w:tabs>
            <w:rPr>
              <w:rFonts w:hint="eastAsia" w:ascii="仿宋" w:hAnsi="仿宋" w:eastAsia="仿宋" w:cs="仿宋"/>
              <w:b/>
              <w:bCs/>
              <w:color w:val="auto"/>
              <w:sz w:val="28"/>
              <w:szCs w:val="28"/>
              <w:lang w:eastAsia="zh-CN"/>
            </w:rPr>
          </w:pPr>
          <w:sdt>
            <w:sdtPr>
              <w:rPr>
                <w:rFonts w:hint="eastAsia" w:ascii="仿宋" w:hAnsi="仿宋" w:eastAsia="仿宋" w:cs="仿宋"/>
                <w:b/>
                <w:bCs/>
                <w:color w:val="auto"/>
                <w:kern w:val="2"/>
                <w:sz w:val="28"/>
                <w:szCs w:val="28"/>
                <w:lang w:val="en-US" w:eastAsia="zh-CN" w:bidi="ar-SA"/>
              </w:rPr>
              <w:id w:val="147474871"/>
              <w:placeholder>
                <w:docPart w:val="{fb6986d5-d4c7-4efd-b5f1-7fa913a231d0}"/>
              </w:placeholder>
              <w15:color w:val="509DF3"/>
            </w:sdtPr>
            <w:sdtEndPr>
              <w:rPr>
                <w:rFonts w:hint="eastAsia" w:ascii="仿宋" w:hAnsi="仿宋" w:eastAsia="仿宋" w:cs="仿宋"/>
                <w:b/>
                <w:bCs/>
                <w:color w:val="auto"/>
                <w:kern w:val="2"/>
                <w:sz w:val="28"/>
                <w:szCs w:val="28"/>
                <w:lang w:val="en-US" w:eastAsia="zh-CN" w:bidi="ar-SA"/>
              </w:rPr>
            </w:sdtEndPr>
            <w:sdtContent>
              <w:r>
                <w:rPr>
                  <w:rFonts w:hint="eastAsia" w:ascii="仿宋" w:hAnsi="仿宋" w:eastAsia="仿宋" w:cs="仿宋"/>
                  <w:b/>
                  <w:bCs/>
                  <w:color w:val="auto"/>
                  <w:kern w:val="2"/>
                  <w:sz w:val="28"/>
                  <w:szCs w:val="28"/>
                  <w:lang w:val="en-US" w:eastAsia="zh-CN" w:bidi="ar-SA"/>
                </w:rPr>
                <w:t>第二部分 采购需求书</w:t>
              </w:r>
            </w:sdtContent>
          </w:sdt>
          <w:r>
            <w:rPr>
              <w:rFonts w:hint="eastAsia" w:ascii="仿宋" w:hAnsi="仿宋" w:eastAsia="仿宋" w:cs="仿宋"/>
              <w:b/>
              <w:bCs/>
              <w:color w:val="auto"/>
              <w:sz w:val="28"/>
              <w:szCs w:val="28"/>
            </w:rPr>
            <w:tab/>
          </w:r>
          <w:r>
            <w:rPr>
              <w:rFonts w:hint="eastAsia" w:ascii="仿宋" w:hAnsi="仿宋" w:eastAsia="仿宋" w:cs="仿宋"/>
              <w:b/>
              <w:bCs/>
              <w:color w:val="auto"/>
              <w:sz w:val="28"/>
              <w:szCs w:val="28"/>
              <w:lang w:val="en-US" w:eastAsia="zh-CN"/>
            </w:rPr>
            <w:t>6</w:t>
          </w:r>
        </w:p>
        <w:p>
          <w:pPr>
            <w:pStyle w:val="20"/>
            <w:tabs>
              <w:tab w:val="right" w:leader="dot" w:pos="8306"/>
            </w:tabs>
            <w:rPr>
              <w:rFonts w:hint="default" w:ascii="仿宋" w:hAnsi="仿宋" w:eastAsia="仿宋" w:cs="仿宋"/>
              <w:b/>
              <w:bCs/>
              <w:color w:val="auto"/>
              <w:sz w:val="28"/>
              <w:szCs w:val="28"/>
              <w:lang w:val="en-US" w:eastAsia="zh-CN"/>
            </w:rPr>
          </w:pPr>
          <w:sdt>
            <w:sdtPr>
              <w:rPr>
                <w:rFonts w:hint="eastAsia" w:ascii="仿宋" w:hAnsi="仿宋" w:eastAsia="仿宋" w:cs="仿宋"/>
                <w:b/>
                <w:bCs/>
                <w:color w:val="auto"/>
                <w:kern w:val="2"/>
                <w:sz w:val="28"/>
                <w:szCs w:val="28"/>
                <w:lang w:val="en-US" w:eastAsia="zh-CN" w:bidi="ar-SA"/>
              </w:rPr>
              <w:id w:val="147474871"/>
              <w:placeholder>
                <w:docPart w:val="{90f722e0-8df3-41a8-a0cb-fc645b1ad85b}"/>
              </w:placeholder>
              <w15:color w:val="509DF3"/>
            </w:sdtPr>
            <w:sdtEndPr>
              <w:rPr>
                <w:rFonts w:hint="eastAsia" w:ascii="仿宋" w:hAnsi="仿宋" w:eastAsia="仿宋" w:cs="仿宋"/>
                <w:b/>
                <w:bCs/>
                <w:color w:val="auto"/>
                <w:kern w:val="2"/>
                <w:sz w:val="28"/>
                <w:szCs w:val="28"/>
                <w:lang w:val="en-US" w:eastAsia="zh-CN" w:bidi="ar-SA"/>
              </w:rPr>
            </w:sdtEndPr>
            <w:sdtContent>
              <w:r>
                <w:rPr>
                  <w:rFonts w:hint="eastAsia" w:ascii="仿宋" w:hAnsi="仿宋" w:eastAsia="仿宋" w:cs="仿宋"/>
                  <w:b/>
                  <w:bCs/>
                  <w:color w:val="auto"/>
                  <w:kern w:val="2"/>
                  <w:sz w:val="28"/>
                  <w:szCs w:val="28"/>
                  <w:lang w:val="en-US" w:eastAsia="zh-CN" w:bidi="ar-SA"/>
                </w:rPr>
                <w:t>第三部分 评分标准</w:t>
              </w:r>
            </w:sdtContent>
          </w:sdt>
          <w:r>
            <w:rPr>
              <w:rFonts w:hint="eastAsia" w:ascii="仿宋" w:hAnsi="仿宋" w:eastAsia="仿宋" w:cs="仿宋"/>
              <w:b/>
              <w:bCs/>
              <w:color w:val="auto"/>
              <w:sz w:val="28"/>
              <w:szCs w:val="28"/>
            </w:rPr>
            <w:tab/>
          </w:r>
          <w:r>
            <w:rPr>
              <w:rFonts w:hint="eastAsia" w:ascii="仿宋" w:hAnsi="仿宋" w:eastAsia="仿宋" w:cs="仿宋"/>
              <w:b/>
              <w:bCs/>
              <w:color w:val="auto"/>
              <w:sz w:val="28"/>
              <w:szCs w:val="28"/>
              <w:lang w:val="en-US" w:eastAsia="zh-CN"/>
            </w:rPr>
            <w:t>11</w:t>
          </w:r>
        </w:p>
        <w:p>
          <w:pPr>
            <w:pStyle w:val="20"/>
            <w:tabs>
              <w:tab w:val="right" w:leader="dot" w:pos="8306"/>
            </w:tabs>
            <w:rPr>
              <w:rFonts w:hint="eastAsia" w:ascii="仿宋" w:hAnsi="仿宋" w:eastAsia="仿宋" w:cs="仿宋"/>
              <w:b/>
              <w:bCs/>
              <w:color w:val="auto"/>
              <w:sz w:val="28"/>
              <w:szCs w:val="28"/>
            </w:rPr>
          </w:pPr>
          <w:sdt>
            <w:sdtPr>
              <w:rPr>
                <w:rFonts w:hint="eastAsia" w:ascii="仿宋" w:hAnsi="仿宋" w:eastAsia="仿宋" w:cs="仿宋"/>
                <w:b/>
                <w:bCs/>
                <w:color w:val="auto"/>
                <w:kern w:val="2"/>
                <w:sz w:val="28"/>
                <w:szCs w:val="28"/>
                <w:lang w:val="en-US" w:eastAsia="zh-CN" w:bidi="ar-SA"/>
              </w:rPr>
              <w:id w:val="147474871"/>
              <w:placeholder>
                <w:docPart w:val="{374c8499-bb23-40ff-a681-38061e3be905}"/>
              </w:placeholder>
              <w15:color w:val="509DF3"/>
            </w:sdtPr>
            <w:sdtEndPr>
              <w:rPr>
                <w:rFonts w:hint="eastAsia" w:ascii="仿宋" w:hAnsi="仿宋" w:eastAsia="仿宋" w:cs="仿宋"/>
                <w:b/>
                <w:bCs/>
                <w:color w:val="auto"/>
                <w:kern w:val="2"/>
                <w:sz w:val="28"/>
                <w:szCs w:val="28"/>
                <w:lang w:val="en-US" w:eastAsia="zh-CN" w:bidi="ar-SA"/>
              </w:rPr>
            </w:sdtEndPr>
            <w:sdtContent>
              <w:r>
                <w:rPr>
                  <w:rFonts w:hint="eastAsia" w:ascii="仿宋" w:hAnsi="仿宋" w:eastAsia="仿宋" w:cs="仿宋"/>
                  <w:b/>
                  <w:bCs/>
                  <w:color w:val="auto"/>
                  <w:kern w:val="2"/>
                  <w:sz w:val="28"/>
                  <w:szCs w:val="28"/>
                  <w:lang w:val="en-US" w:eastAsia="zh-CN" w:bidi="ar-SA"/>
                </w:rPr>
                <w:t>第四部分 报价文件格式</w:t>
              </w:r>
            </w:sdtContent>
          </w:sdt>
          <w:r>
            <w:rPr>
              <w:rFonts w:hint="eastAsia" w:ascii="仿宋" w:hAnsi="仿宋" w:eastAsia="仿宋" w:cs="仿宋"/>
              <w:b/>
              <w:bCs/>
              <w:color w:val="auto"/>
              <w:sz w:val="28"/>
              <w:szCs w:val="28"/>
            </w:rPr>
            <w:tab/>
          </w:r>
          <w:bookmarkEnd w:id="0"/>
          <w:r>
            <w:rPr>
              <w:rFonts w:hint="eastAsia" w:ascii="仿宋" w:hAnsi="仿宋" w:eastAsia="仿宋" w:cs="仿宋"/>
              <w:b/>
              <w:bCs/>
              <w:color w:val="auto"/>
              <w:sz w:val="28"/>
              <w:szCs w:val="28"/>
              <w:lang w:val="en-US" w:eastAsia="zh-CN"/>
            </w:rPr>
            <w:t>14</w:t>
          </w:r>
        </w:p>
      </w:sdtContent>
    </w:sdt>
    <w:p>
      <w:pPr>
        <w:pStyle w:val="5"/>
        <w:rPr>
          <w:rFonts w:hint="eastAsia" w:ascii="仿宋" w:hAnsi="仿宋" w:eastAsia="仿宋" w:cs="仿宋"/>
          <w:color w:val="auto"/>
          <w:sz w:val="28"/>
          <w:szCs w:val="28"/>
        </w:rPr>
      </w:pPr>
      <w:bookmarkStart w:id="5" w:name="_GoBack"/>
      <w:bookmarkEnd w:id="5"/>
    </w:p>
    <w:p>
      <w:pPr>
        <w:pStyle w:val="6"/>
        <w:rPr>
          <w:rFonts w:hint="eastAsia" w:ascii="仿宋" w:hAnsi="仿宋" w:eastAsia="仿宋" w:cs="仿宋"/>
          <w:color w:val="auto"/>
          <w:sz w:val="28"/>
          <w:szCs w:val="28"/>
        </w:rPr>
      </w:pPr>
    </w:p>
    <w:p>
      <w:pPr>
        <w:rPr>
          <w:rFonts w:hint="eastAsia" w:ascii="仿宋" w:hAnsi="仿宋" w:eastAsia="仿宋" w:cs="仿宋"/>
          <w:color w:val="auto"/>
          <w:sz w:val="28"/>
          <w:szCs w:val="28"/>
        </w:rPr>
      </w:pPr>
    </w:p>
    <w:p>
      <w:pPr>
        <w:pStyle w:val="5"/>
        <w:rPr>
          <w:rFonts w:hint="eastAsia" w:ascii="仿宋" w:hAnsi="仿宋" w:eastAsia="仿宋" w:cs="仿宋"/>
          <w:color w:val="auto"/>
          <w:sz w:val="28"/>
          <w:szCs w:val="28"/>
        </w:rPr>
      </w:pPr>
    </w:p>
    <w:p>
      <w:pPr>
        <w:pStyle w:val="6"/>
        <w:rPr>
          <w:rFonts w:hint="eastAsia" w:ascii="仿宋" w:hAnsi="仿宋" w:eastAsia="仿宋" w:cs="仿宋"/>
          <w:color w:val="auto"/>
          <w:sz w:val="28"/>
          <w:szCs w:val="28"/>
        </w:rPr>
      </w:pPr>
    </w:p>
    <w:p>
      <w:pPr>
        <w:rPr>
          <w:rFonts w:hint="eastAsia" w:ascii="仿宋" w:hAnsi="仿宋" w:eastAsia="仿宋" w:cs="仿宋"/>
          <w:color w:val="auto"/>
          <w:sz w:val="28"/>
          <w:szCs w:val="28"/>
        </w:rPr>
      </w:pPr>
    </w:p>
    <w:p>
      <w:pPr>
        <w:pStyle w:val="5"/>
        <w:rPr>
          <w:rFonts w:hint="eastAsia" w:ascii="仿宋" w:hAnsi="仿宋" w:eastAsia="仿宋" w:cs="仿宋"/>
          <w:color w:val="auto"/>
          <w:sz w:val="28"/>
          <w:szCs w:val="28"/>
        </w:rPr>
      </w:pPr>
    </w:p>
    <w:p>
      <w:pPr>
        <w:pStyle w:val="6"/>
        <w:rPr>
          <w:rFonts w:hint="eastAsia" w:ascii="仿宋" w:hAnsi="仿宋" w:eastAsia="仿宋" w:cs="仿宋"/>
          <w:color w:val="auto"/>
          <w:sz w:val="28"/>
          <w:szCs w:val="28"/>
        </w:rPr>
      </w:pPr>
    </w:p>
    <w:p>
      <w:pPr>
        <w:rPr>
          <w:rFonts w:hint="eastAsia" w:ascii="仿宋" w:hAnsi="仿宋" w:eastAsia="仿宋" w:cs="仿宋"/>
          <w:color w:val="auto"/>
          <w:sz w:val="28"/>
          <w:szCs w:val="28"/>
        </w:rPr>
      </w:pPr>
    </w:p>
    <w:p>
      <w:pPr>
        <w:pStyle w:val="5"/>
        <w:rPr>
          <w:rFonts w:hint="eastAsia" w:ascii="仿宋" w:hAnsi="仿宋" w:eastAsia="仿宋" w:cs="仿宋"/>
          <w:color w:val="auto"/>
          <w:sz w:val="28"/>
          <w:szCs w:val="28"/>
        </w:rPr>
      </w:pPr>
    </w:p>
    <w:p>
      <w:pPr>
        <w:pStyle w:val="6"/>
        <w:rPr>
          <w:rFonts w:hint="eastAsia" w:ascii="仿宋" w:hAnsi="仿宋" w:eastAsia="仿宋" w:cs="仿宋"/>
          <w:color w:val="auto"/>
          <w:sz w:val="28"/>
          <w:szCs w:val="28"/>
        </w:rPr>
      </w:pPr>
    </w:p>
    <w:p>
      <w:pPr>
        <w:rPr>
          <w:rFonts w:hint="eastAsia" w:ascii="仿宋" w:hAnsi="仿宋" w:eastAsia="仿宋" w:cs="仿宋"/>
          <w:color w:val="auto"/>
          <w:sz w:val="28"/>
          <w:szCs w:val="28"/>
        </w:rPr>
      </w:pPr>
    </w:p>
    <w:p>
      <w:pPr>
        <w:pStyle w:val="5"/>
        <w:rPr>
          <w:rFonts w:hint="eastAsia" w:ascii="仿宋" w:hAnsi="仿宋" w:eastAsia="仿宋" w:cs="仿宋"/>
          <w:color w:val="auto"/>
          <w:sz w:val="28"/>
          <w:szCs w:val="28"/>
        </w:rPr>
      </w:pPr>
    </w:p>
    <w:p>
      <w:pPr>
        <w:pStyle w:val="6"/>
        <w:rPr>
          <w:rFonts w:hint="eastAsia" w:ascii="仿宋" w:hAnsi="仿宋" w:eastAsia="仿宋" w:cs="仿宋"/>
          <w:color w:val="auto"/>
          <w:sz w:val="28"/>
          <w:szCs w:val="28"/>
        </w:rPr>
      </w:pPr>
    </w:p>
    <w:p>
      <w:pPr>
        <w:pStyle w:val="3"/>
        <w:bidi w:val="0"/>
        <w:jc w:val="center"/>
        <w:rPr>
          <w:rFonts w:hint="eastAsia"/>
          <w:color w:val="auto"/>
          <w:highlight w:val="none"/>
        </w:rPr>
      </w:pPr>
      <w:bookmarkStart w:id="1" w:name="_Toc26272340"/>
      <w:bookmarkStart w:id="2" w:name="_Toc25203"/>
    </w:p>
    <w:p>
      <w:pPr>
        <w:pStyle w:val="3"/>
        <w:bidi w:val="0"/>
        <w:jc w:val="center"/>
        <w:rPr>
          <w:rFonts w:hint="eastAsia"/>
          <w:color w:val="auto"/>
          <w:highlight w:val="none"/>
        </w:rPr>
      </w:pPr>
    </w:p>
    <w:p>
      <w:pPr>
        <w:pStyle w:val="3"/>
        <w:bidi w:val="0"/>
        <w:jc w:val="center"/>
        <w:rPr>
          <w:rFonts w:hint="eastAsia"/>
          <w:color w:val="auto"/>
          <w:highlight w:val="none"/>
        </w:rPr>
      </w:pPr>
    </w:p>
    <w:p>
      <w:pPr>
        <w:pStyle w:val="3"/>
        <w:bidi w:val="0"/>
        <w:jc w:val="center"/>
        <w:rPr>
          <w:rFonts w:hint="eastAsia"/>
          <w:color w:val="auto"/>
          <w:highlight w:val="none"/>
        </w:rPr>
      </w:pPr>
    </w:p>
    <w:p>
      <w:pPr>
        <w:pStyle w:val="3"/>
        <w:bidi w:val="0"/>
        <w:jc w:val="center"/>
        <w:rPr>
          <w:rFonts w:hint="eastAsia"/>
          <w:color w:val="auto"/>
          <w:highlight w:val="none"/>
        </w:rPr>
      </w:pPr>
    </w:p>
    <w:p>
      <w:pPr>
        <w:pStyle w:val="3"/>
        <w:bidi w:val="0"/>
        <w:jc w:val="center"/>
        <w:rPr>
          <w:rFonts w:hint="eastAsia"/>
          <w:color w:val="auto"/>
          <w:highlight w:val="none"/>
        </w:rPr>
      </w:pPr>
    </w:p>
    <w:p>
      <w:pPr>
        <w:pStyle w:val="3"/>
        <w:numPr>
          <w:ilvl w:val="0"/>
          <w:numId w:val="1"/>
        </w:numPr>
        <w:bidi w:val="0"/>
        <w:jc w:val="center"/>
        <w:rPr>
          <w:rFonts w:hint="eastAsia"/>
          <w:color w:val="auto"/>
          <w:highlight w:val="none"/>
          <w:lang w:eastAsia="zh-CN"/>
        </w:rPr>
      </w:pPr>
      <w:r>
        <w:rPr>
          <w:rFonts w:hint="eastAsia"/>
          <w:color w:val="auto"/>
          <w:highlight w:val="none"/>
        </w:rPr>
        <w:t xml:space="preserve"> </w:t>
      </w:r>
      <w:bookmarkEnd w:id="1"/>
      <w:r>
        <w:rPr>
          <w:rFonts w:hint="eastAsia"/>
          <w:color w:val="auto"/>
          <w:highlight w:val="none"/>
          <w:lang w:eastAsia="zh-CN"/>
        </w:rPr>
        <w:t>谈判邀请函</w:t>
      </w:r>
      <w:bookmarkEnd w:id="2"/>
    </w:p>
    <w:p>
      <w:pPr>
        <w:widowControl w:val="0"/>
        <w:numPr>
          <w:ilvl w:val="0"/>
          <w:numId w:val="0"/>
        </w:numPr>
        <w:jc w:val="both"/>
        <w:rPr>
          <w:rFonts w:hint="eastAsia"/>
          <w:color w:val="auto"/>
          <w:lang w:eastAsia="zh-CN"/>
        </w:rPr>
      </w:pPr>
    </w:p>
    <w:p>
      <w:pPr>
        <w:pStyle w:val="5"/>
        <w:rPr>
          <w:rFonts w:hint="eastAsia"/>
          <w:color w:val="auto"/>
          <w:lang w:eastAsia="zh-CN"/>
        </w:rPr>
      </w:pPr>
    </w:p>
    <w:p>
      <w:pPr>
        <w:pStyle w:val="6"/>
        <w:rPr>
          <w:rFonts w:hint="eastAsia"/>
          <w:color w:val="auto"/>
          <w:lang w:eastAsia="zh-CN"/>
        </w:rPr>
      </w:pPr>
    </w:p>
    <w:p>
      <w:pPr>
        <w:rPr>
          <w:rFonts w:hint="eastAsia"/>
          <w:color w:val="auto"/>
          <w:lang w:eastAsia="zh-CN"/>
        </w:rPr>
      </w:pPr>
    </w:p>
    <w:p>
      <w:pPr>
        <w:pStyle w:val="5"/>
        <w:rPr>
          <w:rFonts w:hint="eastAsia"/>
          <w:color w:val="auto"/>
          <w:lang w:eastAsia="zh-CN"/>
        </w:rPr>
      </w:pPr>
    </w:p>
    <w:p>
      <w:pPr>
        <w:pStyle w:val="6"/>
        <w:rPr>
          <w:rFonts w:hint="eastAsia"/>
          <w:color w:val="auto"/>
          <w:lang w:eastAsia="zh-CN"/>
        </w:rPr>
      </w:pPr>
    </w:p>
    <w:p>
      <w:pPr>
        <w:rPr>
          <w:rFonts w:hint="eastAsia"/>
          <w:color w:val="auto"/>
          <w:lang w:eastAsia="zh-CN"/>
        </w:rPr>
      </w:pPr>
    </w:p>
    <w:p>
      <w:pPr>
        <w:pStyle w:val="5"/>
        <w:rPr>
          <w:rFonts w:hint="eastAsia"/>
          <w:color w:val="auto"/>
          <w:lang w:eastAsia="zh-CN"/>
        </w:rPr>
      </w:pPr>
    </w:p>
    <w:p>
      <w:pPr>
        <w:pStyle w:val="6"/>
        <w:rPr>
          <w:rFonts w:hint="eastAsia"/>
          <w:color w:val="auto"/>
          <w:lang w:eastAsia="zh-CN"/>
        </w:rPr>
      </w:pPr>
    </w:p>
    <w:p>
      <w:pPr>
        <w:rPr>
          <w:rFonts w:hint="eastAsia"/>
          <w:color w:val="auto"/>
          <w:lang w:eastAsia="zh-CN"/>
        </w:rPr>
      </w:pPr>
    </w:p>
    <w:p>
      <w:pPr>
        <w:pStyle w:val="5"/>
        <w:rPr>
          <w:rFonts w:hint="eastAsia"/>
          <w:color w:val="auto"/>
          <w:lang w:eastAsia="zh-CN"/>
        </w:rPr>
      </w:pPr>
    </w:p>
    <w:p>
      <w:pPr>
        <w:pStyle w:val="6"/>
        <w:rPr>
          <w:rFonts w:hint="eastAsia"/>
          <w:color w:val="auto"/>
          <w:lang w:eastAsia="zh-CN"/>
        </w:rPr>
      </w:pPr>
    </w:p>
    <w:p>
      <w:pPr>
        <w:rPr>
          <w:rFonts w:hint="eastAsia"/>
          <w:color w:val="auto"/>
          <w:lang w:eastAsia="zh-CN"/>
        </w:rPr>
      </w:pPr>
    </w:p>
    <w:p>
      <w:pPr>
        <w:pStyle w:val="5"/>
        <w:rPr>
          <w:rFonts w:hint="eastAsia"/>
          <w:color w:val="auto"/>
          <w:lang w:eastAsia="zh-CN"/>
        </w:rPr>
      </w:pPr>
    </w:p>
    <w:p>
      <w:pPr>
        <w:pStyle w:val="6"/>
        <w:rPr>
          <w:rFonts w:hint="eastAsia"/>
          <w:color w:val="auto"/>
          <w:lang w:eastAsia="zh-CN"/>
        </w:rPr>
      </w:pPr>
    </w:p>
    <w:p>
      <w:pPr>
        <w:rPr>
          <w:rFonts w:hint="eastAsia"/>
          <w:color w:val="auto"/>
          <w:lang w:eastAsia="zh-CN"/>
        </w:rPr>
      </w:pPr>
    </w:p>
    <w:p>
      <w:pPr>
        <w:pStyle w:val="5"/>
        <w:rPr>
          <w:rFonts w:hint="eastAsia"/>
          <w:color w:val="auto"/>
          <w:lang w:eastAsia="zh-CN"/>
        </w:rPr>
      </w:pPr>
    </w:p>
    <w:p>
      <w:pPr>
        <w:adjustRightInd w:val="0"/>
        <w:snapToGrid w:val="0"/>
        <w:spacing w:line="360" w:lineRule="auto"/>
        <w:jc w:val="center"/>
        <w:rPr>
          <w:rFonts w:hint="eastAsia" w:ascii="仿宋" w:hAnsi="仿宋" w:eastAsia="仿宋" w:cs="仿宋"/>
          <w:b/>
          <w:color w:val="auto"/>
          <w:kern w:val="28"/>
          <w:sz w:val="28"/>
          <w:szCs w:val="28"/>
          <w:highlight w:val="none"/>
          <w:lang w:eastAsia="zh-CN"/>
        </w:rPr>
      </w:pPr>
      <w:r>
        <w:rPr>
          <w:rFonts w:hint="eastAsia" w:ascii="仿宋" w:hAnsi="仿宋" w:eastAsia="仿宋" w:cs="仿宋"/>
          <w:b/>
          <w:color w:val="auto"/>
          <w:kern w:val="28"/>
          <w:sz w:val="28"/>
          <w:szCs w:val="28"/>
          <w:highlight w:val="none"/>
        </w:rPr>
        <w:t xml:space="preserve">  </w:t>
      </w:r>
      <w:r>
        <w:rPr>
          <w:rFonts w:hint="eastAsia" w:ascii="仿宋" w:hAnsi="仿宋" w:eastAsia="仿宋" w:cs="仿宋"/>
          <w:b/>
          <w:color w:val="auto"/>
          <w:kern w:val="28"/>
          <w:sz w:val="28"/>
          <w:szCs w:val="28"/>
          <w:highlight w:val="none"/>
          <w:lang w:eastAsia="zh-CN"/>
        </w:rPr>
        <w:t>谈判邀请函</w:t>
      </w:r>
    </w:p>
    <w:p>
      <w:pPr>
        <w:pStyle w:val="13"/>
        <w:widowControl/>
        <w:numPr>
          <w:numId w:val="0"/>
        </w:numPr>
        <w:shd w:val="clear" w:color="auto" w:fill="FFFFFF"/>
        <w:spacing w:beforeAutospacing="0" w:afterAutospacing="0" w:line="360" w:lineRule="auto"/>
        <w:ind w:leftChars="0"/>
        <w:jc w:val="both"/>
        <w:textAlignment w:val="baseline"/>
        <w:rPr>
          <w:rFonts w:hint="eastAsia" w:ascii="仿宋" w:hAnsi="仿宋" w:eastAsia="仿宋" w:cs="仿宋"/>
          <w:b/>
          <w:bCs/>
          <w:color w:val="auto"/>
          <w:sz w:val="24"/>
          <w:szCs w:val="24"/>
          <w:highlight w:val="none"/>
        </w:rPr>
      </w:pPr>
      <w:r>
        <w:rPr>
          <w:rStyle w:val="18"/>
          <w:rFonts w:hint="eastAsia" w:ascii="仿宋" w:hAnsi="仿宋" w:eastAsia="仿宋" w:cs="仿宋"/>
          <w:bCs/>
          <w:color w:val="auto"/>
          <w:sz w:val="24"/>
          <w:szCs w:val="24"/>
          <w:highlight w:val="none"/>
          <w:shd w:val="clear" w:color="auto" w:fill="FFFFFF"/>
          <w:lang w:val="en-US"/>
        </w:rPr>
        <w:t>一、</w:t>
      </w:r>
      <w:r>
        <w:rPr>
          <w:rStyle w:val="18"/>
          <w:rFonts w:hint="eastAsia" w:ascii="仿宋" w:hAnsi="仿宋" w:eastAsia="仿宋" w:cs="仿宋"/>
          <w:bCs/>
          <w:color w:val="auto"/>
          <w:sz w:val="24"/>
          <w:szCs w:val="24"/>
          <w:highlight w:val="none"/>
          <w:shd w:val="clear" w:color="auto" w:fill="FFFFFF"/>
        </w:rPr>
        <w:t>项目基本情况</w:t>
      </w:r>
    </w:p>
    <w:p>
      <w:pPr>
        <w:pStyle w:val="13"/>
        <w:widowControl/>
        <w:spacing w:beforeAutospacing="0" w:afterAutospacing="0" w:line="360" w:lineRule="auto"/>
        <w:ind w:firstLine="420"/>
        <w:textAlignment w:val="baseline"/>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采购方式：院内谈判</w:t>
      </w:r>
      <w:r>
        <w:rPr>
          <w:rFonts w:hint="eastAsia" w:ascii="仿宋" w:hAnsi="仿宋" w:eastAsia="仿宋" w:cs="仿宋"/>
          <w:color w:val="auto"/>
          <w:sz w:val="24"/>
          <w:szCs w:val="24"/>
          <w:highlight w:val="none"/>
          <w:shd w:val="clear" w:color="auto" w:fill="FFFFFF"/>
          <w:lang w:eastAsia="zh-CN"/>
        </w:rPr>
        <w:t>（</w:t>
      </w:r>
      <w:r>
        <w:rPr>
          <w:rFonts w:hint="eastAsia" w:ascii="仿宋" w:hAnsi="仿宋" w:eastAsia="仿宋" w:cs="仿宋"/>
          <w:color w:val="auto"/>
          <w:sz w:val="24"/>
          <w:szCs w:val="24"/>
          <w:highlight w:val="none"/>
          <w:shd w:val="clear" w:color="auto" w:fill="FFFFFF"/>
          <w:lang w:val="en-US" w:eastAsia="zh-CN"/>
        </w:rPr>
        <w:t>综合评审最优法</w:t>
      </w:r>
      <w:r>
        <w:rPr>
          <w:rFonts w:hint="eastAsia" w:ascii="仿宋" w:hAnsi="仿宋" w:eastAsia="仿宋" w:cs="仿宋"/>
          <w:color w:val="auto"/>
          <w:sz w:val="24"/>
          <w:szCs w:val="24"/>
          <w:highlight w:val="none"/>
          <w:shd w:val="clear" w:color="auto" w:fill="FFFFFF"/>
          <w:lang w:eastAsia="zh-CN"/>
        </w:rPr>
        <w:t>）</w:t>
      </w:r>
    </w:p>
    <w:p>
      <w:pPr>
        <w:pStyle w:val="13"/>
        <w:widowControl/>
        <w:spacing w:beforeAutospacing="0" w:afterAutospacing="0" w:line="360" w:lineRule="auto"/>
        <w:ind w:firstLine="420"/>
        <w:textAlignment w:val="baseline"/>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采购需求：</w:t>
      </w:r>
    </w:p>
    <w:tbl>
      <w:tblPr>
        <w:tblStyle w:val="15"/>
        <w:tblpPr w:leftFromText="180" w:rightFromText="180" w:vertAnchor="text" w:horzAnchor="page" w:tblpX="1384" w:tblpY="564"/>
        <w:tblOverlap w:val="never"/>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959"/>
        <w:gridCol w:w="2147"/>
        <w:gridCol w:w="1777"/>
        <w:gridCol w:w="1777"/>
        <w:gridCol w:w="2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7" w:hRule="atLeast"/>
        </w:trPr>
        <w:tc>
          <w:tcPr>
            <w:tcW w:w="959" w:type="dxa"/>
            <w:shd w:val="clear" w:color="auto" w:fill="F2F2F2"/>
            <w:tcMar>
              <w:left w:w="105" w:type="dxa"/>
              <w:right w:w="105" w:type="dxa"/>
            </w:tcMar>
            <w:vAlign w:val="center"/>
          </w:tcPr>
          <w:p>
            <w:pPr>
              <w:pStyle w:val="13"/>
              <w:widowControl/>
              <w:spacing w:beforeAutospacing="0" w:afterAutospacing="0" w:line="36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147" w:type="dxa"/>
            <w:shd w:val="clear" w:color="auto" w:fill="F2F2F2"/>
            <w:tcMar>
              <w:left w:w="105" w:type="dxa"/>
              <w:right w:w="105" w:type="dxa"/>
            </w:tcMar>
            <w:vAlign w:val="center"/>
          </w:tcPr>
          <w:p>
            <w:pPr>
              <w:pStyle w:val="13"/>
              <w:widowControl/>
              <w:spacing w:beforeAutospacing="0" w:afterAutospacing="0" w:line="36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777" w:type="dxa"/>
            <w:shd w:val="clear" w:color="auto" w:fill="F2F2F2"/>
            <w:tcMar>
              <w:left w:w="105" w:type="dxa"/>
              <w:right w:w="105" w:type="dxa"/>
            </w:tcMar>
            <w:vAlign w:val="center"/>
          </w:tcPr>
          <w:p>
            <w:pPr>
              <w:pStyle w:val="13"/>
              <w:widowControl/>
              <w:spacing w:beforeAutospacing="0" w:afterAutospacing="0" w:line="360" w:lineRule="auto"/>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w:t>
            </w:r>
          </w:p>
        </w:tc>
        <w:tc>
          <w:tcPr>
            <w:tcW w:w="1777" w:type="dxa"/>
            <w:shd w:val="clear" w:color="auto" w:fill="F2F2F2"/>
            <w:tcMar>
              <w:left w:w="105" w:type="dxa"/>
              <w:right w:w="105" w:type="dxa"/>
            </w:tcMar>
            <w:vAlign w:val="center"/>
          </w:tcPr>
          <w:p>
            <w:pPr>
              <w:pStyle w:val="13"/>
              <w:widowControl/>
              <w:spacing w:beforeAutospacing="0" w:afterAutospacing="0" w:line="36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w:t>
            </w:r>
          </w:p>
          <w:p>
            <w:pPr>
              <w:pStyle w:val="13"/>
              <w:widowControl/>
              <w:spacing w:beforeAutospacing="0" w:afterAutospacing="0" w:line="36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2436" w:type="dxa"/>
            <w:shd w:val="clear" w:color="auto" w:fill="F2F2F2"/>
            <w:tcMar>
              <w:left w:w="105" w:type="dxa"/>
              <w:right w:w="105" w:type="dxa"/>
            </w:tcMar>
            <w:vAlign w:val="center"/>
          </w:tcPr>
          <w:p>
            <w:pPr>
              <w:pStyle w:val="13"/>
              <w:widowControl/>
              <w:spacing w:beforeAutospacing="0" w:afterAutospacing="0" w:line="36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49" w:hRule="atLeast"/>
        </w:trPr>
        <w:tc>
          <w:tcPr>
            <w:tcW w:w="959" w:type="dxa"/>
            <w:shd w:val="clear" w:color="auto" w:fill="FFFFFF"/>
            <w:noWrap/>
            <w:tcMar>
              <w:left w:w="105" w:type="dxa"/>
              <w:right w:w="105" w:type="dxa"/>
            </w:tcMar>
            <w:vAlign w:val="center"/>
          </w:tcPr>
          <w:p>
            <w:pPr>
              <w:pStyle w:val="13"/>
              <w:widowControl/>
              <w:spacing w:beforeAutospacing="0" w:afterAutospacing="0" w:line="36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147" w:type="dxa"/>
            <w:shd w:val="clear" w:color="auto" w:fill="FFFFFF"/>
            <w:noWrap/>
            <w:tcMar>
              <w:left w:w="105" w:type="dxa"/>
              <w:right w:w="105" w:type="dxa"/>
            </w:tcMar>
            <w:vAlign w:val="center"/>
          </w:tcPr>
          <w:p>
            <w:pPr>
              <w:pStyle w:val="13"/>
              <w:widowControl/>
              <w:spacing w:beforeAutospacing="0" w:afterAutospacing="0" w:line="360" w:lineRule="auto"/>
              <w:jc w:val="center"/>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除颤监护仪</w:t>
            </w:r>
          </w:p>
        </w:tc>
        <w:tc>
          <w:tcPr>
            <w:tcW w:w="1777" w:type="dxa"/>
            <w:shd w:val="clear" w:color="auto" w:fill="FFFFFF"/>
            <w:noWrap/>
            <w:tcMar>
              <w:left w:w="105" w:type="dxa"/>
              <w:right w:w="105" w:type="dxa"/>
            </w:tcMar>
            <w:vAlign w:val="center"/>
          </w:tcPr>
          <w:p>
            <w:pPr>
              <w:pStyle w:val="13"/>
              <w:widowControl/>
              <w:spacing w:beforeAutospacing="0" w:afterAutospacing="0" w:line="360" w:lineRule="auto"/>
              <w:jc w:val="center"/>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3台</w:t>
            </w:r>
          </w:p>
        </w:tc>
        <w:tc>
          <w:tcPr>
            <w:tcW w:w="1777" w:type="dxa"/>
            <w:shd w:val="clear" w:color="auto" w:fill="FFFFFF"/>
            <w:noWrap/>
            <w:tcMar>
              <w:left w:w="105" w:type="dxa"/>
              <w:right w:w="105" w:type="dxa"/>
            </w:tcMar>
            <w:vAlign w:val="center"/>
          </w:tcPr>
          <w:p>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178500.00</w:t>
            </w:r>
          </w:p>
        </w:tc>
        <w:tc>
          <w:tcPr>
            <w:tcW w:w="2436" w:type="dxa"/>
            <w:shd w:val="clear" w:color="auto" w:fill="FFFFFF"/>
            <w:noWrap/>
            <w:tcMar>
              <w:left w:w="105" w:type="dxa"/>
              <w:right w:w="105" w:type="dxa"/>
            </w:tcMar>
            <w:vAlign w:val="center"/>
          </w:tcPr>
          <w:p>
            <w:pPr>
              <w:pStyle w:val="13"/>
              <w:widowControl/>
              <w:spacing w:beforeAutospacing="0" w:afterAutospacing="0" w:line="360" w:lineRule="auto"/>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技术参数详细见附件《谈判文件》</w:t>
            </w:r>
          </w:p>
        </w:tc>
      </w:tr>
    </w:tbl>
    <w:p>
      <w:pPr>
        <w:pStyle w:val="13"/>
        <w:widowControl/>
        <w:spacing w:beforeAutospacing="0" w:afterAutospacing="0" w:line="360" w:lineRule="auto"/>
        <w:textAlignment w:val="baseline"/>
        <w:rPr>
          <w:rFonts w:hint="eastAsia" w:ascii="仿宋" w:hAnsi="仿宋" w:eastAsia="仿宋" w:cs="仿宋"/>
          <w:color w:val="auto"/>
          <w:sz w:val="24"/>
          <w:szCs w:val="24"/>
          <w:highlight w:val="none"/>
        </w:rPr>
      </w:pPr>
      <w:r>
        <w:rPr>
          <w:rStyle w:val="18"/>
          <w:rFonts w:hint="eastAsia" w:ascii="仿宋" w:hAnsi="仿宋" w:eastAsia="仿宋" w:cs="仿宋"/>
          <w:bCs/>
          <w:color w:val="auto"/>
          <w:sz w:val="24"/>
          <w:szCs w:val="24"/>
          <w:highlight w:val="none"/>
          <w:shd w:val="clear" w:color="auto" w:fill="FFFFFF"/>
          <w:lang w:val="en-US" w:eastAsia="zh-CN"/>
        </w:rPr>
        <w:t>二、</w:t>
      </w:r>
      <w:r>
        <w:rPr>
          <w:rStyle w:val="18"/>
          <w:rFonts w:hint="eastAsia" w:ascii="仿宋" w:hAnsi="仿宋" w:eastAsia="仿宋" w:cs="仿宋"/>
          <w:bCs/>
          <w:color w:val="auto"/>
          <w:sz w:val="24"/>
          <w:szCs w:val="24"/>
          <w:highlight w:val="none"/>
          <w:shd w:val="clear" w:color="auto" w:fill="FFFFFF"/>
          <w:lang w:eastAsia="zh-CN"/>
        </w:rPr>
        <w:t>供应商</w:t>
      </w:r>
      <w:r>
        <w:rPr>
          <w:rStyle w:val="18"/>
          <w:rFonts w:hint="eastAsia" w:ascii="仿宋" w:hAnsi="仿宋" w:eastAsia="仿宋" w:cs="仿宋"/>
          <w:bCs/>
          <w:color w:val="auto"/>
          <w:sz w:val="24"/>
          <w:szCs w:val="24"/>
          <w:highlight w:val="none"/>
          <w:shd w:val="clear" w:color="auto" w:fill="FFFFFF"/>
        </w:rPr>
        <w:t>的资格要求</w:t>
      </w:r>
    </w:p>
    <w:p>
      <w:pPr>
        <w:pStyle w:val="1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tabs>
          <w:tab w:val="left" w:pos="0"/>
        </w:tabs>
        <w:kinsoku/>
        <w:wordWrap/>
        <w:overflowPunct/>
        <w:topLinePunct w:val="0"/>
        <w:autoSpaceDE/>
        <w:autoSpaceDN/>
        <w:bidi w:val="0"/>
        <w:adjustRightInd/>
        <w:snapToGrid/>
        <w:spacing w:before="0" w:beforeAutospacing="0" w:after="0" w:afterAutospacing="0" w:line="360" w:lineRule="auto"/>
        <w:ind w:leftChars="-200" w:right="0" w:rightChars="0" w:firstLine="480" w:firstLineChars="200"/>
        <w:jc w:val="both"/>
        <w:textAlignment w:val="baseline"/>
        <w:rPr>
          <w:rStyle w:val="18"/>
          <w:rFonts w:hint="default" w:ascii="仿宋" w:hAnsi="仿宋" w:eastAsia="仿宋" w:cs="仿宋"/>
          <w:b w:val="0"/>
          <w:bCs w:val="0"/>
          <w:i w:val="0"/>
          <w:iCs w:val="0"/>
          <w:caps w:val="0"/>
          <w:color w:val="auto"/>
          <w:spacing w:val="0"/>
          <w:sz w:val="24"/>
          <w:szCs w:val="24"/>
          <w:highlight w:val="none"/>
          <w:shd w:val="clear" w:fill="FFFFFF"/>
          <w:vertAlign w:val="baseline"/>
          <w:lang w:val="en-US"/>
        </w:rPr>
      </w:pPr>
      <w:r>
        <w:rPr>
          <w:rStyle w:val="18"/>
          <w:rFonts w:hint="eastAsia" w:ascii="仿宋" w:hAnsi="仿宋" w:eastAsia="仿宋" w:cs="仿宋"/>
          <w:b w:val="0"/>
          <w:bCs w:val="0"/>
          <w:i w:val="0"/>
          <w:iCs w:val="0"/>
          <w:caps w:val="0"/>
          <w:color w:val="auto"/>
          <w:spacing w:val="0"/>
          <w:sz w:val="24"/>
          <w:szCs w:val="24"/>
          <w:highlight w:val="none"/>
          <w:shd w:val="clear" w:fill="FFFFFF"/>
          <w:vertAlign w:val="baseline"/>
          <w:lang w:val="en-US"/>
        </w:rPr>
        <w:t>2.1</w:t>
      </w:r>
      <w:r>
        <w:rPr>
          <w:rStyle w:val="18"/>
          <w:rFonts w:hint="default" w:ascii="仿宋" w:hAnsi="仿宋" w:eastAsia="仿宋" w:cs="仿宋"/>
          <w:b w:val="0"/>
          <w:bCs w:val="0"/>
          <w:i w:val="0"/>
          <w:iCs w:val="0"/>
          <w:caps w:val="0"/>
          <w:color w:val="auto"/>
          <w:spacing w:val="0"/>
          <w:sz w:val="24"/>
          <w:szCs w:val="24"/>
          <w:highlight w:val="none"/>
          <w:shd w:val="clear" w:fill="FFFFFF"/>
          <w:vertAlign w:val="baseline"/>
          <w:lang w:val="en-US"/>
        </w:rPr>
        <w:t>具有合法的法人资格，并在法律、财务上与项目经办人不存在关联关系；</w:t>
      </w:r>
    </w:p>
    <w:p>
      <w:pPr>
        <w:pStyle w:val="1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tabs>
          <w:tab w:val="left" w:pos="0"/>
        </w:tabs>
        <w:kinsoku/>
        <w:wordWrap/>
        <w:overflowPunct/>
        <w:topLinePunct w:val="0"/>
        <w:autoSpaceDE/>
        <w:autoSpaceDN/>
        <w:bidi w:val="0"/>
        <w:adjustRightInd/>
        <w:snapToGrid/>
        <w:spacing w:before="0" w:beforeAutospacing="0" w:after="0" w:afterAutospacing="0" w:line="360" w:lineRule="auto"/>
        <w:ind w:leftChars="-200" w:right="0" w:rightChars="0" w:firstLine="480" w:firstLineChars="200"/>
        <w:jc w:val="both"/>
        <w:textAlignment w:val="baseline"/>
        <w:rPr>
          <w:rStyle w:val="18"/>
          <w:rFonts w:hint="default" w:ascii="仿宋" w:hAnsi="仿宋" w:eastAsia="仿宋" w:cs="仿宋"/>
          <w:b w:val="0"/>
          <w:bCs w:val="0"/>
          <w:i w:val="0"/>
          <w:iCs w:val="0"/>
          <w:caps w:val="0"/>
          <w:color w:val="auto"/>
          <w:spacing w:val="0"/>
          <w:sz w:val="24"/>
          <w:szCs w:val="24"/>
          <w:highlight w:val="none"/>
          <w:shd w:val="clear" w:fill="FFFFFF"/>
          <w:vertAlign w:val="baseline"/>
          <w:lang w:val="en-US"/>
        </w:rPr>
      </w:pPr>
      <w:r>
        <w:rPr>
          <w:rStyle w:val="18"/>
          <w:rFonts w:hint="eastAsia" w:ascii="仿宋" w:hAnsi="仿宋" w:eastAsia="仿宋" w:cs="仿宋"/>
          <w:b w:val="0"/>
          <w:bCs w:val="0"/>
          <w:i w:val="0"/>
          <w:iCs w:val="0"/>
          <w:caps w:val="0"/>
          <w:color w:val="auto"/>
          <w:spacing w:val="0"/>
          <w:sz w:val="24"/>
          <w:szCs w:val="24"/>
          <w:highlight w:val="none"/>
          <w:shd w:val="clear" w:fill="FFFFFF"/>
          <w:vertAlign w:val="baseline"/>
          <w:lang w:val="en-US"/>
        </w:rPr>
        <w:t>2.2</w:t>
      </w:r>
      <w:r>
        <w:rPr>
          <w:rStyle w:val="18"/>
          <w:rFonts w:hint="default" w:ascii="仿宋" w:hAnsi="仿宋" w:eastAsia="仿宋" w:cs="仿宋"/>
          <w:b w:val="0"/>
          <w:bCs w:val="0"/>
          <w:i w:val="0"/>
          <w:iCs w:val="0"/>
          <w:caps w:val="0"/>
          <w:color w:val="auto"/>
          <w:spacing w:val="0"/>
          <w:sz w:val="24"/>
          <w:szCs w:val="24"/>
          <w:highlight w:val="none"/>
          <w:shd w:val="clear" w:fill="FFFFFF"/>
          <w:vertAlign w:val="baseline"/>
          <w:lang w:val="en-US"/>
        </w:rPr>
        <w:t>报价设备或服务须在其法定营业范围内； </w:t>
      </w:r>
    </w:p>
    <w:p>
      <w:pPr>
        <w:pStyle w:val="1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tabs>
          <w:tab w:val="left" w:pos="0"/>
        </w:tabs>
        <w:kinsoku/>
        <w:wordWrap/>
        <w:overflowPunct/>
        <w:topLinePunct w:val="0"/>
        <w:autoSpaceDE/>
        <w:autoSpaceDN/>
        <w:bidi w:val="0"/>
        <w:adjustRightInd/>
        <w:snapToGrid/>
        <w:spacing w:before="0" w:beforeAutospacing="0" w:after="0" w:afterAutospacing="0" w:line="360" w:lineRule="auto"/>
        <w:ind w:leftChars="-200" w:right="0" w:rightChars="0" w:firstLine="480" w:firstLineChars="200"/>
        <w:jc w:val="both"/>
        <w:textAlignment w:val="baseline"/>
        <w:rPr>
          <w:rStyle w:val="18"/>
          <w:rFonts w:hint="default" w:ascii="仿宋" w:hAnsi="仿宋" w:eastAsia="仿宋" w:cs="仿宋"/>
          <w:b w:val="0"/>
          <w:bCs w:val="0"/>
          <w:i w:val="0"/>
          <w:iCs w:val="0"/>
          <w:caps w:val="0"/>
          <w:color w:val="auto"/>
          <w:spacing w:val="0"/>
          <w:sz w:val="24"/>
          <w:szCs w:val="24"/>
          <w:highlight w:val="none"/>
          <w:shd w:val="clear" w:fill="FFFFFF"/>
          <w:vertAlign w:val="baseline"/>
          <w:lang w:val="en-US"/>
        </w:rPr>
      </w:pPr>
      <w:r>
        <w:rPr>
          <w:rStyle w:val="18"/>
          <w:rFonts w:hint="eastAsia" w:ascii="仿宋" w:hAnsi="仿宋" w:eastAsia="仿宋" w:cs="仿宋"/>
          <w:b w:val="0"/>
          <w:bCs w:val="0"/>
          <w:i w:val="0"/>
          <w:iCs w:val="0"/>
          <w:caps w:val="0"/>
          <w:color w:val="auto"/>
          <w:spacing w:val="0"/>
          <w:sz w:val="24"/>
          <w:szCs w:val="24"/>
          <w:highlight w:val="none"/>
          <w:shd w:val="clear" w:fill="FFFFFF"/>
          <w:vertAlign w:val="baseline"/>
          <w:lang w:val="en-US"/>
        </w:rPr>
        <w:t>2.3</w:t>
      </w:r>
      <w:r>
        <w:rPr>
          <w:rStyle w:val="18"/>
          <w:rFonts w:hint="default" w:ascii="仿宋" w:hAnsi="仿宋" w:eastAsia="仿宋" w:cs="仿宋"/>
          <w:b w:val="0"/>
          <w:bCs w:val="0"/>
          <w:i w:val="0"/>
          <w:iCs w:val="0"/>
          <w:caps w:val="0"/>
          <w:color w:val="auto"/>
          <w:spacing w:val="0"/>
          <w:sz w:val="24"/>
          <w:szCs w:val="24"/>
          <w:highlight w:val="none"/>
          <w:shd w:val="clear" w:fill="FFFFFF"/>
          <w:vertAlign w:val="baseline"/>
          <w:lang w:val="en-US"/>
        </w:rPr>
        <w:t>提供有效的三证合一的营业执照、医疗器械经营许可证的副本原件； </w:t>
      </w:r>
    </w:p>
    <w:p>
      <w:pPr>
        <w:pStyle w:val="1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tabs>
          <w:tab w:val="left" w:pos="0"/>
        </w:tabs>
        <w:kinsoku/>
        <w:wordWrap/>
        <w:overflowPunct/>
        <w:topLinePunct w:val="0"/>
        <w:autoSpaceDE/>
        <w:autoSpaceDN/>
        <w:bidi w:val="0"/>
        <w:adjustRightInd/>
        <w:snapToGrid/>
        <w:spacing w:before="0" w:beforeAutospacing="0" w:after="0" w:afterAutospacing="0" w:line="360" w:lineRule="auto"/>
        <w:ind w:leftChars="-200" w:right="0" w:rightChars="0" w:firstLine="480" w:firstLineChars="200"/>
        <w:jc w:val="both"/>
        <w:textAlignment w:val="baseline"/>
        <w:rPr>
          <w:rStyle w:val="18"/>
          <w:rFonts w:hint="default" w:ascii="仿宋" w:hAnsi="仿宋" w:eastAsia="仿宋" w:cs="仿宋"/>
          <w:b w:val="0"/>
          <w:bCs w:val="0"/>
          <w:i w:val="0"/>
          <w:iCs w:val="0"/>
          <w:caps w:val="0"/>
          <w:color w:val="auto"/>
          <w:spacing w:val="0"/>
          <w:sz w:val="24"/>
          <w:szCs w:val="24"/>
          <w:highlight w:val="none"/>
          <w:shd w:val="clear" w:fill="FFFFFF"/>
          <w:vertAlign w:val="baseline"/>
          <w:lang w:val="en-US"/>
        </w:rPr>
      </w:pPr>
      <w:r>
        <w:rPr>
          <w:rStyle w:val="18"/>
          <w:rFonts w:hint="eastAsia" w:ascii="仿宋" w:hAnsi="仿宋" w:eastAsia="仿宋" w:cs="仿宋"/>
          <w:b w:val="0"/>
          <w:bCs w:val="0"/>
          <w:i w:val="0"/>
          <w:iCs w:val="0"/>
          <w:caps w:val="0"/>
          <w:color w:val="auto"/>
          <w:spacing w:val="0"/>
          <w:sz w:val="24"/>
          <w:szCs w:val="24"/>
          <w:highlight w:val="none"/>
          <w:shd w:val="clear" w:fill="FFFFFF"/>
          <w:vertAlign w:val="baseline"/>
          <w:lang w:val="en-US"/>
        </w:rPr>
        <w:t>2.4</w:t>
      </w:r>
      <w:r>
        <w:rPr>
          <w:rStyle w:val="18"/>
          <w:rFonts w:hint="default" w:ascii="仿宋" w:hAnsi="仿宋" w:eastAsia="仿宋" w:cs="仿宋"/>
          <w:b w:val="0"/>
          <w:bCs w:val="0"/>
          <w:i w:val="0"/>
          <w:iCs w:val="0"/>
          <w:caps w:val="0"/>
          <w:color w:val="auto"/>
          <w:spacing w:val="0"/>
          <w:sz w:val="24"/>
          <w:szCs w:val="24"/>
          <w:highlight w:val="none"/>
          <w:shd w:val="clear" w:fill="FFFFFF"/>
          <w:vertAlign w:val="baseline"/>
          <w:lang w:val="en-US"/>
        </w:rPr>
        <w:t>单位负责人为同一人或者存在直接控股、管理关系的不同投标人；不得参加同一合同项下的谈判活动。</w:t>
      </w:r>
    </w:p>
    <w:p>
      <w:pPr>
        <w:pStyle w:val="1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tabs>
          <w:tab w:val="left" w:pos="0"/>
        </w:tabs>
        <w:kinsoku/>
        <w:wordWrap/>
        <w:overflowPunct/>
        <w:topLinePunct w:val="0"/>
        <w:autoSpaceDE/>
        <w:autoSpaceDN/>
        <w:bidi w:val="0"/>
        <w:adjustRightInd/>
        <w:snapToGrid/>
        <w:spacing w:before="0" w:beforeAutospacing="0" w:after="0" w:afterAutospacing="0" w:line="360" w:lineRule="auto"/>
        <w:ind w:right="0" w:rightChars="0"/>
        <w:jc w:val="both"/>
        <w:textAlignment w:val="baseline"/>
        <w:rPr>
          <w:rStyle w:val="18"/>
          <w:rFonts w:hint="default" w:ascii="仿宋" w:hAnsi="仿宋" w:eastAsia="仿宋" w:cs="仿宋"/>
          <w:b w:val="0"/>
          <w:bCs w:val="0"/>
          <w:i w:val="0"/>
          <w:iCs w:val="0"/>
          <w:caps w:val="0"/>
          <w:color w:val="auto"/>
          <w:spacing w:val="0"/>
          <w:sz w:val="24"/>
          <w:szCs w:val="24"/>
          <w:highlight w:val="none"/>
          <w:shd w:val="clear" w:fill="FFFFFF"/>
          <w:vertAlign w:val="baseline"/>
          <w:lang w:val="en-US"/>
        </w:rPr>
      </w:pPr>
      <w:r>
        <w:rPr>
          <w:rStyle w:val="18"/>
          <w:rFonts w:hint="eastAsia" w:ascii="仿宋" w:hAnsi="仿宋" w:eastAsia="仿宋" w:cs="仿宋"/>
          <w:b w:val="0"/>
          <w:bCs w:val="0"/>
          <w:i w:val="0"/>
          <w:iCs w:val="0"/>
          <w:caps w:val="0"/>
          <w:color w:val="auto"/>
          <w:spacing w:val="0"/>
          <w:sz w:val="24"/>
          <w:szCs w:val="24"/>
          <w:highlight w:val="none"/>
          <w:shd w:val="clear" w:fill="FFFFFF"/>
          <w:vertAlign w:val="baseline"/>
          <w:lang w:val="en-US"/>
        </w:rPr>
        <w:t>2.5</w:t>
      </w:r>
      <w:r>
        <w:rPr>
          <w:rStyle w:val="18"/>
          <w:rFonts w:hint="default" w:ascii="仿宋" w:hAnsi="仿宋" w:eastAsia="仿宋" w:cs="仿宋"/>
          <w:b w:val="0"/>
          <w:bCs w:val="0"/>
          <w:i w:val="0"/>
          <w:iCs w:val="0"/>
          <w:caps w:val="0"/>
          <w:color w:val="auto"/>
          <w:spacing w:val="0"/>
          <w:sz w:val="24"/>
          <w:szCs w:val="24"/>
          <w:highlight w:val="none"/>
          <w:shd w:val="clear" w:fill="FFFFFF"/>
          <w:vertAlign w:val="baseline"/>
          <w:lang w:val="en-US"/>
        </w:rPr>
        <w:t>提供偏离情况响应表，必须完全满足带"★"号条款中要求。</w:t>
      </w:r>
    </w:p>
    <w:p>
      <w:pPr>
        <w:pStyle w:val="1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tabs>
          <w:tab w:val="left" w:pos="0"/>
        </w:tabs>
        <w:kinsoku/>
        <w:wordWrap/>
        <w:overflowPunct/>
        <w:topLinePunct w:val="0"/>
        <w:autoSpaceDE/>
        <w:autoSpaceDN/>
        <w:bidi w:val="0"/>
        <w:adjustRightInd/>
        <w:snapToGrid/>
        <w:spacing w:before="0" w:beforeAutospacing="0" w:after="0" w:afterAutospacing="0" w:line="360" w:lineRule="auto"/>
        <w:ind w:right="0" w:rightChars="0"/>
        <w:jc w:val="both"/>
        <w:textAlignment w:val="baseline"/>
        <w:rPr>
          <w:rStyle w:val="18"/>
          <w:rFonts w:hint="eastAsia" w:ascii="仿宋" w:hAnsi="仿宋" w:eastAsia="仿宋" w:cs="仿宋"/>
          <w:b/>
          <w:bCs/>
          <w:i w:val="0"/>
          <w:iCs w:val="0"/>
          <w:caps w:val="0"/>
          <w:color w:val="auto"/>
          <w:spacing w:val="0"/>
          <w:sz w:val="24"/>
          <w:szCs w:val="24"/>
          <w:highlight w:val="none"/>
          <w:shd w:val="clear" w:fill="FFFFFF"/>
          <w:vertAlign w:val="baseline"/>
          <w:lang w:val="en-US"/>
        </w:rPr>
      </w:pPr>
      <w:r>
        <w:rPr>
          <w:rStyle w:val="18"/>
          <w:rFonts w:hint="eastAsia" w:ascii="仿宋" w:hAnsi="仿宋" w:eastAsia="仿宋" w:cs="仿宋"/>
          <w:b/>
          <w:bCs/>
          <w:i w:val="0"/>
          <w:iCs w:val="0"/>
          <w:caps w:val="0"/>
          <w:color w:val="auto"/>
          <w:spacing w:val="0"/>
          <w:sz w:val="24"/>
          <w:szCs w:val="24"/>
          <w:highlight w:val="none"/>
          <w:shd w:val="clear" w:fill="FFFFFF"/>
          <w:vertAlign w:val="baseline"/>
          <w:lang w:val="en-US" w:eastAsia="zh-CN"/>
        </w:rPr>
        <w:t>三、递交报价文件截止时间、递交方式</w:t>
      </w:r>
    </w:p>
    <w:p>
      <w:pPr>
        <w:pStyle w:val="1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baseline"/>
        <w:rPr>
          <w:rFonts w:hint="eastAsia" w:ascii="仿宋" w:hAnsi="仿宋" w:eastAsia="仿宋" w:cs="仿宋"/>
          <w:i w:val="0"/>
          <w:iCs w:val="0"/>
          <w:caps w:val="0"/>
          <w:color w:val="FF0000"/>
          <w:spacing w:val="0"/>
          <w:sz w:val="24"/>
          <w:szCs w:val="24"/>
          <w:highlight w:val="none"/>
          <w:shd w:val="clear" w:fill="FFFFFF"/>
          <w:vertAlign w:val="baseline"/>
        </w:rPr>
      </w:pPr>
      <w:r>
        <w:rPr>
          <w:rFonts w:hint="eastAsia" w:ascii="仿宋" w:hAnsi="仿宋" w:eastAsia="仿宋" w:cs="仿宋"/>
          <w:i w:val="0"/>
          <w:iCs w:val="0"/>
          <w:caps w:val="0"/>
          <w:color w:val="FF0000"/>
          <w:spacing w:val="0"/>
          <w:sz w:val="24"/>
          <w:szCs w:val="24"/>
          <w:highlight w:val="none"/>
          <w:shd w:val="clear" w:fill="FFFFFF"/>
          <w:vertAlign w:val="baseline"/>
          <w:lang w:val="en-US" w:eastAsia="zh-CN"/>
        </w:rPr>
        <w:t>3.1</w:t>
      </w:r>
      <w:r>
        <w:rPr>
          <w:rFonts w:hint="eastAsia" w:ascii="仿宋" w:hAnsi="仿宋" w:eastAsia="仿宋" w:cs="仿宋"/>
          <w:i w:val="0"/>
          <w:iCs w:val="0"/>
          <w:caps w:val="0"/>
          <w:color w:val="FF0000"/>
          <w:spacing w:val="0"/>
          <w:sz w:val="24"/>
          <w:szCs w:val="24"/>
          <w:highlight w:val="none"/>
          <w:shd w:val="clear" w:fill="FFFFFF"/>
          <w:vertAlign w:val="baseline"/>
          <w:lang w:eastAsia="zh-CN"/>
        </w:rPr>
        <w:t>递交</w:t>
      </w:r>
      <w:r>
        <w:rPr>
          <w:rFonts w:hint="eastAsia" w:ascii="仿宋" w:hAnsi="仿宋" w:eastAsia="仿宋" w:cs="仿宋"/>
          <w:i w:val="0"/>
          <w:iCs w:val="0"/>
          <w:caps w:val="0"/>
          <w:color w:val="FF0000"/>
          <w:spacing w:val="0"/>
          <w:sz w:val="24"/>
          <w:szCs w:val="24"/>
          <w:highlight w:val="none"/>
          <w:shd w:val="clear" w:fill="FFFFFF"/>
          <w:vertAlign w:val="baseline"/>
          <w:lang w:val="en-US" w:eastAsia="zh-CN"/>
        </w:rPr>
        <w:t>报价文件</w:t>
      </w:r>
      <w:r>
        <w:rPr>
          <w:rFonts w:hint="eastAsia" w:ascii="仿宋" w:hAnsi="仿宋" w:eastAsia="仿宋" w:cs="仿宋"/>
          <w:i w:val="0"/>
          <w:iCs w:val="0"/>
          <w:caps w:val="0"/>
          <w:color w:val="FF0000"/>
          <w:spacing w:val="0"/>
          <w:sz w:val="24"/>
          <w:szCs w:val="24"/>
          <w:highlight w:val="none"/>
          <w:shd w:val="clear" w:fill="FFFFFF"/>
          <w:vertAlign w:val="baseline"/>
        </w:rPr>
        <w:t>截止时间：</w:t>
      </w:r>
      <w:r>
        <w:rPr>
          <w:rFonts w:hint="eastAsia" w:ascii="仿宋" w:hAnsi="仿宋" w:eastAsia="仿宋" w:cs="仿宋"/>
          <w:i w:val="0"/>
          <w:iCs w:val="0"/>
          <w:caps w:val="0"/>
          <w:color w:val="FF0000"/>
          <w:spacing w:val="0"/>
          <w:sz w:val="24"/>
          <w:szCs w:val="24"/>
          <w:highlight w:val="none"/>
          <w:shd w:val="clear" w:fill="FFFFFF"/>
          <w:vertAlign w:val="baseline"/>
          <w:lang w:val="en-US" w:eastAsia="zh-CN"/>
        </w:rPr>
        <w:t>2021</w:t>
      </w:r>
      <w:r>
        <w:rPr>
          <w:rFonts w:hint="eastAsia" w:ascii="仿宋" w:hAnsi="仿宋" w:eastAsia="仿宋" w:cs="仿宋"/>
          <w:i w:val="0"/>
          <w:iCs w:val="0"/>
          <w:caps w:val="0"/>
          <w:color w:val="FF0000"/>
          <w:spacing w:val="0"/>
          <w:sz w:val="24"/>
          <w:szCs w:val="24"/>
          <w:highlight w:val="none"/>
          <w:shd w:val="clear" w:fill="FFFFFF"/>
          <w:vertAlign w:val="baseline"/>
        </w:rPr>
        <w:t>年</w:t>
      </w:r>
      <w:r>
        <w:rPr>
          <w:rFonts w:hint="eastAsia" w:ascii="仿宋" w:hAnsi="仿宋" w:eastAsia="仿宋" w:cs="仿宋"/>
          <w:i w:val="0"/>
          <w:iCs w:val="0"/>
          <w:caps w:val="0"/>
          <w:color w:val="FF0000"/>
          <w:spacing w:val="0"/>
          <w:sz w:val="24"/>
          <w:szCs w:val="24"/>
          <w:highlight w:val="none"/>
          <w:shd w:val="clear" w:fill="FFFFFF"/>
          <w:vertAlign w:val="baseline"/>
          <w:lang w:val="en-US" w:eastAsia="zh-CN"/>
        </w:rPr>
        <w:t>12</w:t>
      </w:r>
      <w:r>
        <w:rPr>
          <w:rFonts w:hint="eastAsia" w:ascii="仿宋" w:hAnsi="仿宋" w:eastAsia="仿宋" w:cs="仿宋"/>
          <w:i w:val="0"/>
          <w:iCs w:val="0"/>
          <w:caps w:val="0"/>
          <w:color w:val="FF0000"/>
          <w:spacing w:val="0"/>
          <w:sz w:val="24"/>
          <w:szCs w:val="24"/>
          <w:highlight w:val="none"/>
          <w:shd w:val="clear" w:fill="FFFFFF"/>
          <w:vertAlign w:val="baseline"/>
        </w:rPr>
        <w:t>月</w:t>
      </w:r>
      <w:r>
        <w:rPr>
          <w:rFonts w:hint="eastAsia" w:ascii="仿宋" w:hAnsi="仿宋" w:eastAsia="仿宋" w:cs="仿宋"/>
          <w:i w:val="0"/>
          <w:iCs w:val="0"/>
          <w:caps w:val="0"/>
          <w:color w:val="FF0000"/>
          <w:spacing w:val="0"/>
          <w:sz w:val="24"/>
          <w:szCs w:val="24"/>
          <w:highlight w:val="none"/>
          <w:shd w:val="clear" w:fill="FFFFFF"/>
          <w:vertAlign w:val="baseline"/>
          <w:lang w:val="en-US" w:eastAsia="zh-CN"/>
        </w:rPr>
        <w:t>6</w:t>
      </w:r>
      <w:r>
        <w:rPr>
          <w:rFonts w:hint="eastAsia" w:ascii="仿宋" w:hAnsi="仿宋" w:eastAsia="仿宋" w:cs="仿宋"/>
          <w:i w:val="0"/>
          <w:iCs w:val="0"/>
          <w:caps w:val="0"/>
          <w:color w:val="FF0000"/>
          <w:spacing w:val="0"/>
          <w:sz w:val="24"/>
          <w:szCs w:val="24"/>
          <w:highlight w:val="none"/>
          <w:shd w:val="clear" w:fill="FFFFFF"/>
          <w:vertAlign w:val="baseline"/>
        </w:rPr>
        <w:t>日</w:t>
      </w:r>
      <w:r>
        <w:rPr>
          <w:rFonts w:hint="eastAsia" w:ascii="仿宋" w:hAnsi="仿宋" w:eastAsia="仿宋" w:cs="仿宋"/>
          <w:i w:val="0"/>
          <w:iCs w:val="0"/>
          <w:caps w:val="0"/>
          <w:color w:val="FF0000"/>
          <w:spacing w:val="0"/>
          <w:sz w:val="24"/>
          <w:szCs w:val="24"/>
          <w:highlight w:val="none"/>
          <w:shd w:val="clear" w:fill="FFFFFF"/>
          <w:vertAlign w:val="baseline"/>
          <w:lang w:val="en-US" w:eastAsia="zh-CN"/>
        </w:rPr>
        <w:t>17</w:t>
      </w:r>
      <w:r>
        <w:rPr>
          <w:rFonts w:hint="eastAsia" w:ascii="仿宋" w:hAnsi="仿宋" w:eastAsia="仿宋" w:cs="仿宋"/>
          <w:i w:val="0"/>
          <w:iCs w:val="0"/>
          <w:caps w:val="0"/>
          <w:color w:val="FF0000"/>
          <w:spacing w:val="0"/>
          <w:sz w:val="24"/>
          <w:szCs w:val="24"/>
          <w:highlight w:val="none"/>
          <w:shd w:val="clear" w:fill="FFFFFF"/>
          <w:vertAlign w:val="baseline"/>
        </w:rPr>
        <w:t>:00（北京时间）</w:t>
      </w:r>
    </w:p>
    <w:p>
      <w:pPr>
        <w:pStyle w:val="1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baseline"/>
        <w:rPr>
          <w:rFonts w:hint="eastAsia" w:ascii="仿宋" w:hAnsi="仿宋" w:eastAsia="仿宋" w:cs="仿宋"/>
          <w:i w:val="0"/>
          <w:iCs w:val="0"/>
          <w:caps w:val="0"/>
          <w:color w:val="FF0000"/>
          <w:spacing w:val="0"/>
          <w:sz w:val="24"/>
          <w:szCs w:val="24"/>
          <w:highlight w:val="none"/>
          <w:shd w:val="clear" w:fill="FFFFFF"/>
          <w:vertAlign w:val="baseline"/>
          <w:lang w:val="en-US" w:eastAsia="zh-CN"/>
        </w:rPr>
      </w:pPr>
      <w:r>
        <w:rPr>
          <w:rFonts w:hint="eastAsia" w:ascii="仿宋" w:hAnsi="仿宋" w:eastAsia="仿宋" w:cs="仿宋"/>
          <w:i w:val="0"/>
          <w:iCs w:val="0"/>
          <w:caps w:val="0"/>
          <w:color w:val="FF0000"/>
          <w:spacing w:val="0"/>
          <w:sz w:val="24"/>
          <w:szCs w:val="24"/>
          <w:highlight w:val="none"/>
          <w:shd w:val="clear" w:fill="FFFFFF"/>
          <w:vertAlign w:val="baseline"/>
          <w:lang w:val="en-US" w:eastAsia="zh-CN"/>
        </w:rPr>
        <w:t>3.2</w:t>
      </w:r>
      <w:r>
        <w:rPr>
          <w:rFonts w:hint="eastAsia" w:ascii="仿宋" w:hAnsi="仿宋" w:eastAsia="仿宋" w:cs="仿宋"/>
          <w:i w:val="0"/>
          <w:iCs w:val="0"/>
          <w:caps w:val="0"/>
          <w:color w:val="FF0000"/>
          <w:spacing w:val="0"/>
          <w:sz w:val="24"/>
          <w:szCs w:val="24"/>
          <w:shd w:val="clear" w:fill="FFFFFF"/>
        </w:rPr>
        <w:t>报价文件递交份数：6份（1份正本、5份副本）</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baseline"/>
        <w:rPr>
          <w:rFonts w:hint="eastAsia" w:ascii="仿宋" w:hAnsi="仿宋" w:eastAsia="仿宋" w:cs="仿宋"/>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fill="FFFFFF"/>
          <w:vertAlign w:val="baseline"/>
          <w:lang w:val="en-US" w:eastAsia="zh-CN"/>
        </w:rPr>
        <w:t>3.3报价文件递交方式（以下方式均可）：</w:t>
      </w:r>
    </w:p>
    <w:p>
      <w:pPr>
        <w:pStyle w:val="1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baseline"/>
        <w:rPr>
          <w:rFonts w:hint="eastAsia" w:ascii="仿宋" w:hAnsi="仿宋" w:eastAsia="仿宋" w:cs="仿宋"/>
          <w:b w:val="0"/>
          <w:bCs w:val="0"/>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b w:val="0"/>
          <w:bCs w:val="0"/>
          <w:i w:val="0"/>
          <w:iCs w:val="0"/>
          <w:caps w:val="0"/>
          <w:color w:val="auto"/>
          <w:spacing w:val="0"/>
          <w:sz w:val="24"/>
          <w:szCs w:val="24"/>
          <w:highlight w:val="none"/>
          <w:shd w:val="clear" w:fill="FFFFFF"/>
          <w:vertAlign w:val="baseline"/>
          <w:lang w:val="en-US" w:eastAsia="zh-CN"/>
        </w:rPr>
        <w:t>（1）电子邮件：</w:t>
      </w:r>
      <w:r>
        <w:rPr>
          <w:rFonts w:hint="eastAsia" w:ascii="仿宋" w:hAnsi="仿宋" w:eastAsia="仿宋" w:cs="仿宋"/>
          <w:b w:val="0"/>
          <w:bCs w:val="0"/>
          <w:i w:val="0"/>
          <w:iCs w:val="0"/>
          <w:caps w:val="0"/>
          <w:color w:val="auto"/>
          <w:spacing w:val="0"/>
          <w:sz w:val="24"/>
          <w:szCs w:val="24"/>
          <w:highlight w:val="none"/>
          <w:u w:val="none"/>
          <w:shd w:val="clear" w:fill="FFFFFF"/>
          <w:vertAlign w:val="baseline"/>
          <w:lang w:val="en-US" w:eastAsia="zh-CN"/>
        </w:rPr>
        <w:fldChar w:fldCharType="begin"/>
      </w:r>
      <w:r>
        <w:rPr>
          <w:rFonts w:hint="eastAsia" w:ascii="仿宋" w:hAnsi="仿宋" w:eastAsia="仿宋" w:cs="仿宋"/>
          <w:b w:val="0"/>
          <w:bCs w:val="0"/>
          <w:i w:val="0"/>
          <w:iCs w:val="0"/>
          <w:caps w:val="0"/>
          <w:color w:val="auto"/>
          <w:spacing w:val="0"/>
          <w:sz w:val="24"/>
          <w:szCs w:val="24"/>
          <w:highlight w:val="none"/>
          <w:u w:val="none"/>
          <w:shd w:val="clear" w:fill="FFFFFF"/>
          <w:vertAlign w:val="baseline"/>
          <w:lang w:val="en-US" w:eastAsia="zh-CN"/>
        </w:rPr>
        <w:instrText xml:space="preserve"> HYPERLINK "mailto:XXXXX@XXX.com" </w:instrText>
      </w:r>
      <w:r>
        <w:rPr>
          <w:rFonts w:hint="eastAsia" w:ascii="仿宋" w:hAnsi="仿宋" w:eastAsia="仿宋" w:cs="仿宋"/>
          <w:b w:val="0"/>
          <w:bCs w:val="0"/>
          <w:i w:val="0"/>
          <w:iCs w:val="0"/>
          <w:caps w:val="0"/>
          <w:color w:val="auto"/>
          <w:spacing w:val="0"/>
          <w:sz w:val="24"/>
          <w:szCs w:val="24"/>
          <w:highlight w:val="none"/>
          <w:u w:val="none"/>
          <w:shd w:val="clear" w:fill="FFFFFF"/>
          <w:vertAlign w:val="baseline"/>
          <w:lang w:val="en-US" w:eastAsia="zh-CN"/>
        </w:rPr>
        <w:fldChar w:fldCharType="separate"/>
      </w:r>
      <w:r>
        <w:rPr>
          <w:rStyle w:val="19"/>
          <w:rFonts w:hint="eastAsia" w:ascii="仿宋" w:hAnsi="仿宋" w:eastAsia="仿宋" w:cs="仿宋"/>
          <w:b w:val="0"/>
          <w:bCs w:val="0"/>
          <w:i w:val="0"/>
          <w:iCs w:val="0"/>
          <w:caps w:val="0"/>
          <w:color w:val="auto"/>
          <w:spacing w:val="0"/>
          <w:sz w:val="24"/>
          <w:szCs w:val="24"/>
          <w:highlight w:val="none"/>
          <w:u w:val="none"/>
          <w:shd w:val="clear" w:fill="FFFFFF"/>
          <w:vertAlign w:val="baseline"/>
          <w:lang w:val="en-US" w:eastAsia="zh-CN"/>
        </w:rPr>
        <w:t>yxzb3959@126.com</w:t>
      </w:r>
      <w:r>
        <w:rPr>
          <w:rFonts w:hint="eastAsia" w:ascii="仿宋" w:hAnsi="仿宋" w:eastAsia="仿宋" w:cs="仿宋"/>
          <w:b w:val="0"/>
          <w:bCs w:val="0"/>
          <w:i w:val="0"/>
          <w:iCs w:val="0"/>
          <w:caps w:val="0"/>
          <w:color w:val="auto"/>
          <w:spacing w:val="0"/>
          <w:sz w:val="24"/>
          <w:szCs w:val="24"/>
          <w:highlight w:val="none"/>
          <w:u w:val="none"/>
          <w:shd w:val="clear" w:fill="FFFFFF"/>
          <w:vertAlign w:val="baseline"/>
          <w:lang w:val="en-US" w:eastAsia="zh-CN"/>
        </w:rPr>
        <w:fldChar w:fldCharType="end"/>
      </w:r>
      <w:r>
        <w:rPr>
          <w:rFonts w:hint="eastAsia" w:ascii="仿宋" w:hAnsi="仿宋" w:eastAsia="仿宋" w:cs="仿宋"/>
          <w:b w:val="0"/>
          <w:bCs w:val="0"/>
          <w:i w:val="0"/>
          <w:iCs w:val="0"/>
          <w:caps w:val="0"/>
          <w:color w:val="auto"/>
          <w:spacing w:val="0"/>
          <w:sz w:val="24"/>
          <w:szCs w:val="24"/>
          <w:highlight w:val="none"/>
          <w:shd w:val="clear" w:fill="FFFFFF"/>
          <w:vertAlign w:val="baseline"/>
          <w:lang w:val="en-US" w:eastAsia="zh-CN"/>
        </w:rPr>
        <w:t xml:space="preserve">  林小姐</w:t>
      </w:r>
    </w:p>
    <w:p>
      <w:pPr>
        <w:pStyle w:val="1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baseline"/>
        <w:rPr>
          <w:rFonts w:hint="eastAsia" w:ascii="仿宋" w:hAnsi="仿宋" w:eastAsia="仿宋" w:cs="仿宋"/>
          <w:b w:val="0"/>
          <w:bCs w:val="0"/>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b w:val="0"/>
          <w:bCs w:val="0"/>
          <w:i w:val="0"/>
          <w:iCs w:val="0"/>
          <w:caps w:val="0"/>
          <w:color w:val="auto"/>
          <w:spacing w:val="0"/>
          <w:sz w:val="24"/>
          <w:szCs w:val="24"/>
          <w:highlight w:val="none"/>
          <w:shd w:val="clear" w:fill="FFFFFF"/>
          <w:vertAlign w:val="baseline"/>
          <w:lang w:val="en-US" w:eastAsia="zh-CN"/>
        </w:rPr>
        <w:t>（2）文件邮寄：</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default" w:ascii="仿宋" w:hAnsi="仿宋" w:eastAsia="仿宋" w:cs="仿宋"/>
          <w:b w:val="0"/>
          <w:bCs w:val="0"/>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b w:val="0"/>
          <w:bCs w:val="0"/>
          <w:i w:val="0"/>
          <w:iCs w:val="0"/>
          <w:caps w:val="0"/>
          <w:color w:val="auto"/>
          <w:spacing w:val="0"/>
          <w:sz w:val="24"/>
          <w:szCs w:val="24"/>
          <w:highlight w:val="none"/>
          <w:shd w:val="clear" w:fill="FFFFFF"/>
          <w:vertAlign w:val="baseline"/>
          <w:lang w:val="en-US" w:eastAsia="zh-CN"/>
        </w:rPr>
        <w:t>收件人：林小姐</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default" w:ascii="仿宋" w:hAnsi="仿宋" w:eastAsia="仿宋" w:cs="仿宋"/>
          <w:b w:val="0"/>
          <w:bCs w:val="0"/>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b w:val="0"/>
          <w:bCs w:val="0"/>
          <w:i w:val="0"/>
          <w:iCs w:val="0"/>
          <w:caps w:val="0"/>
          <w:color w:val="auto"/>
          <w:spacing w:val="0"/>
          <w:sz w:val="24"/>
          <w:szCs w:val="24"/>
          <w:highlight w:val="none"/>
          <w:shd w:val="clear" w:fill="FFFFFF"/>
          <w:vertAlign w:val="baseline"/>
          <w:lang w:val="en-US" w:eastAsia="zh-CN"/>
        </w:rPr>
        <w:t>收件电话：0760-88662120-1626</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default" w:ascii="仿宋" w:hAnsi="仿宋" w:eastAsia="仿宋" w:cs="仿宋"/>
          <w:b w:val="0"/>
          <w:bCs w:val="0"/>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b w:val="0"/>
          <w:bCs w:val="0"/>
          <w:i w:val="0"/>
          <w:iCs w:val="0"/>
          <w:caps w:val="0"/>
          <w:color w:val="auto"/>
          <w:spacing w:val="0"/>
          <w:sz w:val="24"/>
          <w:szCs w:val="24"/>
          <w:highlight w:val="none"/>
          <w:shd w:val="clear" w:fill="FFFFFF"/>
          <w:vertAlign w:val="baseline"/>
          <w:lang w:val="en-US" w:eastAsia="zh-CN"/>
        </w:rPr>
        <w:t>收件地址：中山市小榄镇菊城大道中65号（小榄人民医院医学装备科）</w:t>
      </w:r>
    </w:p>
    <w:p>
      <w:pPr>
        <w:pStyle w:val="1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baseline"/>
        <w:rPr>
          <w:rStyle w:val="18"/>
          <w:rFonts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i w:val="0"/>
          <w:iCs w:val="0"/>
          <w:caps w:val="0"/>
          <w:color w:val="auto"/>
          <w:spacing w:val="0"/>
          <w:sz w:val="24"/>
          <w:szCs w:val="24"/>
          <w:highlight w:val="none"/>
          <w:shd w:val="clear" w:fill="FFFFFF"/>
          <w:vertAlign w:val="baseline"/>
          <w:lang w:val="en-US" w:eastAsia="zh-CN"/>
        </w:rPr>
        <w:t>（3）现场递交：中山市小榄人民医院内科大楼九楼医学装备管理科。</w:t>
      </w:r>
    </w:p>
    <w:p>
      <w:pPr>
        <w:pStyle w:val="13"/>
        <w:widowControl/>
        <w:numPr>
          <w:numId w:val="0"/>
        </w:numPr>
        <w:shd w:val="clear" w:color="auto" w:fill="FFFFFF"/>
        <w:spacing w:beforeAutospacing="0" w:afterAutospacing="0" w:line="360" w:lineRule="auto"/>
        <w:ind w:leftChars="0"/>
        <w:jc w:val="both"/>
        <w:textAlignment w:val="baseline"/>
        <w:rPr>
          <w:rFonts w:hint="eastAsia" w:ascii="仿宋" w:hAnsi="仿宋" w:eastAsia="仿宋" w:cs="仿宋"/>
          <w:b/>
          <w:bCs/>
          <w:color w:val="auto"/>
          <w:sz w:val="24"/>
          <w:szCs w:val="24"/>
          <w:highlight w:val="none"/>
        </w:rPr>
      </w:pPr>
      <w:r>
        <w:rPr>
          <w:rStyle w:val="18"/>
          <w:rFonts w:hint="eastAsia" w:ascii="仿宋" w:hAnsi="仿宋" w:eastAsia="仿宋" w:cs="仿宋"/>
          <w:bCs/>
          <w:color w:val="auto"/>
          <w:sz w:val="24"/>
          <w:szCs w:val="24"/>
          <w:highlight w:val="none"/>
          <w:shd w:val="clear" w:color="auto" w:fill="FFFFFF"/>
          <w:lang w:val="en-US"/>
        </w:rPr>
        <w:t>四、</w:t>
      </w:r>
      <w:r>
        <w:rPr>
          <w:rStyle w:val="18"/>
          <w:rFonts w:hint="eastAsia" w:ascii="仿宋" w:hAnsi="仿宋" w:eastAsia="仿宋" w:cs="仿宋"/>
          <w:bCs/>
          <w:color w:val="auto"/>
          <w:sz w:val="24"/>
          <w:szCs w:val="24"/>
          <w:highlight w:val="none"/>
          <w:shd w:val="clear" w:color="auto" w:fill="FFFFFF"/>
        </w:rPr>
        <w:t>公告期限</w:t>
      </w:r>
    </w:p>
    <w:p>
      <w:pPr>
        <w:pStyle w:val="13"/>
        <w:widowControl/>
        <w:shd w:val="clear" w:color="auto" w:fill="FFFFFF"/>
        <w:spacing w:beforeAutospacing="0" w:afterAutospacing="0" w:line="360" w:lineRule="auto"/>
        <w:ind w:firstLine="420"/>
        <w:textAlignment w:val="baseline"/>
        <w:rPr>
          <w:rStyle w:val="18"/>
          <w:rFonts w:hint="eastAsia" w:ascii="仿宋" w:hAnsi="仿宋" w:eastAsia="仿宋" w:cs="仿宋"/>
          <w:bCs/>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自本公告发布之日起</w:t>
      </w:r>
      <w:r>
        <w:rPr>
          <w:rFonts w:hint="eastAsia" w:ascii="仿宋" w:hAnsi="仿宋" w:eastAsia="仿宋" w:cs="仿宋"/>
          <w:color w:val="auto"/>
          <w:sz w:val="24"/>
          <w:szCs w:val="24"/>
          <w:highlight w:val="none"/>
          <w:shd w:val="clear" w:color="auto" w:fill="FFFFFF"/>
          <w:lang w:val="en-US" w:eastAsia="zh-CN"/>
        </w:rPr>
        <w:t>五</w:t>
      </w:r>
      <w:r>
        <w:rPr>
          <w:rFonts w:hint="eastAsia" w:ascii="仿宋" w:hAnsi="仿宋" w:eastAsia="仿宋" w:cs="仿宋"/>
          <w:color w:val="auto"/>
          <w:sz w:val="24"/>
          <w:szCs w:val="24"/>
          <w:highlight w:val="none"/>
          <w:shd w:val="clear" w:color="auto" w:fill="FFFFFF"/>
        </w:rPr>
        <w:t>个工作日。</w:t>
      </w:r>
    </w:p>
    <w:p>
      <w:pPr>
        <w:pStyle w:val="13"/>
        <w:widowControl/>
        <w:numPr>
          <w:numId w:val="0"/>
        </w:numPr>
        <w:shd w:val="clear" w:color="auto" w:fill="FFFFFF"/>
        <w:spacing w:beforeAutospacing="0" w:afterAutospacing="0" w:line="360" w:lineRule="auto"/>
        <w:ind w:leftChars="0"/>
        <w:jc w:val="both"/>
        <w:textAlignment w:val="baseline"/>
        <w:rPr>
          <w:rFonts w:hint="eastAsia" w:ascii="仿宋" w:hAnsi="仿宋" w:eastAsia="仿宋" w:cs="仿宋"/>
          <w:b/>
          <w:bCs/>
          <w:color w:val="auto"/>
          <w:sz w:val="24"/>
          <w:szCs w:val="24"/>
          <w:highlight w:val="none"/>
        </w:rPr>
      </w:pPr>
      <w:r>
        <w:rPr>
          <w:rStyle w:val="18"/>
          <w:rFonts w:hint="eastAsia" w:ascii="仿宋" w:hAnsi="仿宋" w:eastAsia="仿宋" w:cs="仿宋"/>
          <w:bCs/>
          <w:color w:val="auto"/>
          <w:sz w:val="24"/>
          <w:szCs w:val="24"/>
          <w:highlight w:val="none"/>
          <w:shd w:val="clear" w:color="auto" w:fill="FFFFFF"/>
          <w:lang w:val="en-US" w:eastAsia="zh-CN"/>
        </w:rPr>
        <w:t>五、</w:t>
      </w:r>
      <w:r>
        <w:rPr>
          <w:rStyle w:val="18"/>
          <w:rFonts w:hint="eastAsia" w:ascii="仿宋" w:hAnsi="仿宋" w:eastAsia="仿宋" w:cs="仿宋"/>
          <w:bCs/>
          <w:color w:val="auto"/>
          <w:sz w:val="24"/>
          <w:szCs w:val="24"/>
          <w:highlight w:val="none"/>
          <w:shd w:val="clear" w:color="auto" w:fill="FFFFFF"/>
          <w:lang w:eastAsia="zh-CN"/>
        </w:rPr>
        <w:t>报价文件</w:t>
      </w:r>
      <w:r>
        <w:rPr>
          <w:rStyle w:val="18"/>
          <w:rFonts w:hint="eastAsia" w:ascii="仿宋" w:hAnsi="仿宋" w:eastAsia="仿宋" w:cs="仿宋"/>
          <w:bCs/>
          <w:color w:val="auto"/>
          <w:sz w:val="24"/>
          <w:szCs w:val="24"/>
          <w:highlight w:val="none"/>
          <w:shd w:val="clear" w:color="auto" w:fill="FFFFFF"/>
        </w:rPr>
        <w:t>要求</w:t>
      </w:r>
    </w:p>
    <w:p>
      <w:pPr>
        <w:pStyle w:val="13"/>
        <w:keepNext w:val="0"/>
        <w:keepLines w:val="0"/>
        <w:pageBreakBefore w:val="0"/>
        <w:widowControl/>
        <w:shd w:val="clear" w:color="auto" w:fill="FFFFFF"/>
        <w:kinsoku/>
        <w:wordWrap/>
        <w:overflowPunct/>
        <w:topLinePunct w:val="0"/>
        <w:autoSpaceDE/>
        <w:autoSpaceDN/>
        <w:bidi w:val="0"/>
        <w:spacing w:beforeAutospacing="0" w:afterAutospacing="0" w:line="360" w:lineRule="auto"/>
        <w:ind w:firstLine="420"/>
        <w:textAlignment w:val="baseline"/>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报名时请各供应商按照以下要求提供完整的</w:t>
      </w:r>
      <w:r>
        <w:rPr>
          <w:rFonts w:hint="eastAsia" w:ascii="仿宋" w:hAnsi="仿宋" w:eastAsia="仿宋" w:cs="仿宋"/>
          <w:color w:val="auto"/>
          <w:sz w:val="24"/>
          <w:szCs w:val="24"/>
          <w:highlight w:val="none"/>
          <w:shd w:val="clear" w:color="auto" w:fill="FFFFFF"/>
          <w:lang w:eastAsia="zh-CN"/>
        </w:rPr>
        <w:t>报价文件</w:t>
      </w:r>
      <w:r>
        <w:rPr>
          <w:rFonts w:hint="eastAsia" w:ascii="仿宋" w:hAnsi="仿宋" w:eastAsia="仿宋" w:cs="仿宋"/>
          <w:color w:val="auto"/>
          <w:sz w:val="24"/>
          <w:szCs w:val="24"/>
          <w:highlight w:val="none"/>
          <w:shd w:val="clear" w:color="auto" w:fill="FFFFFF"/>
        </w:rPr>
        <w:t>，供</w:t>
      </w:r>
      <w:r>
        <w:rPr>
          <w:rFonts w:hint="eastAsia" w:ascii="仿宋" w:hAnsi="仿宋" w:eastAsia="仿宋" w:cs="仿宋"/>
          <w:color w:val="auto"/>
          <w:sz w:val="24"/>
          <w:szCs w:val="24"/>
          <w:highlight w:val="none"/>
          <w:shd w:val="clear" w:color="auto" w:fill="FFFFFF"/>
          <w:lang w:eastAsia="zh-CN"/>
        </w:rPr>
        <w:t>采购人</w:t>
      </w:r>
      <w:r>
        <w:rPr>
          <w:rFonts w:hint="eastAsia" w:ascii="仿宋" w:hAnsi="仿宋" w:eastAsia="仿宋" w:cs="仿宋"/>
          <w:color w:val="auto"/>
          <w:sz w:val="24"/>
          <w:szCs w:val="24"/>
          <w:highlight w:val="none"/>
          <w:shd w:val="clear" w:color="auto" w:fill="FFFFFF"/>
        </w:rPr>
        <w:t>进行</w:t>
      </w:r>
      <w:r>
        <w:rPr>
          <w:rFonts w:hint="eastAsia" w:ascii="仿宋" w:hAnsi="仿宋" w:eastAsia="仿宋" w:cs="仿宋"/>
          <w:color w:val="auto"/>
          <w:sz w:val="24"/>
          <w:szCs w:val="24"/>
          <w:highlight w:val="none"/>
          <w:shd w:val="clear" w:color="auto" w:fill="FFFFFF"/>
          <w:lang w:eastAsia="zh-CN"/>
        </w:rPr>
        <w:t>预审</w:t>
      </w:r>
      <w:r>
        <w:rPr>
          <w:rFonts w:hint="eastAsia" w:ascii="仿宋" w:hAnsi="仿宋" w:eastAsia="仿宋" w:cs="仿宋"/>
          <w:color w:val="auto"/>
          <w:sz w:val="24"/>
          <w:szCs w:val="24"/>
          <w:highlight w:val="none"/>
          <w:shd w:val="clear" w:color="auto" w:fill="FFFFFF"/>
        </w:rPr>
        <w:t>：</w:t>
      </w:r>
    </w:p>
    <w:p>
      <w:pPr>
        <w:pStyle w:val="7"/>
        <w:keepNext w:val="0"/>
        <w:keepLines w:val="0"/>
        <w:pageBreakBefore w:val="0"/>
        <w:widowControl w:val="0"/>
        <w:numPr>
          <w:numId w:val="0"/>
        </w:numPr>
        <w:tabs>
          <w:tab w:val="left" w:pos="0"/>
        </w:tabs>
        <w:kinsoku/>
        <w:wordWrap/>
        <w:overflowPunct/>
        <w:topLinePunct w:val="0"/>
        <w:autoSpaceDE/>
        <w:autoSpaceDN/>
        <w:bidi w:val="0"/>
        <w:adjustRightInd w:val="0"/>
        <w:snapToGrid w:val="0"/>
        <w:spacing w:line="360" w:lineRule="auto"/>
        <w:ind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（1）报价单</w:t>
      </w:r>
    </w:p>
    <w:p>
      <w:pPr>
        <w:pStyle w:val="7"/>
        <w:keepNext w:val="0"/>
        <w:keepLines w:val="0"/>
        <w:pageBreakBefore w:val="0"/>
        <w:widowControl w:val="0"/>
        <w:numPr>
          <w:numId w:val="0"/>
        </w:numPr>
        <w:tabs>
          <w:tab w:val="left" w:pos="0"/>
        </w:tabs>
        <w:kinsoku/>
        <w:wordWrap/>
        <w:overflowPunct/>
        <w:topLinePunct w:val="0"/>
        <w:autoSpaceDE/>
        <w:autoSpaceDN/>
        <w:bidi w:val="0"/>
        <w:adjustRightInd w:val="0"/>
        <w:snapToGrid w:val="0"/>
        <w:spacing w:line="360" w:lineRule="auto"/>
        <w:ind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（2）偏离表</w:t>
      </w:r>
    </w:p>
    <w:p>
      <w:pPr>
        <w:pStyle w:val="7"/>
        <w:keepNext w:val="0"/>
        <w:keepLines w:val="0"/>
        <w:pageBreakBefore w:val="0"/>
        <w:widowControl w:val="0"/>
        <w:numPr>
          <w:numId w:val="0"/>
        </w:numPr>
        <w:tabs>
          <w:tab w:val="left" w:pos="0"/>
        </w:tabs>
        <w:kinsoku/>
        <w:wordWrap/>
        <w:overflowPunct/>
        <w:topLinePunct w:val="0"/>
        <w:autoSpaceDE/>
        <w:autoSpaceDN/>
        <w:bidi w:val="0"/>
        <w:adjustRightInd w:val="0"/>
        <w:snapToGrid w:val="0"/>
        <w:spacing w:line="360" w:lineRule="auto"/>
        <w:ind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法定代表人证明书及其授权委托书</w:t>
      </w:r>
    </w:p>
    <w:p>
      <w:pPr>
        <w:pStyle w:val="7"/>
        <w:keepNext w:val="0"/>
        <w:keepLines w:val="0"/>
        <w:pageBreakBefore w:val="0"/>
        <w:widowControl w:val="0"/>
        <w:numPr>
          <w:numId w:val="0"/>
        </w:numPr>
        <w:tabs>
          <w:tab w:val="left" w:pos="0"/>
        </w:tabs>
        <w:kinsoku/>
        <w:wordWrap/>
        <w:overflowPunct/>
        <w:topLinePunct w:val="0"/>
        <w:autoSpaceDE/>
        <w:autoSpaceDN/>
        <w:bidi w:val="0"/>
        <w:adjustRightInd w:val="0"/>
        <w:snapToGrid w:val="0"/>
        <w:spacing w:line="360" w:lineRule="auto"/>
        <w:ind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单位负责人为同一人或者存在直接控股、管理关系的不同报价人，不得参加同一合同项下的谈判活动，供应商在参与本次谈判活动中未有围标、串标行为。并出具《无围标、串标行为承诺书》（加盖公章）。</w:t>
      </w:r>
    </w:p>
    <w:p>
      <w:pPr>
        <w:pStyle w:val="7"/>
        <w:keepNext w:val="0"/>
        <w:keepLines w:val="0"/>
        <w:pageBreakBefore w:val="0"/>
        <w:widowControl w:val="0"/>
        <w:numPr>
          <w:numId w:val="0"/>
        </w:numPr>
        <w:tabs>
          <w:tab w:val="left" w:pos="0"/>
        </w:tabs>
        <w:kinsoku/>
        <w:wordWrap/>
        <w:overflowPunct/>
        <w:topLinePunct w:val="0"/>
        <w:autoSpaceDE/>
        <w:autoSpaceDN/>
        <w:bidi w:val="0"/>
        <w:adjustRightInd w:val="0"/>
        <w:snapToGrid w:val="0"/>
        <w:spacing w:line="360" w:lineRule="auto"/>
        <w:ind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厂家资质证件（包括但不限于营业执照、医疗器械生产许可证等）</w:t>
      </w:r>
    </w:p>
    <w:p>
      <w:pPr>
        <w:pStyle w:val="7"/>
        <w:keepNext w:val="0"/>
        <w:keepLines w:val="0"/>
        <w:pageBreakBefore w:val="0"/>
        <w:widowControl w:val="0"/>
        <w:numPr>
          <w:numId w:val="0"/>
        </w:numPr>
        <w:tabs>
          <w:tab w:val="left" w:pos="0"/>
        </w:tabs>
        <w:kinsoku/>
        <w:wordWrap/>
        <w:overflowPunct/>
        <w:topLinePunct w:val="0"/>
        <w:autoSpaceDE/>
        <w:autoSpaceDN/>
        <w:bidi w:val="0"/>
        <w:adjustRightInd w:val="0"/>
        <w:snapToGrid w:val="0"/>
        <w:spacing w:line="360" w:lineRule="auto"/>
        <w:ind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各级经销商资质证件（包括但不限于营业执照、医疗器械经营许可证、备案等）</w:t>
      </w:r>
    </w:p>
    <w:p>
      <w:pPr>
        <w:pStyle w:val="7"/>
        <w:keepNext w:val="0"/>
        <w:keepLines w:val="0"/>
        <w:pageBreakBefore w:val="0"/>
        <w:widowControl w:val="0"/>
        <w:numPr>
          <w:numId w:val="0"/>
        </w:numPr>
        <w:tabs>
          <w:tab w:val="left" w:pos="0"/>
        </w:tabs>
        <w:kinsoku/>
        <w:wordWrap/>
        <w:overflowPunct/>
        <w:topLinePunct w:val="0"/>
        <w:autoSpaceDE/>
        <w:autoSpaceDN/>
        <w:bidi w:val="0"/>
        <w:adjustRightInd w:val="0"/>
        <w:snapToGrid w:val="0"/>
        <w:spacing w:line="360" w:lineRule="auto"/>
        <w:ind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产品医疗器械注册证</w:t>
      </w:r>
    </w:p>
    <w:p>
      <w:pPr>
        <w:pStyle w:val="7"/>
        <w:keepNext w:val="0"/>
        <w:keepLines w:val="0"/>
        <w:pageBreakBefore w:val="0"/>
        <w:widowControl w:val="0"/>
        <w:numPr>
          <w:numId w:val="0"/>
        </w:numPr>
        <w:tabs>
          <w:tab w:val="left" w:pos="0"/>
        </w:tabs>
        <w:kinsoku/>
        <w:wordWrap/>
        <w:overflowPunct/>
        <w:topLinePunct w:val="0"/>
        <w:autoSpaceDE/>
        <w:autoSpaceDN/>
        <w:bidi w:val="0"/>
        <w:adjustRightInd w:val="0"/>
        <w:snapToGrid w:val="0"/>
        <w:spacing w:line="360" w:lineRule="auto"/>
        <w:ind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售后服务承诺函</w:t>
      </w:r>
      <w:r>
        <w:rPr>
          <w:rFonts w:hint="eastAsia" w:ascii="仿宋" w:hAnsi="仿宋" w:eastAsia="仿宋" w:cs="仿宋"/>
          <w:color w:val="auto"/>
          <w:sz w:val="24"/>
          <w:szCs w:val="24"/>
          <w:highlight w:val="none"/>
        </w:rPr>
        <w:tab/>
      </w:r>
    </w:p>
    <w:p>
      <w:pPr>
        <w:pStyle w:val="7"/>
        <w:keepNext w:val="0"/>
        <w:keepLines w:val="0"/>
        <w:pageBreakBefore w:val="0"/>
        <w:widowControl w:val="0"/>
        <w:numPr>
          <w:numId w:val="0"/>
        </w:numPr>
        <w:tabs>
          <w:tab w:val="left" w:pos="0"/>
        </w:tabs>
        <w:kinsoku/>
        <w:wordWrap/>
        <w:overflowPunct/>
        <w:topLinePunct w:val="0"/>
        <w:autoSpaceDE/>
        <w:autoSpaceDN/>
        <w:bidi w:val="0"/>
        <w:adjustRightInd w:val="0"/>
        <w:snapToGrid w:val="0"/>
        <w:spacing w:line="360" w:lineRule="auto"/>
        <w:ind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产品配置清单</w:t>
      </w:r>
    </w:p>
    <w:p>
      <w:pPr>
        <w:pStyle w:val="7"/>
        <w:keepNext w:val="0"/>
        <w:keepLines w:val="0"/>
        <w:pageBreakBefore w:val="0"/>
        <w:widowControl w:val="0"/>
        <w:numPr>
          <w:numId w:val="0"/>
        </w:numPr>
        <w:tabs>
          <w:tab w:val="left" w:pos="0"/>
        </w:tabs>
        <w:kinsoku/>
        <w:wordWrap/>
        <w:overflowPunct/>
        <w:topLinePunct w:val="0"/>
        <w:autoSpaceDE/>
        <w:autoSpaceDN/>
        <w:bidi w:val="0"/>
        <w:adjustRightInd w:val="0"/>
        <w:snapToGrid w:val="0"/>
        <w:spacing w:line="360" w:lineRule="auto"/>
        <w:ind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产品彩页</w:t>
      </w:r>
    </w:p>
    <w:p>
      <w:pPr>
        <w:pStyle w:val="7"/>
        <w:keepNext w:val="0"/>
        <w:keepLines w:val="0"/>
        <w:pageBreakBefore w:val="0"/>
        <w:widowControl w:val="0"/>
        <w:numPr>
          <w:numId w:val="0"/>
        </w:numPr>
        <w:tabs>
          <w:tab w:val="left" w:pos="0"/>
        </w:tabs>
        <w:kinsoku/>
        <w:wordWrap/>
        <w:overflowPunct/>
        <w:topLinePunct w:val="0"/>
        <w:autoSpaceDE/>
        <w:autoSpaceDN/>
        <w:bidi w:val="0"/>
        <w:adjustRightInd w:val="0"/>
        <w:snapToGrid w:val="0"/>
        <w:spacing w:line="360" w:lineRule="auto"/>
        <w:ind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近三年广东地区三甲医院客户名单（销售合同）等。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0"/>
        <w:jc w:val="both"/>
        <w:textAlignment w:val="baseline"/>
        <w:rPr>
          <w:rStyle w:val="18"/>
          <w:rFonts w:hint="eastAsia" w:ascii="仿宋" w:hAnsi="仿宋" w:eastAsia="仿宋" w:cs="仿宋"/>
          <w:b/>
          <w:bCs/>
          <w:i w:val="0"/>
          <w:iCs w:val="0"/>
          <w:caps w:val="0"/>
          <w:color w:val="auto"/>
          <w:spacing w:val="0"/>
          <w:sz w:val="24"/>
          <w:szCs w:val="24"/>
          <w:highlight w:val="none"/>
          <w:shd w:val="clear" w:fill="FFFFFF"/>
          <w:vertAlign w:val="baseline"/>
          <w:lang w:val="en-US" w:eastAsia="zh-CN"/>
        </w:rPr>
      </w:pPr>
      <w:r>
        <w:rPr>
          <w:rStyle w:val="18"/>
          <w:rFonts w:hint="eastAsia" w:ascii="仿宋" w:hAnsi="仿宋" w:eastAsia="仿宋" w:cs="仿宋"/>
          <w:b/>
          <w:bCs/>
          <w:i w:val="0"/>
          <w:iCs w:val="0"/>
          <w:caps w:val="0"/>
          <w:color w:val="auto"/>
          <w:spacing w:val="0"/>
          <w:sz w:val="24"/>
          <w:szCs w:val="24"/>
          <w:highlight w:val="none"/>
          <w:shd w:val="clear" w:fill="FFFFFF"/>
          <w:vertAlign w:val="baseline"/>
          <w:lang w:val="en-US" w:eastAsia="zh-CN"/>
        </w:rPr>
        <w:t>注：</w:t>
      </w:r>
    </w:p>
    <w:p>
      <w:pPr>
        <w:pStyle w:val="1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jc w:val="both"/>
        <w:textAlignment w:val="baseline"/>
        <w:rPr>
          <w:rStyle w:val="18"/>
          <w:rFonts w:hint="eastAsia" w:ascii="仿宋" w:hAnsi="仿宋" w:eastAsia="仿宋" w:cs="仿宋"/>
          <w:b w:val="0"/>
          <w:bCs w:val="0"/>
          <w:i w:val="0"/>
          <w:iCs w:val="0"/>
          <w:caps w:val="0"/>
          <w:color w:val="auto"/>
          <w:spacing w:val="0"/>
          <w:sz w:val="24"/>
          <w:szCs w:val="24"/>
          <w:highlight w:val="none"/>
          <w:shd w:val="clear" w:fill="FFFFFF"/>
          <w:vertAlign w:val="baseline"/>
          <w:lang w:val="en-US" w:eastAsia="zh-CN"/>
        </w:rPr>
      </w:pPr>
      <w:r>
        <w:rPr>
          <w:rStyle w:val="18"/>
          <w:rFonts w:hint="eastAsia" w:ascii="仿宋" w:hAnsi="仿宋" w:eastAsia="仿宋" w:cs="仿宋"/>
          <w:b w:val="0"/>
          <w:bCs w:val="0"/>
          <w:i w:val="0"/>
          <w:iCs w:val="0"/>
          <w:caps w:val="0"/>
          <w:color w:val="auto"/>
          <w:spacing w:val="0"/>
          <w:sz w:val="24"/>
          <w:szCs w:val="24"/>
          <w:highlight w:val="none"/>
          <w:shd w:val="clear" w:fill="FFFFFF"/>
          <w:vertAlign w:val="baseline"/>
          <w:lang w:val="en-US" w:eastAsia="zh-CN"/>
        </w:rPr>
        <w:t>（1）以上文件均需盖公章。</w:t>
      </w:r>
    </w:p>
    <w:p>
      <w:pPr>
        <w:pStyle w:val="1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jc w:val="both"/>
        <w:textAlignment w:val="baseline"/>
        <w:rPr>
          <w:rStyle w:val="18"/>
          <w:rFonts w:hint="eastAsia" w:ascii="仿宋" w:hAnsi="仿宋" w:eastAsia="仿宋" w:cs="仿宋"/>
          <w:b w:val="0"/>
          <w:bCs w:val="0"/>
          <w:i w:val="0"/>
          <w:iCs w:val="0"/>
          <w:caps w:val="0"/>
          <w:color w:val="auto"/>
          <w:spacing w:val="0"/>
          <w:sz w:val="24"/>
          <w:szCs w:val="24"/>
          <w:highlight w:val="none"/>
          <w:shd w:val="clear" w:fill="FFFFFF"/>
          <w:vertAlign w:val="baseline"/>
          <w:lang w:val="en-US" w:eastAsia="zh-CN"/>
        </w:rPr>
      </w:pPr>
      <w:r>
        <w:rPr>
          <w:rStyle w:val="18"/>
          <w:rFonts w:hint="eastAsia" w:ascii="仿宋" w:hAnsi="仿宋" w:eastAsia="仿宋" w:cs="仿宋"/>
          <w:b w:val="0"/>
          <w:bCs w:val="0"/>
          <w:i w:val="0"/>
          <w:iCs w:val="0"/>
          <w:caps w:val="0"/>
          <w:color w:val="auto"/>
          <w:spacing w:val="0"/>
          <w:sz w:val="24"/>
          <w:szCs w:val="24"/>
          <w:highlight w:val="none"/>
          <w:shd w:val="clear" w:fill="FFFFFF"/>
          <w:vertAlign w:val="baseline"/>
          <w:lang w:val="en-US" w:eastAsia="zh-CN"/>
        </w:rPr>
        <w:t>（2）供应商需与法人代表（或法定代表人授权委托人）一致。</w:t>
      </w:r>
    </w:p>
    <w:p>
      <w:pPr>
        <w:pStyle w:val="1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jc w:val="both"/>
        <w:textAlignment w:val="baseline"/>
        <w:rPr>
          <w:rStyle w:val="18"/>
          <w:rFonts w:hint="eastAsia" w:ascii="仿宋" w:hAnsi="仿宋" w:eastAsia="仿宋" w:cs="仿宋"/>
          <w:b w:val="0"/>
          <w:bCs w:val="0"/>
          <w:color w:val="auto"/>
          <w:sz w:val="24"/>
          <w:szCs w:val="24"/>
          <w:highlight w:val="none"/>
          <w:shd w:val="clear" w:color="auto" w:fill="FFFFFF"/>
        </w:rPr>
      </w:pPr>
      <w:r>
        <w:rPr>
          <w:rStyle w:val="18"/>
          <w:rFonts w:hint="eastAsia" w:ascii="仿宋" w:hAnsi="仿宋" w:eastAsia="仿宋" w:cs="仿宋"/>
          <w:b w:val="0"/>
          <w:bCs w:val="0"/>
          <w:i w:val="0"/>
          <w:iCs w:val="0"/>
          <w:caps w:val="0"/>
          <w:color w:val="auto"/>
          <w:spacing w:val="0"/>
          <w:sz w:val="24"/>
          <w:szCs w:val="24"/>
          <w:highlight w:val="none"/>
          <w:shd w:val="clear" w:fill="FFFFFF"/>
          <w:vertAlign w:val="baseline"/>
          <w:lang w:val="en-US" w:eastAsia="zh-CN"/>
        </w:rPr>
        <w:t>（3）预审通过后，采购人以电子邮件方式等方式通知供应商进入下一阶段流程。</w:t>
      </w:r>
    </w:p>
    <w:p>
      <w:pPr>
        <w:pStyle w:val="13"/>
        <w:widowControl/>
        <w:numPr>
          <w:numId w:val="0"/>
        </w:numPr>
        <w:shd w:val="clear" w:color="auto" w:fill="FFFFFF"/>
        <w:spacing w:beforeAutospacing="0" w:afterAutospacing="0" w:line="360" w:lineRule="auto"/>
        <w:ind w:leftChars="0"/>
        <w:jc w:val="both"/>
        <w:textAlignment w:val="baseline"/>
        <w:rPr>
          <w:rStyle w:val="18"/>
          <w:rFonts w:hint="eastAsia" w:ascii="仿宋" w:hAnsi="仿宋" w:eastAsia="仿宋" w:cs="仿宋"/>
          <w:bCs/>
          <w:color w:val="auto"/>
          <w:sz w:val="24"/>
          <w:szCs w:val="24"/>
          <w:highlight w:val="none"/>
          <w:shd w:val="clear" w:color="auto" w:fill="FFFFFF"/>
        </w:rPr>
      </w:pPr>
      <w:r>
        <w:rPr>
          <w:rStyle w:val="18"/>
          <w:rFonts w:hint="eastAsia" w:ascii="仿宋" w:hAnsi="仿宋" w:eastAsia="仿宋" w:cs="仿宋"/>
          <w:bCs/>
          <w:color w:val="auto"/>
          <w:sz w:val="24"/>
          <w:szCs w:val="24"/>
          <w:highlight w:val="none"/>
          <w:shd w:val="clear" w:color="auto" w:fill="FFFFFF"/>
          <w:lang w:val="en-US" w:eastAsia="zh-CN"/>
        </w:rPr>
        <w:t>六、其他补充事宜</w:t>
      </w:r>
    </w:p>
    <w:p>
      <w:pPr>
        <w:pStyle w:val="1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200" w:right="0" w:rightChars="0" w:firstLine="480" w:firstLineChars="200"/>
        <w:textAlignment w:val="baseline"/>
        <w:rPr>
          <w:rFonts w:hint="eastAsia" w:ascii="仿宋" w:hAnsi="仿宋" w:eastAsia="仿宋" w:cs="仿宋"/>
          <w:b w:val="0"/>
          <w:bCs w:val="0"/>
          <w:i w:val="0"/>
          <w:iCs w:val="0"/>
          <w:caps w:val="0"/>
          <w:color w:val="auto"/>
          <w:spacing w:val="0"/>
          <w:sz w:val="24"/>
          <w:szCs w:val="24"/>
          <w:highlight w:val="none"/>
          <w:shd w:val="clear" w:fill="FFFFFF"/>
          <w:vertAlign w:val="baseline"/>
        </w:rPr>
      </w:pPr>
      <w:r>
        <w:rPr>
          <w:rFonts w:hint="eastAsia" w:ascii="仿宋" w:hAnsi="仿宋" w:eastAsia="仿宋" w:cs="仿宋"/>
          <w:b w:val="0"/>
          <w:bCs w:val="0"/>
          <w:i w:val="0"/>
          <w:iCs w:val="0"/>
          <w:caps w:val="0"/>
          <w:color w:val="auto"/>
          <w:spacing w:val="0"/>
          <w:sz w:val="24"/>
          <w:szCs w:val="24"/>
          <w:highlight w:val="none"/>
          <w:shd w:val="clear" w:fill="FFFFFF"/>
          <w:vertAlign w:val="baseline"/>
          <w:lang w:val="en-US" w:eastAsia="zh-CN"/>
        </w:rPr>
        <w:t>6.1如现场提供资料与电子资料存在不一致，以纸质盖章资料为准。</w:t>
      </w:r>
    </w:p>
    <w:p>
      <w:pPr>
        <w:pStyle w:val="1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200" w:right="0" w:rightChars="0" w:firstLine="480" w:firstLineChars="200"/>
        <w:textAlignment w:val="baseline"/>
        <w:rPr>
          <w:rFonts w:hint="eastAsia" w:ascii="仿宋" w:hAnsi="仿宋" w:eastAsia="仿宋" w:cs="仿宋"/>
          <w:b w:val="0"/>
          <w:bCs w:val="0"/>
          <w:i w:val="0"/>
          <w:iCs w:val="0"/>
          <w:caps w:val="0"/>
          <w:color w:val="auto"/>
          <w:spacing w:val="0"/>
          <w:sz w:val="24"/>
          <w:szCs w:val="24"/>
          <w:highlight w:val="none"/>
          <w:shd w:val="clear" w:fill="FFFFFF"/>
          <w:vertAlign w:val="baseline"/>
        </w:rPr>
      </w:pPr>
      <w:r>
        <w:rPr>
          <w:rFonts w:hint="eastAsia" w:ascii="仿宋" w:hAnsi="仿宋" w:eastAsia="仿宋" w:cs="仿宋"/>
          <w:b w:val="0"/>
          <w:bCs w:val="0"/>
          <w:i w:val="0"/>
          <w:iCs w:val="0"/>
          <w:caps w:val="0"/>
          <w:color w:val="auto"/>
          <w:spacing w:val="0"/>
          <w:sz w:val="24"/>
          <w:szCs w:val="24"/>
          <w:highlight w:val="none"/>
          <w:shd w:val="clear" w:fill="FFFFFF"/>
          <w:vertAlign w:val="baseline"/>
          <w:lang w:val="en-US" w:eastAsia="zh-CN"/>
        </w:rPr>
        <w:t>6.2本项目不接受联合体响应。</w:t>
      </w:r>
    </w:p>
    <w:p>
      <w:pPr>
        <w:pStyle w:val="1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200" w:right="0" w:rightChars="0" w:firstLine="480" w:firstLineChars="200"/>
        <w:textAlignment w:val="baseline"/>
        <w:rPr>
          <w:rStyle w:val="18"/>
          <w:rFonts w:hint="eastAsia"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i w:val="0"/>
          <w:iCs w:val="0"/>
          <w:caps w:val="0"/>
          <w:color w:val="auto"/>
          <w:spacing w:val="0"/>
          <w:sz w:val="24"/>
          <w:szCs w:val="24"/>
          <w:highlight w:val="none"/>
          <w:shd w:val="clear" w:fill="FFFFFF"/>
          <w:vertAlign w:val="baseline"/>
          <w:lang w:val="en-US" w:eastAsia="zh-CN"/>
        </w:rPr>
        <w:t>6.3</w:t>
      </w:r>
      <w:r>
        <w:rPr>
          <w:rFonts w:hint="eastAsia" w:ascii="仿宋" w:hAnsi="仿宋" w:eastAsia="仿宋" w:cs="仿宋"/>
          <w:b w:val="0"/>
          <w:bCs w:val="0"/>
          <w:i w:val="0"/>
          <w:iCs w:val="0"/>
          <w:caps w:val="0"/>
          <w:color w:val="auto"/>
          <w:spacing w:val="0"/>
          <w:sz w:val="24"/>
          <w:szCs w:val="24"/>
          <w:highlight w:val="none"/>
          <w:shd w:val="clear" w:fill="FFFFFF"/>
          <w:vertAlign w:val="baseline"/>
          <w:lang w:eastAsia="zh-CN"/>
        </w:rPr>
        <w:t>递交报价文件</w:t>
      </w:r>
      <w:r>
        <w:rPr>
          <w:rFonts w:hint="eastAsia" w:ascii="仿宋" w:hAnsi="仿宋" w:eastAsia="仿宋" w:cs="仿宋"/>
          <w:b w:val="0"/>
          <w:bCs w:val="0"/>
          <w:i w:val="0"/>
          <w:iCs w:val="0"/>
          <w:caps w:val="0"/>
          <w:color w:val="auto"/>
          <w:spacing w:val="0"/>
          <w:sz w:val="24"/>
          <w:szCs w:val="24"/>
          <w:highlight w:val="none"/>
          <w:shd w:val="clear" w:fill="FFFFFF"/>
          <w:vertAlign w:val="baseline"/>
          <w:lang w:val="en-US" w:eastAsia="zh-CN"/>
        </w:rPr>
        <w:t>截止前，</w:t>
      </w:r>
      <w:r>
        <w:rPr>
          <w:rFonts w:hint="eastAsia" w:ascii="仿宋" w:hAnsi="仿宋" w:eastAsia="仿宋" w:cs="仿宋"/>
          <w:b w:val="0"/>
          <w:bCs w:val="0"/>
          <w:i w:val="0"/>
          <w:iCs w:val="0"/>
          <w:caps w:val="0"/>
          <w:color w:val="auto"/>
          <w:spacing w:val="0"/>
          <w:sz w:val="24"/>
          <w:szCs w:val="24"/>
          <w:highlight w:val="none"/>
          <w:shd w:val="clear" w:fill="FFFFFF"/>
          <w:vertAlign w:val="baseline"/>
        </w:rPr>
        <w:t>需提供</w:t>
      </w:r>
      <w:r>
        <w:rPr>
          <w:rFonts w:hint="eastAsia" w:ascii="仿宋" w:hAnsi="仿宋" w:eastAsia="仿宋" w:cs="仿宋"/>
          <w:b w:val="0"/>
          <w:bCs w:val="0"/>
          <w:i w:val="0"/>
          <w:iCs w:val="0"/>
          <w:caps w:val="0"/>
          <w:color w:val="auto"/>
          <w:spacing w:val="0"/>
          <w:sz w:val="24"/>
          <w:szCs w:val="24"/>
          <w:highlight w:val="none"/>
          <w:shd w:val="clear" w:fill="FFFFFF"/>
          <w:vertAlign w:val="baseline"/>
          <w:lang w:val="en-US" w:eastAsia="zh-CN"/>
        </w:rPr>
        <w:t>完整的报价文件供采购人</w:t>
      </w:r>
      <w:r>
        <w:rPr>
          <w:rFonts w:hint="eastAsia" w:ascii="仿宋" w:hAnsi="仿宋" w:eastAsia="仿宋" w:cs="仿宋"/>
          <w:b w:val="0"/>
          <w:bCs w:val="0"/>
          <w:i w:val="0"/>
          <w:iCs w:val="0"/>
          <w:caps w:val="0"/>
          <w:color w:val="auto"/>
          <w:spacing w:val="0"/>
          <w:sz w:val="24"/>
          <w:szCs w:val="24"/>
          <w:highlight w:val="none"/>
          <w:shd w:val="clear" w:fill="FFFFFF"/>
          <w:vertAlign w:val="baseline"/>
          <w:lang w:eastAsia="zh-CN"/>
        </w:rPr>
        <w:t>预审</w:t>
      </w:r>
      <w:r>
        <w:rPr>
          <w:rFonts w:hint="eastAsia" w:ascii="仿宋" w:hAnsi="仿宋" w:eastAsia="仿宋" w:cs="仿宋"/>
          <w:b w:val="0"/>
          <w:bCs w:val="0"/>
          <w:i w:val="0"/>
          <w:iCs w:val="0"/>
          <w:caps w:val="0"/>
          <w:color w:val="auto"/>
          <w:spacing w:val="0"/>
          <w:sz w:val="24"/>
          <w:szCs w:val="24"/>
          <w:highlight w:val="none"/>
          <w:shd w:val="clear" w:fill="FFFFFF"/>
          <w:vertAlign w:val="baseline"/>
        </w:rPr>
        <w:t>，资料不全</w:t>
      </w:r>
      <w:r>
        <w:rPr>
          <w:rFonts w:hint="eastAsia" w:ascii="仿宋" w:hAnsi="仿宋" w:eastAsia="仿宋" w:cs="仿宋"/>
          <w:b w:val="0"/>
          <w:bCs w:val="0"/>
          <w:i w:val="0"/>
          <w:iCs w:val="0"/>
          <w:caps w:val="0"/>
          <w:color w:val="auto"/>
          <w:spacing w:val="0"/>
          <w:sz w:val="24"/>
          <w:szCs w:val="24"/>
          <w:highlight w:val="none"/>
          <w:shd w:val="clear" w:fill="FFFFFF"/>
          <w:vertAlign w:val="baseline"/>
          <w:lang w:val="en-US" w:eastAsia="zh-CN"/>
        </w:rPr>
        <w:t>或不通过</w:t>
      </w:r>
      <w:r>
        <w:rPr>
          <w:rFonts w:hint="eastAsia" w:ascii="仿宋" w:hAnsi="仿宋" w:eastAsia="仿宋" w:cs="仿宋"/>
          <w:b w:val="0"/>
          <w:bCs w:val="0"/>
          <w:i w:val="0"/>
          <w:iCs w:val="0"/>
          <w:caps w:val="0"/>
          <w:color w:val="auto"/>
          <w:spacing w:val="0"/>
          <w:sz w:val="24"/>
          <w:szCs w:val="24"/>
          <w:highlight w:val="none"/>
          <w:shd w:val="clear" w:fill="FFFFFF"/>
          <w:vertAlign w:val="baseline"/>
        </w:rPr>
        <w:t>者，</w:t>
      </w:r>
      <w:r>
        <w:rPr>
          <w:rFonts w:hint="eastAsia" w:ascii="仿宋" w:hAnsi="仿宋" w:eastAsia="仿宋" w:cs="仿宋"/>
          <w:b w:val="0"/>
          <w:bCs w:val="0"/>
          <w:i w:val="0"/>
          <w:iCs w:val="0"/>
          <w:caps w:val="0"/>
          <w:color w:val="auto"/>
          <w:spacing w:val="0"/>
          <w:sz w:val="24"/>
          <w:szCs w:val="24"/>
          <w:highlight w:val="none"/>
          <w:shd w:val="clear" w:fill="FFFFFF"/>
          <w:vertAlign w:val="baseline"/>
          <w:lang w:val="en-US" w:eastAsia="zh-CN"/>
        </w:rPr>
        <w:t>报名无效</w:t>
      </w:r>
      <w:r>
        <w:rPr>
          <w:rFonts w:hint="eastAsia" w:ascii="仿宋" w:hAnsi="仿宋" w:eastAsia="仿宋" w:cs="仿宋"/>
          <w:b w:val="0"/>
          <w:bCs w:val="0"/>
          <w:i w:val="0"/>
          <w:iCs w:val="0"/>
          <w:caps w:val="0"/>
          <w:color w:val="auto"/>
          <w:spacing w:val="0"/>
          <w:sz w:val="24"/>
          <w:szCs w:val="24"/>
          <w:highlight w:val="none"/>
          <w:shd w:val="clear" w:fill="FFFFFF"/>
          <w:vertAlign w:val="baseline"/>
        </w:rPr>
        <w:t>。</w:t>
      </w:r>
    </w:p>
    <w:p>
      <w:pPr>
        <w:pStyle w:val="13"/>
        <w:widowControl/>
        <w:numPr>
          <w:numId w:val="0"/>
        </w:numPr>
        <w:shd w:val="clear" w:color="auto" w:fill="FFFFFF"/>
        <w:spacing w:beforeAutospacing="0" w:afterAutospacing="0" w:line="360" w:lineRule="auto"/>
        <w:ind w:leftChars="0"/>
        <w:jc w:val="both"/>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七、监督部门联系方式</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default" w:ascii="仿宋" w:hAnsi="仿宋" w:eastAsia="仿宋" w:cs="仿宋"/>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fill="FFFFFF"/>
          <w:vertAlign w:val="baseline"/>
          <w:lang w:val="en-US" w:eastAsia="zh-CN"/>
        </w:rPr>
        <w:t>联系人：曾老师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default" w:ascii="仿宋" w:hAnsi="仿宋" w:eastAsia="仿宋" w:cs="仿宋"/>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fill="FFFFFF"/>
          <w:vertAlign w:val="baseline"/>
          <w:lang w:val="en-US" w:eastAsia="zh-CN"/>
        </w:rPr>
        <w:t>联系电话：0760-88662120-1621</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default" w:ascii="仿宋" w:hAnsi="仿宋" w:eastAsia="仿宋" w:cs="仿宋"/>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fill="FFFFFF"/>
          <w:vertAlign w:val="baseline"/>
        </w:rPr>
        <w:t>地 址：</w:t>
      </w:r>
      <w:r>
        <w:rPr>
          <w:rFonts w:hint="eastAsia" w:ascii="仿宋" w:hAnsi="仿宋" w:eastAsia="仿宋" w:cs="仿宋"/>
          <w:i w:val="0"/>
          <w:iCs w:val="0"/>
          <w:caps w:val="0"/>
          <w:color w:val="auto"/>
          <w:spacing w:val="0"/>
          <w:sz w:val="24"/>
          <w:szCs w:val="24"/>
          <w:highlight w:val="none"/>
          <w:shd w:val="clear" w:fill="FFFFFF"/>
          <w:vertAlign w:val="baseline"/>
          <w:lang w:val="en-US" w:eastAsia="zh-CN"/>
        </w:rPr>
        <w:t>中山市小榄镇菊城大道中65号内科大楼九楼</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jc w:val="right"/>
        <w:textAlignment w:val="baseline"/>
        <w:rPr>
          <w:rFonts w:hint="eastAsia" w:ascii="仿宋" w:hAnsi="仿宋" w:eastAsia="仿宋" w:cs="仿宋"/>
          <w:i w:val="0"/>
          <w:iCs w:val="0"/>
          <w:caps w:val="0"/>
          <w:color w:val="auto"/>
          <w:spacing w:val="0"/>
          <w:sz w:val="24"/>
          <w:szCs w:val="24"/>
          <w:highlight w:val="none"/>
          <w:shd w:val="clear" w:fill="FFFFFF"/>
          <w:vertAlign w:val="baseline"/>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
        </w:rPr>
        <w:t>中山市小榄人民医院</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2021年11月29日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pStyle w:val="3"/>
        <w:bidi w:val="0"/>
        <w:jc w:val="center"/>
        <w:rPr>
          <w:rFonts w:hint="eastAsia"/>
          <w:color w:val="auto"/>
          <w:highlight w:val="none"/>
          <w:lang w:eastAsia="zh-CN"/>
        </w:rPr>
      </w:pPr>
      <w:bookmarkStart w:id="3" w:name="_Toc26272341"/>
      <w:bookmarkStart w:id="4" w:name="_Toc14672"/>
      <w:r>
        <w:rPr>
          <w:rFonts w:hint="eastAsia"/>
          <w:color w:val="auto"/>
          <w:highlight w:val="none"/>
        </w:rPr>
        <w:t>第二部分　</w:t>
      </w:r>
      <w:bookmarkEnd w:id="3"/>
      <w:r>
        <w:rPr>
          <w:rFonts w:hint="eastAsia"/>
          <w:color w:val="auto"/>
          <w:highlight w:val="none"/>
          <w:lang w:eastAsia="zh-CN"/>
        </w:rPr>
        <w:t>采购需求书</w:t>
      </w:r>
      <w:bookmarkEnd w:id="4"/>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pStyle w:val="6"/>
        <w:ind w:left="0" w:leftChars="0" w:firstLine="0" w:firstLineChars="0"/>
        <w:rPr>
          <w:rFonts w:hint="eastAsia"/>
          <w:color w:val="auto"/>
          <w:lang w:eastAsia="zh-CN"/>
        </w:rPr>
      </w:pPr>
    </w:p>
    <w:p>
      <w:pPr>
        <w:rPr>
          <w:rFonts w:hint="eastAsia"/>
          <w:color w:val="auto"/>
        </w:rPr>
      </w:pPr>
    </w:p>
    <w:p>
      <w:pPr>
        <w:pStyle w:val="5"/>
        <w:rPr>
          <w:rFonts w:hint="eastAsia"/>
          <w:color w:val="auto"/>
        </w:rPr>
      </w:pPr>
    </w:p>
    <w:p>
      <w:pPr>
        <w:pStyle w:val="6"/>
        <w:rPr>
          <w:rFonts w:hint="eastAsia"/>
          <w:color w:val="auto"/>
        </w:rPr>
      </w:pPr>
    </w:p>
    <w:p>
      <w:pPr>
        <w:rPr>
          <w:rFonts w:hint="eastAsia"/>
          <w:color w:val="auto"/>
        </w:rPr>
      </w:pPr>
    </w:p>
    <w:p>
      <w:pPr>
        <w:pStyle w:val="5"/>
        <w:rPr>
          <w:rFonts w:hint="eastAsia"/>
          <w:color w:val="auto"/>
        </w:rPr>
      </w:pPr>
    </w:p>
    <w:p>
      <w:pPr>
        <w:pStyle w:val="6"/>
        <w:rPr>
          <w:rFonts w:hint="eastAsia"/>
          <w:color w:val="auto"/>
        </w:rPr>
      </w:pPr>
    </w:p>
    <w:p>
      <w:pPr>
        <w:rPr>
          <w:rFonts w:hint="eastAsia"/>
          <w:color w:val="auto"/>
        </w:rPr>
      </w:pPr>
    </w:p>
    <w:p>
      <w:pPr>
        <w:pStyle w:val="5"/>
        <w:rPr>
          <w:rFonts w:hint="eastAsia"/>
          <w:color w:val="auto"/>
        </w:rPr>
      </w:pPr>
    </w:p>
    <w:p>
      <w:pPr>
        <w:pStyle w:val="6"/>
        <w:rPr>
          <w:rFonts w:hint="eastAsia"/>
          <w:color w:val="auto"/>
        </w:rPr>
      </w:pPr>
    </w:p>
    <w:p>
      <w:pPr>
        <w:rPr>
          <w:rFonts w:hint="eastAsia"/>
          <w:color w:val="auto"/>
        </w:rPr>
      </w:pPr>
    </w:p>
    <w:p>
      <w:pPr>
        <w:pStyle w:val="5"/>
        <w:rPr>
          <w:rFonts w:hint="eastAsia"/>
          <w:color w:val="auto"/>
        </w:rPr>
      </w:pPr>
    </w:p>
    <w:p>
      <w:pPr>
        <w:pStyle w:val="6"/>
        <w:rPr>
          <w:rFonts w:hint="eastAsia"/>
          <w:color w:val="auto"/>
        </w:rPr>
      </w:pPr>
    </w:p>
    <w:p>
      <w:pPr>
        <w:rPr>
          <w:rFonts w:hint="eastAsia"/>
          <w:color w:val="auto"/>
        </w:rPr>
      </w:pPr>
    </w:p>
    <w:p>
      <w:pPr>
        <w:pStyle w:val="5"/>
        <w:rPr>
          <w:rFonts w:hint="eastAsia"/>
          <w:color w:val="auto"/>
        </w:rPr>
      </w:pPr>
    </w:p>
    <w:p>
      <w:pPr>
        <w:pStyle w:val="6"/>
        <w:rPr>
          <w:rFonts w:hint="eastAsia"/>
          <w:color w:val="auto"/>
        </w:rPr>
      </w:pPr>
    </w:p>
    <w:p>
      <w:pPr>
        <w:rPr>
          <w:rFonts w:hint="eastAsia"/>
          <w:color w:val="auto"/>
        </w:rPr>
      </w:pPr>
    </w:p>
    <w:p>
      <w:pPr>
        <w:pStyle w:val="5"/>
        <w:rPr>
          <w:rFonts w:hint="eastAsia"/>
          <w:color w:val="auto"/>
        </w:rPr>
      </w:pPr>
    </w:p>
    <w:p>
      <w:pPr>
        <w:pStyle w:val="6"/>
        <w:rPr>
          <w:rFonts w:hint="eastAsia"/>
          <w:color w:val="auto"/>
        </w:rPr>
      </w:pPr>
    </w:p>
    <w:p>
      <w:pPr>
        <w:pStyle w:val="6"/>
        <w:ind w:left="0" w:leftChars="0" w:firstLine="0" w:firstLineChars="0"/>
        <w:rPr>
          <w:rFonts w:hint="eastAsia"/>
          <w:color w:val="auto"/>
        </w:rPr>
      </w:pPr>
    </w:p>
    <w:p>
      <w:pPr>
        <w:pStyle w:val="5"/>
        <w:rPr>
          <w:rFonts w:hint="eastAsia"/>
          <w:color w:val="auto"/>
        </w:rPr>
      </w:pPr>
    </w:p>
    <w:p>
      <w:pPr>
        <w:spacing w:line="360" w:lineRule="auto"/>
        <w:jc w:val="center"/>
        <w:rPr>
          <w:rFonts w:hint="eastAsia" w:ascii="仿宋" w:hAnsi="仿宋" w:eastAsia="仿宋" w:cs="仿宋"/>
          <w:b/>
          <w:color w:val="auto"/>
          <w:kern w:val="28"/>
          <w:sz w:val="32"/>
          <w:szCs w:val="32"/>
        </w:rPr>
      </w:pPr>
      <w:r>
        <w:rPr>
          <w:rFonts w:hint="eastAsia" w:ascii="仿宋" w:hAnsi="仿宋" w:eastAsia="仿宋" w:cs="仿宋"/>
          <w:b/>
          <w:color w:val="auto"/>
          <w:kern w:val="28"/>
          <w:sz w:val="32"/>
          <w:szCs w:val="32"/>
        </w:rPr>
        <w:t>采购需求书</w:t>
      </w:r>
    </w:p>
    <w:p>
      <w:pPr>
        <w:numPr>
          <w:ilvl w:val="0"/>
          <w:numId w:val="2"/>
        </w:num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总则</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报价应包括标的设备（原装、全新合格的设备）、相关附件、配套设施、税费、运费、保险费、仓储费、安装调试、培训、质保等的全部费用，在项目实施过程中出现报价内容的任何遗漏，均由</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负责相关费用，采购人将不再支付任何费用。</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2.凡有“★”标识的内容条款为关键条款，</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必须对此作出回答并完全满足这些要求不可以出现任何负偏离，对这些关键条款的任何负偏离将视为无效投标。加注“▲”的内容为重点评标项目，</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必须对该标识项目按照要求进行真实应答描述。</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3.本项目不接受联合体</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不得以任何方式转包本项目。</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4.单位负责人为同一人或者存在直接控股、关联关系的不同</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，不得参加同一合同项下的招标活动。</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应该符合《医疗器械经营质量管理规范》和《医疗器械监督管理条例》规定，并结合本项目特性提供有效的医疗器械产品注册/备案证明材料和</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的经营许可/备案证明</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材料。</w:t>
      </w:r>
    </w:p>
    <w:p>
      <w:pPr>
        <w:tabs>
          <w:tab w:val="left" w:pos="1800"/>
        </w:tabs>
        <w:spacing w:line="360" w:lineRule="auto"/>
        <w:rPr>
          <w:rFonts w:hint="eastAsia" w:ascii="仿宋" w:hAnsi="仿宋" w:eastAsia="仿宋" w:cs="仿宋"/>
          <w:b/>
          <w:color w:val="auto"/>
          <w:sz w:val="24"/>
          <w:u w:val="none"/>
          <w:lang w:val="en-US" w:eastAsia="zh-CN"/>
        </w:rPr>
      </w:pPr>
      <w:r>
        <w:rPr>
          <w:rFonts w:hint="eastAsia" w:ascii="仿宋" w:hAnsi="仿宋" w:eastAsia="仿宋" w:cs="仿宋"/>
          <w:b/>
          <w:color w:val="auto"/>
          <w:sz w:val="24"/>
          <w:u w:val="none"/>
          <w:lang w:val="en-US" w:eastAsia="zh-CN"/>
        </w:rPr>
        <w:t>二、采购清单：</w:t>
      </w:r>
    </w:p>
    <w:tbl>
      <w:tblPr>
        <w:tblStyle w:val="15"/>
        <w:tblpPr w:leftFromText="180" w:rightFromText="180" w:vertAnchor="text" w:horzAnchor="page" w:tblpX="1528" w:tblpY="217"/>
        <w:tblOverlap w:val="never"/>
        <w:tblW w:w="8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238"/>
        <w:gridCol w:w="2771"/>
        <w:gridCol w:w="2294"/>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39" w:hRule="atLeast"/>
        </w:trPr>
        <w:tc>
          <w:tcPr>
            <w:tcW w:w="1238" w:type="dxa"/>
            <w:shd w:val="clear" w:color="auto" w:fill="F2F2F2"/>
            <w:tcMar>
              <w:left w:w="105" w:type="dxa"/>
              <w:right w:w="105" w:type="dxa"/>
            </w:tcMar>
            <w:vAlign w:val="center"/>
          </w:tcPr>
          <w:p>
            <w:pPr>
              <w:pStyle w:val="13"/>
              <w:widowControl/>
              <w:spacing w:beforeAutospacing="0" w:afterAutospacing="0" w:line="36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771" w:type="dxa"/>
            <w:shd w:val="clear" w:color="auto" w:fill="F2F2F2"/>
            <w:tcMar>
              <w:left w:w="105" w:type="dxa"/>
              <w:right w:w="105" w:type="dxa"/>
            </w:tcMar>
            <w:vAlign w:val="center"/>
          </w:tcPr>
          <w:p>
            <w:pPr>
              <w:pStyle w:val="13"/>
              <w:widowControl/>
              <w:spacing w:beforeAutospacing="0" w:afterAutospacing="0" w:line="36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2294" w:type="dxa"/>
            <w:shd w:val="clear" w:color="auto" w:fill="F2F2F2"/>
            <w:tcMar>
              <w:left w:w="105" w:type="dxa"/>
              <w:right w:w="105" w:type="dxa"/>
            </w:tcMar>
            <w:vAlign w:val="center"/>
          </w:tcPr>
          <w:p>
            <w:pPr>
              <w:pStyle w:val="13"/>
              <w:widowControl/>
              <w:spacing w:beforeAutospacing="0" w:afterAutospacing="0" w:line="360" w:lineRule="auto"/>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w:t>
            </w:r>
          </w:p>
        </w:tc>
        <w:tc>
          <w:tcPr>
            <w:tcW w:w="2294" w:type="dxa"/>
            <w:shd w:val="clear" w:color="auto" w:fill="F2F2F2"/>
            <w:tcMar>
              <w:left w:w="105" w:type="dxa"/>
              <w:right w:w="105" w:type="dxa"/>
            </w:tcMar>
            <w:vAlign w:val="center"/>
          </w:tcPr>
          <w:p>
            <w:pPr>
              <w:pStyle w:val="13"/>
              <w:widowControl/>
              <w:spacing w:beforeAutospacing="0" w:afterAutospacing="0" w:line="36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w:t>
            </w:r>
          </w:p>
          <w:p>
            <w:pPr>
              <w:pStyle w:val="13"/>
              <w:widowControl/>
              <w:spacing w:beforeAutospacing="0" w:afterAutospacing="0" w:line="36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12" w:hRule="atLeast"/>
        </w:trPr>
        <w:tc>
          <w:tcPr>
            <w:tcW w:w="1238" w:type="dxa"/>
            <w:shd w:val="clear" w:color="auto" w:fill="FFFFFF"/>
            <w:noWrap/>
            <w:tcMar>
              <w:left w:w="105" w:type="dxa"/>
              <w:right w:w="105" w:type="dxa"/>
            </w:tcMar>
            <w:vAlign w:val="center"/>
          </w:tcPr>
          <w:p>
            <w:pPr>
              <w:pStyle w:val="13"/>
              <w:widowControl/>
              <w:spacing w:beforeAutospacing="0" w:afterAutospacing="0" w:line="36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771" w:type="dxa"/>
            <w:shd w:val="clear" w:color="auto" w:fill="FFFFFF"/>
            <w:noWrap/>
            <w:tcMar>
              <w:left w:w="105" w:type="dxa"/>
              <w:right w:w="105" w:type="dxa"/>
            </w:tcMar>
            <w:vAlign w:val="center"/>
          </w:tcPr>
          <w:p>
            <w:pPr>
              <w:pStyle w:val="13"/>
              <w:widowControl/>
              <w:spacing w:beforeAutospacing="0" w:afterAutospacing="0" w:line="360" w:lineRule="auto"/>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除颤监护仪</w:t>
            </w:r>
          </w:p>
        </w:tc>
        <w:tc>
          <w:tcPr>
            <w:tcW w:w="2294" w:type="dxa"/>
            <w:shd w:val="clear" w:color="auto" w:fill="FFFFFF"/>
            <w:noWrap/>
            <w:tcMar>
              <w:left w:w="105" w:type="dxa"/>
              <w:right w:w="105" w:type="dxa"/>
            </w:tcMar>
            <w:vAlign w:val="center"/>
          </w:tcPr>
          <w:p>
            <w:pPr>
              <w:pStyle w:val="13"/>
              <w:widowControl/>
              <w:spacing w:beforeAutospacing="0" w:afterAutospacing="0" w:line="360" w:lineRule="auto"/>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3台</w:t>
            </w:r>
          </w:p>
        </w:tc>
        <w:tc>
          <w:tcPr>
            <w:tcW w:w="2294" w:type="dxa"/>
            <w:shd w:val="clear" w:color="auto" w:fill="FFFFFF"/>
            <w:noWrap/>
            <w:tcMar>
              <w:left w:w="105" w:type="dxa"/>
              <w:right w:w="105" w:type="dxa"/>
            </w:tcMar>
            <w:vAlign w:val="center"/>
          </w:tcPr>
          <w:p>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178500.00</w:t>
            </w:r>
          </w:p>
        </w:tc>
      </w:tr>
    </w:tbl>
    <w:p>
      <w:pPr>
        <w:pStyle w:val="2"/>
        <w:rPr>
          <w:rFonts w:hint="eastAsia" w:ascii="仿宋" w:hAnsi="仿宋" w:eastAsia="仿宋" w:cs="仿宋"/>
          <w:color w:val="auto"/>
          <w:lang w:val="en-US" w:eastAsia="zh-CN"/>
        </w:rPr>
      </w:pPr>
    </w:p>
    <w:p>
      <w:pPr>
        <w:numPr>
          <w:ilvl w:val="0"/>
          <w:numId w:val="0"/>
        </w:numPr>
        <w:spacing w:line="360" w:lineRule="auto"/>
        <w:ind w:leftChars="0"/>
        <w:rPr>
          <w:rFonts w:hint="eastAsia" w:ascii="仿宋" w:hAnsi="仿宋" w:eastAsia="仿宋" w:cs="仿宋"/>
          <w:b/>
          <w:color w:val="auto"/>
          <w:sz w:val="24"/>
        </w:rPr>
      </w:pPr>
      <w:r>
        <w:rPr>
          <w:rFonts w:hint="eastAsia" w:ascii="仿宋" w:hAnsi="仿宋" w:eastAsia="仿宋" w:cs="仿宋"/>
          <w:b/>
          <w:color w:val="auto"/>
          <w:sz w:val="24"/>
          <w:lang w:val="en-US" w:eastAsia="zh-CN"/>
        </w:rPr>
        <w:t>三、</w:t>
      </w:r>
      <w:r>
        <w:rPr>
          <w:rFonts w:hint="eastAsia" w:ascii="仿宋" w:hAnsi="仿宋" w:eastAsia="仿宋" w:cs="仿宋"/>
          <w:b/>
          <w:color w:val="auto"/>
          <w:sz w:val="24"/>
        </w:rPr>
        <w:t>技术需求</w:t>
      </w:r>
    </w:p>
    <w:p>
      <w:pPr>
        <w:numPr>
          <w:ilvl w:val="0"/>
          <w:numId w:val="3"/>
        </w:numPr>
        <w:spacing w:line="360" w:lineRule="auto"/>
        <w:ind w:left="709" w:hanging="709"/>
        <w:rPr>
          <w:rFonts w:hint="eastAsia" w:ascii="仿宋" w:hAnsi="仿宋" w:eastAsia="仿宋" w:cs="仿宋"/>
          <w:b/>
          <w:color w:val="auto"/>
          <w:sz w:val="24"/>
        </w:rPr>
      </w:pPr>
      <w:r>
        <w:rPr>
          <w:rFonts w:hint="eastAsia" w:ascii="仿宋" w:hAnsi="仿宋" w:eastAsia="仿宋" w:cs="仿宋"/>
          <w:b/>
          <w:color w:val="auto"/>
          <w:sz w:val="24"/>
        </w:rPr>
        <w:t>设备用途：</w:t>
      </w:r>
    </w:p>
    <w:p>
      <w:pPr>
        <w:pStyle w:val="5"/>
        <w:ind w:firstLine="480" w:firstLineChars="200"/>
        <w:rPr>
          <w:rFonts w:hint="eastAsia" w:ascii="仿宋" w:hAnsi="仿宋" w:eastAsia="仿宋" w:cs="仿宋"/>
          <w:color w:val="auto"/>
          <w:sz w:val="24"/>
        </w:rPr>
      </w:pPr>
      <w:r>
        <w:rPr>
          <w:rFonts w:hint="eastAsia" w:ascii="仿宋" w:hAnsi="仿宋" w:eastAsia="仿宋" w:cs="仿宋"/>
          <w:color w:val="auto"/>
          <w:sz w:val="24"/>
        </w:rPr>
        <w:t>病房、抢救室、心肺康复室、急危重病人转运至手术室以及术中术后发生恶性心律失常时电复律或者电除颤挽救生命。</w:t>
      </w:r>
    </w:p>
    <w:p>
      <w:pPr>
        <w:spacing w:line="360" w:lineRule="auto"/>
        <w:rPr>
          <w:rFonts w:hint="eastAsia" w:ascii="仿宋" w:hAnsi="仿宋" w:eastAsia="仿宋" w:cs="仿宋"/>
          <w:b/>
          <w:color w:val="auto"/>
          <w:sz w:val="24"/>
        </w:rPr>
      </w:pPr>
    </w:p>
    <w:p>
      <w:pPr>
        <w:numPr>
          <w:ilvl w:val="0"/>
          <w:numId w:val="3"/>
        </w:numPr>
        <w:spacing w:line="360" w:lineRule="auto"/>
        <w:ind w:left="709" w:hanging="709"/>
        <w:rPr>
          <w:rFonts w:hint="eastAsia" w:ascii="仿宋" w:hAnsi="仿宋" w:eastAsia="仿宋" w:cs="仿宋"/>
          <w:b/>
          <w:color w:val="auto"/>
          <w:sz w:val="24"/>
        </w:rPr>
      </w:pPr>
      <w:r>
        <w:rPr>
          <w:rFonts w:hint="eastAsia" w:ascii="仿宋" w:hAnsi="仿宋" w:eastAsia="仿宋" w:cs="仿宋"/>
          <w:b/>
          <w:color w:val="auto"/>
          <w:sz w:val="24"/>
        </w:rPr>
        <w:t>详细参数要求：</w:t>
      </w:r>
    </w:p>
    <w:p>
      <w:pPr>
        <w:numPr>
          <w:ilvl w:val="0"/>
          <w:numId w:val="4"/>
        </w:numPr>
        <w:spacing w:line="400" w:lineRule="exact"/>
        <w:rPr>
          <w:rFonts w:hint="eastAsia" w:ascii="仿宋" w:hAnsi="仿宋" w:eastAsia="仿宋" w:cs="仿宋"/>
          <w:color w:val="auto"/>
          <w:sz w:val="24"/>
        </w:rPr>
      </w:pPr>
      <w:r>
        <w:rPr>
          <w:rFonts w:hint="eastAsia" w:ascii="仿宋" w:hAnsi="仿宋" w:eastAsia="仿宋" w:cs="仿宋"/>
          <w:color w:val="auto"/>
          <w:sz w:val="24"/>
        </w:rPr>
        <w:t>整机原装进口，显示器: 不小于6.5英寸,彩色LCD显示，高背光显示，屏幕亮度≥1000cd/m2 ,屏幕有倾斜，便于观察,可显示ECG，SpO2, EtCO2等四通道波形, 支持数字放大，波形冻结。</w:t>
      </w:r>
    </w:p>
    <w:p>
      <w:pPr>
        <w:numPr>
          <w:ilvl w:val="0"/>
          <w:numId w:val="4"/>
        </w:numPr>
        <w:spacing w:line="400" w:lineRule="exact"/>
        <w:rPr>
          <w:rFonts w:hint="eastAsia" w:ascii="仿宋" w:hAnsi="仿宋" w:eastAsia="仿宋" w:cs="仿宋"/>
          <w:color w:val="auto"/>
          <w:sz w:val="24"/>
        </w:rPr>
      </w:pPr>
      <w:r>
        <w:rPr>
          <w:rFonts w:hint="eastAsia" w:ascii="仿宋" w:hAnsi="仿宋" w:eastAsia="仿宋" w:cs="仿宋"/>
          <w:color w:val="auto"/>
          <w:sz w:val="24"/>
        </w:rPr>
        <w:t>▲1秒之内完成开机，最高能量选择，智能自检等三个项目,以最快速度实施除颤。</w:t>
      </w:r>
    </w:p>
    <w:p>
      <w:pPr>
        <w:numPr>
          <w:ilvl w:val="0"/>
          <w:numId w:val="4"/>
        </w:numPr>
        <w:spacing w:line="400" w:lineRule="exact"/>
        <w:rPr>
          <w:rFonts w:hint="eastAsia" w:ascii="仿宋" w:hAnsi="仿宋" w:eastAsia="仿宋" w:cs="仿宋"/>
          <w:color w:val="auto"/>
          <w:sz w:val="24"/>
        </w:rPr>
      </w:pPr>
      <w:r>
        <w:rPr>
          <w:rFonts w:hint="eastAsia" w:ascii="仿宋" w:hAnsi="仿宋" w:eastAsia="仿宋" w:cs="仿宋"/>
          <w:color w:val="auto"/>
          <w:sz w:val="24"/>
        </w:rPr>
        <w:t>▲除颤电流波形：采用ActiBiphasic双向波技术，采用专业的“T-型回路”技术，主动控制第二相波形，以保持恒定的脉冲宽度，保证除颤效率，最大程度降低患者的心肌损伤程度。</w:t>
      </w:r>
    </w:p>
    <w:p>
      <w:pPr>
        <w:numPr>
          <w:ilvl w:val="0"/>
          <w:numId w:val="4"/>
        </w:numPr>
        <w:spacing w:line="400" w:lineRule="exact"/>
        <w:rPr>
          <w:rFonts w:hint="eastAsia" w:ascii="仿宋" w:hAnsi="仿宋" w:eastAsia="仿宋" w:cs="仿宋"/>
          <w:color w:val="auto"/>
          <w:sz w:val="24"/>
        </w:rPr>
      </w:pPr>
      <w:r>
        <w:rPr>
          <w:rFonts w:hint="eastAsia" w:ascii="仿宋" w:hAnsi="仿宋" w:eastAsia="仿宋" w:cs="仿宋"/>
          <w:color w:val="auto"/>
          <w:sz w:val="24"/>
        </w:rPr>
        <w:t>手动除颤电极板：标配成人、儿童各一付，可升级做新生儿除颤。</w:t>
      </w:r>
    </w:p>
    <w:p>
      <w:pPr>
        <w:numPr>
          <w:ilvl w:val="0"/>
          <w:numId w:val="4"/>
        </w:numPr>
        <w:spacing w:line="400" w:lineRule="exact"/>
        <w:rPr>
          <w:rFonts w:hint="eastAsia" w:ascii="仿宋" w:hAnsi="仿宋" w:eastAsia="仿宋" w:cs="仿宋"/>
          <w:color w:val="auto"/>
          <w:sz w:val="24"/>
        </w:rPr>
      </w:pPr>
      <w:r>
        <w:rPr>
          <w:rFonts w:hint="eastAsia" w:ascii="仿宋" w:hAnsi="仿宋" w:eastAsia="仿宋" w:cs="仿宋"/>
          <w:color w:val="auto"/>
          <w:sz w:val="24"/>
        </w:rPr>
        <w:t>标配工作模式：手动除颤，AED自动除颤模式，同步复律，生命体征监护，内部放电，机器智能自检。</w:t>
      </w:r>
    </w:p>
    <w:p>
      <w:pPr>
        <w:numPr>
          <w:ilvl w:val="0"/>
          <w:numId w:val="4"/>
        </w:numPr>
        <w:spacing w:line="400" w:lineRule="exact"/>
        <w:rPr>
          <w:rFonts w:hint="eastAsia" w:ascii="仿宋" w:hAnsi="仿宋" w:eastAsia="仿宋" w:cs="仿宋"/>
          <w:color w:val="auto"/>
          <w:sz w:val="24"/>
        </w:rPr>
      </w:pPr>
      <w:r>
        <w:rPr>
          <w:rFonts w:hint="eastAsia" w:ascii="仿宋" w:hAnsi="仿宋" w:eastAsia="仿宋" w:cs="仿宋"/>
          <w:color w:val="auto"/>
          <w:sz w:val="24"/>
        </w:rPr>
        <w:t>除颤最大能量: ≤270J, ≥12档能量选择。能量及工作模式选择: 一体旋扭式,快速，直观。</w:t>
      </w:r>
    </w:p>
    <w:p>
      <w:pPr>
        <w:numPr>
          <w:ilvl w:val="0"/>
          <w:numId w:val="4"/>
        </w:numPr>
        <w:spacing w:line="400" w:lineRule="exact"/>
        <w:rPr>
          <w:rFonts w:hint="eastAsia" w:ascii="仿宋" w:hAnsi="仿宋" w:eastAsia="仿宋" w:cs="仿宋"/>
          <w:color w:val="auto"/>
          <w:sz w:val="24"/>
        </w:rPr>
      </w:pPr>
      <w:r>
        <w:rPr>
          <w:rFonts w:hint="eastAsia" w:ascii="仿宋" w:hAnsi="仿宋" w:eastAsia="仿宋" w:cs="仿宋"/>
          <w:color w:val="auto"/>
          <w:sz w:val="24"/>
        </w:rPr>
        <w:t>▲快速充电：4秒内充电到200J（包括使用交流电时），充电到最大能量≤5秒，充电过程中可在屏幕上显示当前能量值。</w:t>
      </w:r>
    </w:p>
    <w:p>
      <w:pPr>
        <w:numPr>
          <w:ilvl w:val="0"/>
          <w:numId w:val="4"/>
        </w:numPr>
        <w:spacing w:line="400" w:lineRule="exact"/>
        <w:rPr>
          <w:rFonts w:hint="eastAsia" w:ascii="仿宋" w:hAnsi="仿宋" w:eastAsia="仿宋" w:cs="仿宋"/>
          <w:color w:val="auto"/>
          <w:sz w:val="24"/>
        </w:rPr>
      </w:pPr>
      <w:r>
        <w:rPr>
          <w:rFonts w:hint="eastAsia" w:ascii="仿宋" w:hAnsi="仿宋" w:eastAsia="仿宋" w:cs="仿宋"/>
          <w:color w:val="auto"/>
          <w:sz w:val="24"/>
        </w:rPr>
        <w:t>▲ECG波形恢复时间：除颤放电后，心电波形在3秒内恢复，有利于快速判断当次除颤效果和患者情况，≥35秒不按放电健，除颤仪会自动内部放电。</w:t>
      </w:r>
    </w:p>
    <w:p>
      <w:pPr>
        <w:numPr>
          <w:ilvl w:val="0"/>
          <w:numId w:val="4"/>
        </w:numPr>
        <w:spacing w:line="400" w:lineRule="exact"/>
        <w:rPr>
          <w:rFonts w:hint="eastAsia" w:ascii="仿宋" w:hAnsi="仿宋" w:eastAsia="仿宋" w:cs="仿宋"/>
          <w:color w:val="auto"/>
          <w:sz w:val="24"/>
        </w:rPr>
      </w:pPr>
      <w:r>
        <w:rPr>
          <w:rFonts w:hint="eastAsia" w:ascii="仿宋" w:hAnsi="仿宋" w:eastAsia="仿宋" w:cs="仿宋"/>
          <w:color w:val="auto"/>
          <w:sz w:val="24"/>
        </w:rPr>
        <w:t>心电导联：标配三导联，可选配5芯或6芯心电导联线。</w:t>
      </w:r>
    </w:p>
    <w:p>
      <w:pPr>
        <w:numPr>
          <w:ilvl w:val="0"/>
          <w:numId w:val="4"/>
        </w:numPr>
        <w:spacing w:line="400" w:lineRule="exact"/>
        <w:rPr>
          <w:rFonts w:hint="eastAsia" w:ascii="仿宋" w:hAnsi="仿宋" w:eastAsia="仿宋" w:cs="仿宋"/>
          <w:color w:val="auto"/>
          <w:sz w:val="24"/>
        </w:rPr>
      </w:pPr>
      <w:r>
        <w:rPr>
          <w:rFonts w:hint="eastAsia" w:ascii="仿宋" w:hAnsi="仿宋" w:eastAsia="仿宋" w:cs="仿宋"/>
          <w:color w:val="auto"/>
          <w:sz w:val="24"/>
        </w:rPr>
        <w:t>心电共模抑制比：≥100dB。</w:t>
      </w:r>
    </w:p>
    <w:p>
      <w:pPr>
        <w:numPr>
          <w:ilvl w:val="0"/>
          <w:numId w:val="4"/>
        </w:numPr>
        <w:spacing w:line="400" w:lineRule="exact"/>
        <w:rPr>
          <w:rFonts w:hint="eastAsia" w:ascii="仿宋" w:hAnsi="仿宋" w:eastAsia="仿宋" w:cs="仿宋"/>
          <w:color w:val="auto"/>
          <w:sz w:val="24"/>
        </w:rPr>
      </w:pPr>
      <w:r>
        <w:rPr>
          <w:rFonts w:hint="eastAsia" w:ascii="仿宋" w:hAnsi="仿宋" w:eastAsia="仿宋" w:cs="仿宋"/>
          <w:color w:val="auto"/>
          <w:sz w:val="24"/>
        </w:rPr>
        <w:t>电容：高性能集合式电容，确保性能稳定，电容由数千个独立的小电容组成。当部分高压电容击穿时，余下的电容仍然可提供足够的电量进行除颤。</w:t>
      </w:r>
    </w:p>
    <w:p>
      <w:pPr>
        <w:numPr>
          <w:ilvl w:val="0"/>
          <w:numId w:val="4"/>
        </w:numPr>
        <w:spacing w:line="400" w:lineRule="exact"/>
        <w:rPr>
          <w:rFonts w:hint="eastAsia" w:ascii="仿宋" w:hAnsi="仿宋" w:eastAsia="仿宋" w:cs="仿宋"/>
          <w:color w:val="auto"/>
          <w:sz w:val="24"/>
        </w:rPr>
      </w:pPr>
      <w:r>
        <w:rPr>
          <w:rFonts w:hint="eastAsia" w:ascii="仿宋" w:hAnsi="仿宋" w:eastAsia="仿宋" w:cs="仿宋"/>
          <w:color w:val="auto"/>
          <w:sz w:val="24"/>
        </w:rPr>
        <w:t>▲可升级主流法呼吸末二氧化碳，既能用于插管病人，又能用于非插管病人，传感器预热时间不超过6秒，传感器重量不超过10g, IPX7防水等级，耐摔，可用于快速确认插管位置和CPR效果，以及在CPR时作为预测患者恢复自主循环（ROSC）的重要指标。呼吸频率计数范围：0到150次/分钟。</w:t>
      </w:r>
    </w:p>
    <w:p>
      <w:pPr>
        <w:numPr>
          <w:ilvl w:val="0"/>
          <w:numId w:val="4"/>
        </w:numPr>
        <w:spacing w:line="400" w:lineRule="exact"/>
        <w:rPr>
          <w:rFonts w:hint="eastAsia" w:ascii="仿宋" w:hAnsi="仿宋" w:eastAsia="仿宋" w:cs="仿宋"/>
          <w:color w:val="auto"/>
          <w:sz w:val="24"/>
        </w:rPr>
      </w:pPr>
      <w:r>
        <w:rPr>
          <w:rFonts w:hint="eastAsia" w:ascii="仿宋" w:hAnsi="仿宋" w:eastAsia="仿宋" w:cs="仿宋"/>
          <w:color w:val="auto"/>
          <w:sz w:val="24"/>
        </w:rPr>
        <w:t>可升级血氧饱和度：血氧饱和度探头采用平行夹设计，可水洗浸泡消毒。</w:t>
      </w:r>
    </w:p>
    <w:p>
      <w:pPr>
        <w:numPr>
          <w:ilvl w:val="0"/>
          <w:numId w:val="4"/>
        </w:numPr>
        <w:spacing w:line="400" w:lineRule="exact"/>
        <w:rPr>
          <w:rFonts w:hint="eastAsia" w:ascii="仿宋" w:hAnsi="仿宋" w:eastAsia="仿宋" w:cs="仿宋"/>
          <w:color w:val="auto"/>
          <w:sz w:val="24"/>
        </w:rPr>
      </w:pPr>
      <w:r>
        <w:rPr>
          <w:rFonts w:hint="eastAsia" w:ascii="仿宋" w:hAnsi="仿宋" w:eastAsia="仿宋" w:cs="仿宋"/>
          <w:color w:val="auto"/>
          <w:sz w:val="24"/>
        </w:rPr>
        <w:t>自检指示：带有自检指示灯，关机状态下可每天自动自检，并更新状态灯颜色（绿色代表一切正常，红色代表有异常），清晰指示仪器状态，并自动保存自检结果。</w:t>
      </w:r>
    </w:p>
    <w:p>
      <w:pPr>
        <w:numPr>
          <w:ilvl w:val="0"/>
          <w:numId w:val="4"/>
        </w:numPr>
        <w:spacing w:line="400" w:lineRule="exact"/>
        <w:rPr>
          <w:rFonts w:hint="eastAsia" w:ascii="仿宋" w:hAnsi="仿宋" w:eastAsia="仿宋" w:cs="仿宋"/>
          <w:color w:val="auto"/>
          <w:sz w:val="24"/>
        </w:rPr>
      </w:pPr>
      <w:r>
        <w:rPr>
          <w:rFonts w:hint="eastAsia" w:ascii="仿宋" w:hAnsi="仿宋" w:eastAsia="仿宋" w:cs="仿宋"/>
          <w:color w:val="auto"/>
          <w:sz w:val="24"/>
        </w:rPr>
        <w:t xml:space="preserve">电池：采用安全性高的环保电池，充满电时间≤3小时，在满电情况下，支持最大能量次数100次。或至少3小时连续监护。   </w:t>
      </w:r>
    </w:p>
    <w:p>
      <w:pPr>
        <w:numPr>
          <w:ilvl w:val="0"/>
          <w:numId w:val="4"/>
        </w:numPr>
        <w:spacing w:line="400" w:lineRule="exact"/>
        <w:rPr>
          <w:rFonts w:hint="eastAsia" w:ascii="仿宋" w:hAnsi="仿宋" w:eastAsia="仿宋" w:cs="仿宋"/>
          <w:color w:val="auto"/>
          <w:sz w:val="24"/>
        </w:rPr>
      </w:pPr>
      <w:r>
        <w:rPr>
          <w:rFonts w:hint="eastAsia" w:ascii="仿宋" w:hAnsi="仿宋" w:eastAsia="仿宋" w:cs="仿宋"/>
          <w:color w:val="auto"/>
          <w:sz w:val="24"/>
        </w:rPr>
        <w:t>数据存储：可存储≥7天心电图连续波形，可存储周围环境音，可连续存储至少20小时的环境录音信息，或者连续100小时ECG波形；机器可记录不少于60个报警报告，不少于130事件列表报告，≥44个除颤报告（除颤前8秒和除颤后12秒的心电波形），可通过SD卡和蓝牙功能转移除颤器内部数据。</w:t>
      </w:r>
    </w:p>
    <w:p>
      <w:pPr>
        <w:numPr>
          <w:ilvl w:val="0"/>
          <w:numId w:val="4"/>
        </w:numPr>
        <w:spacing w:line="400" w:lineRule="exact"/>
        <w:rPr>
          <w:rFonts w:hint="eastAsia" w:ascii="仿宋" w:hAnsi="仿宋" w:eastAsia="仿宋" w:cs="仿宋"/>
          <w:color w:val="auto"/>
          <w:sz w:val="24"/>
        </w:rPr>
      </w:pPr>
      <w:r>
        <w:rPr>
          <w:rFonts w:hint="eastAsia" w:ascii="仿宋" w:hAnsi="仿宋" w:eastAsia="仿宋" w:cs="仿宋"/>
          <w:color w:val="auto"/>
          <w:sz w:val="24"/>
        </w:rPr>
        <w:t>通过关于救护车应用的EN1789：2007，Am1：2010标准。安全标准：IEC60601-1（1998），IEC60601-1 Amendment 1（1991），IEC60601-1-2-4（1983）符合电冲击保护类型，交流电：CLASS I EQUIMENT，电池：INTERNALLY POWERED EQUIMENT。</w:t>
      </w:r>
    </w:p>
    <w:p>
      <w:pPr>
        <w:numPr>
          <w:ilvl w:val="0"/>
          <w:numId w:val="4"/>
        </w:numPr>
        <w:spacing w:line="400" w:lineRule="exact"/>
        <w:rPr>
          <w:rFonts w:hint="eastAsia" w:ascii="仿宋" w:hAnsi="仿宋" w:eastAsia="仿宋" w:cs="仿宋"/>
          <w:b/>
          <w:color w:val="auto"/>
          <w:sz w:val="24"/>
        </w:rPr>
      </w:pPr>
      <w:r>
        <w:rPr>
          <w:rFonts w:hint="eastAsia" w:ascii="仿宋" w:hAnsi="仿宋" w:eastAsia="仿宋" w:cs="仿宋"/>
          <w:color w:val="auto"/>
          <w:sz w:val="24"/>
        </w:rPr>
        <w:t>防水防尘等级：IP44</w:t>
      </w:r>
    </w:p>
    <w:p>
      <w:pPr>
        <w:numPr>
          <w:ilvl w:val="0"/>
          <w:numId w:val="3"/>
        </w:numPr>
        <w:spacing w:line="360" w:lineRule="auto"/>
        <w:ind w:left="709" w:hanging="709"/>
        <w:rPr>
          <w:rFonts w:hint="eastAsia" w:ascii="仿宋" w:hAnsi="仿宋" w:eastAsia="仿宋" w:cs="仿宋"/>
          <w:b/>
          <w:color w:val="auto"/>
          <w:sz w:val="24"/>
        </w:rPr>
      </w:pPr>
      <w:r>
        <w:rPr>
          <w:rFonts w:hint="eastAsia" w:ascii="仿宋" w:hAnsi="仿宋" w:eastAsia="仿宋" w:cs="仿宋"/>
          <w:b/>
          <w:color w:val="auto"/>
          <w:sz w:val="24"/>
        </w:rPr>
        <w:t>配置清单要求（每台）</w:t>
      </w:r>
    </w:p>
    <w:tbl>
      <w:tblPr>
        <w:tblStyle w:val="15"/>
        <w:tblW w:w="92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5369"/>
        <w:gridCol w:w="1088"/>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1152" w:type="dxa"/>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序号</w:t>
            </w:r>
          </w:p>
        </w:tc>
        <w:tc>
          <w:tcPr>
            <w:tcW w:w="5369" w:type="dxa"/>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内容</w:t>
            </w:r>
          </w:p>
        </w:tc>
        <w:tc>
          <w:tcPr>
            <w:tcW w:w="1088" w:type="dxa"/>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数量</w:t>
            </w:r>
          </w:p>
        </w:tc>
        <w:tc>
          <w:tcPr>
            <w:tcW w:w="1619" w:type="dxa"/>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1152" w:type="dxa"/>
            <w:noWrap w:val="0"/>
            <w:vAlign w:val="center"/>
          </w:tcPr>
          <w:p>
            <w:pPr>
              <w:widowControl/>
              <w:numPr>
                <w:ilvl w:val="0"/>
                <w:numId w:val="5"/>
              </w:numPr>
              <w:jc w:val="center"/>
              <w:rPr>
                <w:rFonts w:hint="eastAsia" w:ascii="仿宋" w:hAnsi="仿宋" w:eastAsia="仿宋" w:cs="仿宋"/>
                <w:color w:val="auto"/>
                <w:kern w:val="0"/>
                <w:sz w:val="21"/>
                <w:szCs w:val="21"/>
              </w:rPr>
            </w:pPr>
          </w:p>
        </w:tc>
        <w:tc>
          <w:tcPr>
            <w:tcW w:w="5369" w:type="dxa"/>
            <w:noWrap w:val="0"/>
            <w:vAlign w:val="top"/>
          </w:tcPr>
          <w:p>
            <w:pPr>
              <w:jc w:val="center"/>
              <w:rPr>
                <w:rFonts w:hint="eastAsia" w:ascii="仿宋" w:hAnsi="仿宋" w:eastAsia="仿宋" w:cs="仿宋"/>
                <w:bCs/>
                <w:color w:val="auto"/>
                <w:sz w:val="24"/>
              </w:rPr>
            </w:pPr>
            <w:r>
              <w:rPr>
                <w:rFonts w:hint="eastAsia" w:ascii="仿宋" w:hAnsi="仿宋" w:eastAsia="仿宋" w:cs="仿宋"/>
                <w:bCs/>
                <w:color w:val="auto"/>
                <w:sz w:val="24"/>
              </w:rPr>
              <w:t>除颤监护仪</w:t>
            </w:r>
          </w:p>
        </w:tc>
        <w:tc>
          <w:tcPr>
            <w:tcW w:w="1088" w:type="dxa"/>
            <w:noWrap w:val="0"/>
            <w:vAlign w:val="top"/>
          </w:tcPr>
          <w:p>
            <w:pPr>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1619" w:type="dxa"/>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1152" w:type="dxa"/>
            <w:noWrap w:val="0"/>
            <w:vAlign w:val="center"/>
          </w:tcPr>
          <w:p>
            <w:pPr>
              <w:widowControl/>
              <w:numPr>
                <w:ilvl w:val="0"/>
                <w:numId w:val="5"/>
              </w:numPr>
              <w:jc w:val="center"/>
              <w:rPr>
                <w:rFonts w:hint="eastAsia" w:ascii="仿宋" w:hAnsi="仿宋" w:eastAsia="仿宋" w:cs="仿宋"/>
                <w:color w:val="auto"/>
                <w:kern w:val="0"/>
                <w:sz w:val="21"/>
                <w:szCs w:val="21"/>
              </w:rPr>
            </w:pPr>
          </w:p>
        </w:tc>
        <w:tc>
          <w:tcPr>
            <w:tcW w:w="5369" w:type="dxa"/>
            <w:noWrap w:val="0"/>
            <w:vAlign w:val="top"/>
          </w:tcPr>
          <w:p>
            <w:pPr>
              <w:jc w:val="center"/>
              <w:rPr>
                <w:rFonts w:hint="eastAsia" w:ascii="仿宋" w:hAnsi="仿宋" w:eastAsia="仿宋" w:cs="仿宋"/>
                <w:bCs/>
                <w:color w:val="auto"/>
                <w:sz w:val="24"/>
              </w:rPr>
            </w:pPr>
            <w:r>
              <w:rPr>
                <w:rFonts w:hint="eastAsia" w:ascii="仿宋" w:hAnsi="仿宋" w:eastAsia="仿宋" w:cs="仿宋"/>
                <w:bCs/>
                <w:color w:val="auto"/>
                <w:sz w:val="24"/>
              </w:rPr>
              <w:t>ECG中继线</w:t>
            </w:r>
          </w:p>
        </w:tc>
        <w:tc>
          <w:tcPr>
            <w:tcW w:w="1088" w:type="dxa"/>
            <w:noWrap w:val="0"/>
            <w:vAlign w:val="top"/>
          </w:tcPr>
          <w:p>
            <w:pPr>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1619" w:type="dxa"/>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rPr>
        <w:tc>
          <w:tcPr>
            <w:tcW w:w="1152" w:type="dxa"/>
            <w:noWrap w:val="0"/>
            <w:vAlign w:val="center"/>
          </w:tcPr>
          <w:p>
            <w:pPr>
              <w:widowControl/>
              <w:numPr>
                <w:ilvl w:val="0"/>
                <w:numId w:val="5"/>
              </w:numPr>
              <w:jc w:val="center"/>
              <w:rPr>
                <w:rFonts w:hint="eastAsia" w:ascii="仿宋" w:hAnsi="仿宋" w:eastAsia="仿宋" w:cs="仿宋"/>
                <w:color w:val="auto"/>
                <w:kern w:val="0"/>
                <w:sz w:val="21"/>
                <w:szCs w:val="21"/>
              </w:rPr>
            </w:pPr>
          </w:p>
        </w:tc>
        <w:tc>
          <w:tcPr>
            <w:tcW w:w="5369" w:type="dxa"/>
            <w:noWrap w:val="0"/>
            <w:vAlign w:val="top"/>
          </w:tcPr>
          <w:p>
            <w:pPr>
              <w:jc w:val="center"/>
              <w:rPr>
                <w:rFonts w:hint="eastAsia" w:ascii="仿宋" w:hAnsi="仿宋" w:eastAsia="仿宋" w:cs="仿宋"/>
                <w:bCs/>
                <w:color w:val="auto"/>
                <w:sz w:val="24"/>
              </w:rPr>
            </w:pPr>
            <w:r>
              <w:rPr>
                <w:rFonts w:hint="eastAsia" w:ascii="仿宋" w:hAnsi="仿宋" w:eastAsia="仿宋" w:cs="仿宋"/>
                <w:bCs/>
                <w:color w:val="auto"/>
                <w:sz w:val="24"/>
              </w:rPr>
              <w:t>ECG导联线</w:t>
            </w:r>
          </w:p>
        </w:tc>
        <w:tc>
          <w:tcPr>
            <w:tcW w:w="1088" w:type="dxa"/>
            <w:noWrap w:val="0"/>
            <w:vAlign w:val="top"/>
          </w:tcPr>
          <w:p>
            <w:pPr>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1619" w:type="dxa"/>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1152" w:type="dxa"/>
            <w:noWrap w:val="0"/>
            <w:vAlign w:val="center"/>
          </w:tcPr>
          <w:p>
            <w:pPr>
              <w:widowControl/>
              <w:numPr>
                <w:ilvl w:val="0"/>
                <w:numId w:val="5"/>
              </w:numPr>
              <w:jc w:val="center"/>
              <w:rPr>
                <w:rFonts w:hint="eastAsia" w:ascii="仿宋" w:hAnsi="仿宋" w:eastAsia="仿宋" w:cs="仿宋"/>
                <w:color w:val="auto"/>
                <w:kern w:val="0"/>
                <w:sz w:val="21"/>
                <w:szCs w:val="21"/>
              </w:rPr>
            </w:pPr>
          </w:p>
        </w:tc>
        <w:tc>
          <w:tcPr>
            <w:tcW w:w="5369" w:type="dxa"/>
            <w:noWrap w:val="0"/>
            <w:vAlign w:val="top"/>
          </w:tcPr>
          <w:p>
            <w:pPr>
              <w:jc w:val="center"/>
              <w:rPr>
                <w:rFonts w:hint="eastAsia" w:ascii="仿宋" w:hAnsi="仿宋" w:eastAsia="仿宋" w:cs="仿宋"/>
                <w:bCs/>
                <w:color w:val="auto"/>
                <w:sz w:val="24"/>
              </w:rPr>
            </w:pPr>
            <w:r>
              <w:rPr>
                <w:rFonts w:hint="eastAsia" w:ascii="仿宋" w:hAnsi="仿宋" w:eastAsia="仿宋" w:cs="仿宋"/>
                <w:bCs/>
                <w:color w:val="auto"/>
                <w:sz w:val="24"/>
              </w:rPr>
              <w:t>可充电电池</w:t>
            </w:r>
          </w:p>
        </w:tc>
        <w:tc>
          <w:tcPr>
            <w:tcW w:w="1088" w:type="dxa"/>
            <w:noWrap w:val="0"/>
            <w:vAlign w:val="top"/>
          </w:tcPr>
          <w:p>
            <w:pPr>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1619" w:type="dxa"/>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152" w:type="dxa"/>
            <w:noWrap w:val="0"/>
            <w:vAlign w:val="center"/>
          </w:tcPr>
          <w:p>
            <w:pPr>
              <w:widowControl/>
              <w:numPr>
                <w:ilvl w:val="0"/>
                <w:numId w:val="5"/>
              </w:numPr>
              <w:jc w:val="center"/>
              <w:rPr>
                <w:rFonts w:hint="eastAsia" w:ascii="仿宋" w:hAnsi="仿宋" w:eastAsia="仿宋" w:cs="仿宋"/>
                <w:color w:val="auto"/>
                <w:kern w:val="0"/>
                <w:sz w:val="21"/>
                <w:szCs w:val="21"/>
              </w:rPr>
            </w:pPr>
          </w:p>
        </w:tc>
        <w:tc>
          <w:tcPr>
            <w:tcW w:w="5369" w:type="dxa"/>
            <w:noWrap w:val="0"/>
            <w:vAlign w:val="top"/>
          </w:tcPr>
          <w:p>
            <w:pPr>
              <w:jc w:val="center"/>
              <w:rPr>
                <w:rFonts w:hint="eastAsia" w:ascii="仿宋" w:hAnsi="仿宋" w:eastAsia="仿宋" w:cs="仿宋"/>
                <w:bCs/>
                <w:color w:val="auto"/>
                <w:sz w:val="24"/>
              </w:rPr>
            </w:pPr>
            <w:r>
              <w:rPr>
                <w:rFonts w:hint="eastAsia" w:ascii="仿宋" w:hAnsi="仿宋" w:eastAsia="仿宋" w:cs="仿宋"/>
                <w:bCs/>
                <w:color w:val="auto"/>
                <w:sz w:val="24"/>
              </w:rPr>
              <w:t>记录纸</w:t>
            </w:r>
          </w:p>
        </w:tc>
        <w:tc>
          <w:tcPr>
            <w:tcW w:w="1088" w:type="dxa"/>
            <w:noWrap w:val="0"/>
            <w:vAlign w:val="top"/>
          </w:tcPr>
          <w:p>
            <w:pPr>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1619" w:type="dxa"/>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trPr>
        <w:tc>
          <w:tcPr>
            <w:tcW w:w="1152" w:type="dxa"/>
            <w:noWrap w:val="0"/>
            <w:vAlign w:val="center"/>
          </w:tcPr>
          <w:p>
            <w:pPr>
              <w:widowControl/>
              <w:numPr>
                <w:ilvl w:val="0"/>
                <w:numId w:val="5"/>
              </w:numPr>
              <w:jc w:val="center"/>
              <w:rPr>
                <w:rFonts w:hint="eastAsia" w:ascii="仿宋" w:hAnsi="仿宋" w:eastAsia="仿宋" w:cs="仿宋"/>
                <w:color w:val="auto"/>
                <w:kern w:val="0"/>
                <w:sz w:val="21"/>
                <w:szCs w:val="21"/>
              </w:rPr>
            </w:pPr>
          </w:p>
        </w:tc>
        <w:tc>
          <w:tcPr>
            <w:tcW w:w="5369" w:type="dxa"/>
            <w:noWrap w:val="0"/>
            <w:vAlign w:val="top"/>
          </w:tcPr>
          <w:p>
            <w:pPr>
              <w:jc w:val="center"/>
              <w:rPr>
                <w:rFonts w:hint="eastAsia" w:ascii="仿宋" w:hAnsi="仿宋" w:eastAsia="仿宋" w:cs="仿宋"/>
                <w:bCs/>
                <w:color w:val="auto"/>
                <w:sz w:val="24"/>
              </w:rPr>
            </w:pPr>
            <w:r>
              <w:rPr>
                <w:rFonts w:hint="eastAsia" w:ascii="仿宋" w:hAnsi="仿宋" w:eastAsia="仿宋" w:cs="仿宋"/>
                <w:bCs/>
                <w:color w:val="auto"/>
                <w:sz w:val="24"/>
              </w:rPr>
              <w:t>一次性电极板适配线</w:t>
            </w:r>
          </w:p>
        </w:tc>
        <w:tc>
          <w:tcPr>
            <w:tcW w:w="1088" w:type="dxa"/>
            <w:noWrap w:val="0"/>
            <w:vAlign w:val="top"/>
          </w:tcPr>
          <w:p>
            <w:pPr>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1619" w:type="dxa"/>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1152" w:type="dxa"/>
            <w:noWrap w:val="0"/>
            <w:vAlign w:val="center"/>
          </w:tcPr>
          <w:p>
            <w:pPr>
              <w:widowControl/>
              <w:numPr>
                <w:ilvl w:val="0"/>
                <w:numId w:val="5"/>
              </w:numPr>
              <w:jc w:val="center"/>
              <w:rPr>
                <w:rFonts w:hint="eastAsia" w:ascii="仿宋" w:hAnsi="仿宋" w:eastAsia="仿宋" w:cs="仿宋"/>
                <w:color w:val="auto"/>
                <w:kern w:val="0"/>
                <w:sz w:val="21"/>
                <w:szCs w:val="21"/>
              </w:rPr>
            </w:pPr>
          </w:p>
        </w:tc>
        <w:tc>
          <w:tcPr>
            <w:tcW w:w="5369" w:type="dxa"/>
            <w:noWrap w:val="0"/>
            <w:vAlign w:val="top"/>
          </w:tcPr>
          <w:p>
            <w:pPr>
              <w:jc w:val="center"/>
              <w:rPr>
                <w:rFonts w:hint="eastAsia" w:ascii="仿宋" w:hAnsi="仿宋" w:eastAsia="仿宋" w:cs="仿宋"/>
                <w:bCs/>
                <w:color w:val="auto"/>
                <w:sz w:val="24"/>
              </w:rPr>
            </w:pPr>
            <w:r>
              <w:rPr>
                <w:rFonts w:hint="eastAsia" w:ascii="仿宋" w:hAnsi="仿宋" w:eastAsia="仿宋" w:cs="仿宋"/>
                <w:bCs/>
                <w:color w:val="auto"/>
                <w:sz w:val="24"/>
              </w:rPr>
              <w:t>电源线</w:t>
            </w:r>
          </w:p>
        </w:tc>
        <w:tc>
          <w:tcPr>
            <w:tcW w:w="1088" w:type="dxa"/>
            <w:noWrap w:val="0"/>
            <w:vAlign w:val="top"/>
          </w:tcPr>
          <w:p>
            <w:pPr>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1619" w:type="dxa"/>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1152" w:type="dxa"/>
            <w:noWrap w:val="0"/>
            <w:vAlign w:val="center"/>
          </w:tcPr>
          <w:p>
            <w:pPr>
              <w:widowControl/>
              <w:numPr>
                <w:ilvl w:val="0"/>
                <w:numId w:val="5"/>
              </w:numPr>
              <w:jc w:val="center"/>
              <w:rPr>
                <w:rFonts w:hint="eastAsia" w:ascii="仿宋" w:hAnsi="仿宋" w:eastAsia="仿宋" w:cs="仿宋"/>
                <w:color w:val="auto"/>
                <w:kern w:val="0"/>
                <w:sz w:val="21"/>
                <w:szCs w:val="21"/>
              </w:rPr>
            </w:pPr>
          </w:p>
        </w:tc>
        <w:tc>
          <w:tcPr>
            <w:tcW w:w="5369" w:type="dxa"/>
            <w:noWrap w:val="0"/>
            <w:vAlign w:val="top"/>
          </w:tcPr>
          <w:p>
            <w:pPr>
              <w:jc w:val="center"/>
              <w:rPr>
                <w:rFonts w:hint="eastAsia" w:ascii="仿宋" w:hAnsi="仿宋" w:eastAsia="仿宋" w:cs="仿宋"/>
                <w:bCs/>
                <w:color w:val="auto"/>
                <w:sz w:val="24"/>
              </w:rPr>
            </w:pPr>
            <w:r>
              <w:rPr>
                <w:rFonts w:hint="eastAsia" w:ascii="仿宋" w:hAnsi="仿宋" w:eastAsia="仿宋" w:cs="仿宋"/>
                <w:bCs/>
                <w:color w:val="auto"/>
                <w:sz w:val="24"/>
              </w:rPr>
              <w:t>说明书</w:t>
            </w:r>
          </w:p>
        </w:tc>
        <w:tc>
          <w:tcPr>
            <w:tcW w:w="1088" w:type="dxa"/>
            <w:noWrap w:val="0"/>
            <w:vAlign w:val="top"/>
          </w:tcPr>
          <w:p>
            <w:pPr>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1619" w:type="dxa"/>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1152" w:type="dxa"/>
            <w:noWrap w:val="0"/>
            <w:vAlign w:val="center"/>
          </w:tcPr>
          <w:p>
            <w:pPr>
              <w:widowControl/>
              <w:numPr>
                <w:ilvl w:val="0"/>
                <w:numId w:val="5"/>
              </w:numPr>
              <w:jc w:val="center"/>
              <w:rPr>
                <w:rFonts w:hint="eastAsia" w:ascii="仿宋" w:hAnsi="仿宋" w:eastAsia="仿宋" w:cs="仿宋"/>
                <w:color w:val="auto"/>
                <w:kern w:val="0"/>
                <w:sz w:val="21"/>
                <w:szCs w:val="21"/>
              </w:rPr>
            </w:pPr>
          </w:p>
        </w:tc>
        <w:tc>
          <w:tcPr>
            <w:tcW w:w="5369" w:type="dxa"/>
            <w:noWrap w:val="0"/>
            <w:vAlign w:val="top"/>
          </w:tcPr>
          <w:p>
            <w:pPr>
              <w:jc w:val="center"/>
              <w:rPr>
                <w:rFonts w:hint="eastAsia" w:ascii="仿宋" w:hAnsi="仿宋" w:eastAsia="仿宋" w:cs="仿宋"/>
                <w:bCs/>
                <w:color w:val="auto"/>
                <w:sz w:val="24"/>
              </w:rPr>
            </w:pPr>
            <w:r>
              <w:rPr>
                <w:rFonts w:hint="eastAsia" w:ascii="仿宋" w:hAnsi="仿宋" w:eastAsia="仿宋" w:cs="仿宋"/>
                <w:bCs/>
                <w:color w:val="auto"/>
                <w:sz w:val="24"/>
              </w:rPr>
              <w:t>导电膏</w:t>
            </w:r>
          </w:p>
        </w:tc>
        <w:tc>
          <w:tcPr>
            <w:tcW w:w="1088" w:type="dxa"/>
            <w:noWrap w:val="0"/>
            <w:vAlign w:val="top"/>
          </w:tcPr>
          <w:p>
            <w:pPr>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1619" w:type="dxa"/>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1152" w:type="dxa"/>
            <w:noWrap w:val="0"/>
            <w:vAlign w:val="center"/>
          </w:tcPr>
          <w:p>
            <w:pPr>
              <w:widowControl/>
              <w:numPr>
                <w:ilvl w:val="0"/>
                <w:numId w:val="5"/>
              </w:numPr>
              <w:jc w:val="center"/>
              <w:rPr>
                <w:rFonts w:hint="eastAsia" w:ascii="仿宋" w:hAnsi="仿宋" w:eastAsia="仿宋" w:cs="仿宋"/>
                <w:color w:val="auto"/>
                <w:kern w:val="0"/>
                <w:sz w:val="21"/>
                <w:szCs w:val="21"/>
              </w:rPr>
            </w:pPr>
          </w:p>
        </w:tc>
        <w:tc>
          <w:tcPr>
            <w:tcW w:w="5369" w:type="dxa"/>
            <w:noWrap w:val="0"/>
            <w:vAlign w:val="top"/>
          </w:tcPr>
          <w:p>
            <w:pPr>
              <w:jc w:val="center"/>
              <w:rPr>
                <w:rFonts w:hint="eastAsia" w:ascii="仿宋" w:hAnsi="仿宋" w:eastAsia="仿宋" w:cs="仿宋"/>
                <w:bCs/>
                <w:color w:val="auto"/>
                <w:sz w:val="24"/>
              </w:rPr>
            </w:pPr>
            <w:r>
              <w:rPr>
                <w:rFonts w:hint="eastAsia" w:ascii="仿宋" w:hAnsi="仿宋" w:eastAsia="仿宋" w:cs="仿宋"/>
                <w:bCs/>
                <w:color w:val="auto"/>
                <w:sz w:val="24"/>
              </w:rPr>
              <w:t>一次性除颤电极片</w:t>
            </w:r>
          </w:p>
        </w:tc>
        <w:tc>
          <w:tcPr>
            <w:tcW w:w="1088" w:type="dxa"/>
            <w:noWrap w:val="0"/>
            <w:vAlign w:val="top"/>
          </w:tcPr>
          <w:p>
            <w:pPr>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1619" w:type="dxa"/>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1152" w:type="dxa"/>
            <w:noWrap w:val="0"/>
            <w:vAlign w:val="center"/>
          </w:tcPr>
          <w:p>
            <w:pPr>
              <w:widowControl/>
              <w:numPr>
                <w:ilvl w:val="0"/>
                <w:numId w:val="5"/>
              </w:numPr>
              <w:jc w:val="center"/>
              <w:rPr>
                <w:rFonts w:hint="eastAsia" w:ascii="仿宋" w:hAnsi="仿宋" w:eastAsia="仿宋" w:cs="仿宋"/>
                <w:color w:val="auto"/>
                <w:kern w:val="0"/>
                <w:sz w:val="21"/>
                <w:szCs w:val="21"/>
              </w:rPr>
            </w:pPr>
          </w:p>
        </w:tc>
        <w:tc>
          <w:tcPr>
            <w:tcW w:w="5369" w:type="dxa"/>
            <w:noWrap w:val="0"/>
            <w:vAlign w:val="top"/>
          </w:tcPr>
          <w:p>
            <w:pPr>
              <w:jc w:val="center"/>
              <w:rPr>
                <w:rFonts w:hint="eastAsia" w:ascii="仿宋" w:hAnsi="仿宋" w:eastAsia="仿宋" w:cs="仿宋"/>
                <w:bCs/>
                <w:color w:val="auto"/>
                <w:sz w:val="24"/>
              </w:rPr>
            </w:pPr>
            <w:r>
              <w:rPr>
                <w:rFonts w:hint="eastAsia" w:ascii="仿宋" w:hAnsi="仿宋" w:eastAsia="仿宋" w:cs="仿宋"/>
                <w:bCs/>
                <w:color w:val="auto"/>
                <w:sz w:val="24"/>
              </w:rPr>
              <w:t>除颤仪治疗车</w:t>
            </w:r>
          </w:p>
        </w:tc>
        <w:tc>
          <w:tcPr>
            <w:tcW w:w="1088" w:type="dxa"/>
            <w:noWrap w:val="0"/>
            <w:vAlign w:val="top"/>
          </w:tcPr>
          <w:p>
            <w:pPr>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1619" w:type="dxa"/>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台</w:t>
            </w:r>
          </w:p>
        </w:tc>
      </w:tr>
    </w:tbl>
    <w:p>
      <w:pPr>
        <w:numPr>
          <w:ilvl w:val="0"/>
          <w:numId w:val="0"/>
        </w:numPr>
        <w:spacing w:line="360" w:lineRule="auto"/>
        <w:ind w:leftChars="0"/>
        <w:rPr>
          <w:rFonts w:hint="eastAsia" w:ascii="仿宋" w:hAnsi="仿宋" w:eastAsia="仿宋" w:cs="仿宋"/>
          <w:b/>
          <w:color w:val="auto"/>
          <w:sz w:val="24"/>
        </w:rPr>
      </w:pPr>
      <w:r>
        <w:rPr>
          <w:rFonts w:hint="eastAsia" w:ascii="仿宋" w:hAnsi="仿宋" w:eastAsia="仿宋" w:cs="仿宋"/>
          <w:b/>
          <w:color w:val="auto"/>
          <w:sz w:val="24"/>
          <w:lang w:val="en-US" w:eastAsia="zh-CN"/>
        </w:rPr>
        <w:t>四、</w:t>
      </w:r>
      <w:r>
        <w:rPr>
          <w:rFonts w:hint="eastAsia" w:ascii="仿宋" w:hAnsi="仿宋" w:eastAsia="仿宋" w:cs="仿宋"/>
          <w:b/>
          <w:color w:val="auto"/>
          <w:sz w:val="24"/>
        </w:rPr>
        <w:t>商务需求</w:t>
      </w:r>
    </w:p>
    <w:p>
      <w:pPr>
        <w:spacing w:line="360" w:lineRule="auto"/>
        <w:ind w:firstLine="120" w:firstLineChars="50"/>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一</w:t>
      </w:r>
      <w:r>
        <w:rPr>
          <w:rFonts w:hint="eastAsia" w:ascii="仿宋" w:hAnsi="仿宋" w:eastAsia="仿宋" w:cs="仿宋"/>
          <w:color w:val="auto"/>
          <w:sz w:val="24"/>
          <w:lang w:eastAsia="zh-CN"/>
        </w:rPr>
        <w:t>）</w:t>
      </w:r>
      <w:r>
        <w:rPr>
          <w:rFonts w:hint="eastAsia" w:ascii="仿宋" w:hAnsi="仿宋" w:eastAsia="仿宋" w:cs="仿宋"/>
          <w:color w:val="auto"/>
          <w:sz w:val="24"/>
        </w:rPr>
        <w:t>交货期及安装要求</w:t>
      </w:r>
    </w:p>
    <w:p>
      <w:pPr>
        <w:numPr>
          <w:ilvl w:val="0"/>
          <w:numId w:val="6"/>
        </w:numPr>
        <w:spacing w:line="440" w:lineRule="exact"/>
        <w:rPr>
          <w:rFonts w:hint="eastAsia" w:ascii="仿宋" w:hAnsi="仿宋" w:eastAsia="仿宋" w:cs="仿宋"/>
          <w:color w:val="auto"/>
          <w:sz w:val="24"/>
        </w:rPr>
      </w:pPr>
      <w:r>
        <w:rPr>
          <w:rFonts w:hint="eastAsia" w:ascii="仿宋" w:hAnsi="仿宋" w:eastAsia="仿宋" w:cs="仿宋"/>
          <w:color w:val="auto"/>
          <w:sz w:val="24"/>
        </w:rPr>
        <w:t>交货地点：中山市小榄人民医院，设备到达采购人指定科室。</w:t>
      </w:r>
    </w:p>
    <w:p>
      <w:pPr>
        <w:numPr>
          <w:ilvl w:val="0"/>
          <w:numId w:val="6"/>
        </w:numPr>
        <w:spacing w:line="440" w:lineRule="exact"/>
        <w:rPr>
          <w:rFonts w:hint="eastAsia" w:ascii="仿宋" w:hAnsi="仿宋" w:eastAsia="仿宋" w:cs="仿宋"/>
          <w:color w:val="auto"/>
          <w:sz w:val="24"/>
        </w:rPr>
      </w:pPr>
      <w:r>
        <w:rPr>
          <w:rFonts w:hint="eastAsia" w:ascii="仿宋" w:hAnsi="仿宋" w:eastAsia="仿宋" w:cs="仿宋"/>
          <w:color w:val="auto"/>
          <w:sz w:val="24"/>
        </w:rPr>
        <w:t>交货期：自中标通知书发出之日起30日内凭中标通知书签订合同，签订合同后</w:t>
      </w:r>
      <w:r>
        <w:rPr>
          <w:rFonts w:hint="eastAsia" w:ascii="仿宋" w:hAnsi="仿宋" w:eastAsia="仿宋" w:cs="仿宋"/>
          <w:color w:val="auto"/>
          <w:sz w:val="24"/>
          <w:u w:val="single"/>
        </w:rPr>
        <w:t>30</w:t>
      </w:r>
      <w:r>
        <w:rPr>
          <w:rFonts w:hint="eastAsia" w:ascii="仿宋" w:hAnsi="仿宋" w:eastAsia="仿宋" w:cs="仿宋"/>
          <w:color w:val="auto"/>
          <w:sz w:val="24"/>
        </w:rPr>
        <w:t>日内完成供货安装调试。</w:t>
      </w:r>
    </w:p>
    <w:p>
      <w:pPr>
        <w:numPr>
          <w:ilvl w:val="0"/>
          <w:numId w:val="6"/>
        </w:numPr>
        <w:spacing w:line="440" w:lineRule="exact"/>
        <w:rPr>
          <w:rFonts w:hint="eastAsia" w:ascii="仿宋" w:hAnsi="仿宋" w:eastAsia="仿宋" w:cs="仿宋"/>
          <w:color w:val="auto"/>
          <w:sz w:val="24"/>
        </w:rPr>
      </w:pPr>
      <w:r>
        <w:rPr>
          <w:rFonts w:hint="eastAsia" w:ascii="仿宋" w:hAnsi="仿宋" w:eastAsia="仿宋" w:cs="仿宋"/>
          <w:color w:val="auto"/>
          <w:sz w:val="24"/>
        </w:rPr>
        <w:t>中标人保证提供的设备必须是全新产品，没有使用过。</w:t>
      </w:r>
    </w:p>
    <w:p>
      <w:pPr>
        <w:numPr>
          <w:ilvl w:val="0"/>
          <w:numId w:val="6"/>
        </w:numPr>
        <w:spacing w:line="440" w:lineRule="exact"/>
        <w:rPr>
          <w:rFonts w:hint="eastAsia" w:ascii="仿宋" w:hAnsi="仿宋" w:eastAsia="仿宋" w:cs="仿宋"/>
          <w:color w:val="auto"/>
          <w:sz w:val="24"/>
        </w:rPr>
      </w:pPr>
      <w:r>
        <w:rPr>
          <w:rFonts w:hint="eastAsia" w:ascii="仿宋" w:hAnsi="仿宋" w:eastAsia="仿宋" w:cs="仿宋"/>
          <w:color w:val="auto"/>
          <w:sz w:val="24"/>
        </w:rPr>
        <w:t>中标人负责派技术人员到现场进行安装调试，直至验收合格，安装调试所需费用应包含在投标总报价内；同时提供培训服务，必须保证需求科室操作人员融会贯通，培训所需费用应包含在总报价内。</w:t>
      </w:r>
    </w:p>
    <w:p>
      <w:pPr>
        <w:numPr>
          <w:ilvl w:val="0"/>
          <w:numId w:val="6"/>
        </w:numPr>
        <w:spacing w:line="360" w:lineRule="auto"/>
        <w:rPr>
          <w:rFonts w:hint="eastAsia" w:ascii="仿宋" w:hAnsi="仿宋" w:eastAsia="仿宋" w:cs="仿宋"/>
          <w:color w:val="auto"/>
          <w:sz w:val="24"/>
        </w:rPr>
      </w:pPr>
      <w:r>
        <w:rPr>
          <w:rFonts w:hint="eastAsia" w:ascii="仿宋" w:hAnsi="仿宋" w:eastAsia="仿宋" w:cs="仿宋"/>
          <w:color w:val="auto"/>
          <w:sz w:val="24"/>
        </w:rPr>
        <w:t>验收方式:按《小榄镇镇属医院医疗项目采购和验收管理规定》</w:t>
      </w:r>
    </w:p>
    <w:p>
      <w:pPr>
        <w:spacing w:line="440" w:lineRule="exact"/>
        <w:rPr>
          <w:rFonts w:hint="eastAsia" w:ascii="仿宋" w:hAnsi="仿宋" w:eastAsia="仿宋" w:cs="仿宋"/>
          <w:color w:val="auto"/>
          <w:sz w:val="24"/>
        </w:rPr>
      </w:pPr>
      <w:r>
        <w:rPr>
          <w:rFonts w:hint="eastAsia" w:ascii="仿宋" w:hAnsi="仿宋" w:eastAsia="仿宋" w:cs="仿宋"/>
          <w:color w:val="auto"/>
          <w:sz w:val="24"/>
        </w:rPr>
        <w:t>★1.6投标供应商须要在投标文件做出具承诺函，该承诺函包括但不限于以下内容:</w:t>
      </w:r>
    </w:p>
    <w:p>
      <w:pPr>
        <w:spacing w:line="440" w:lineRule="exact"/>
        <w:ind w:left="315" w:leftChars="150"/>
        <w:rPr>
          <w:rFonts w:hint="eastAsia" w:ascii="仿宋" w:hAnsi="仿宋" w:eastAsia="仿宋" w:cs="仿宋"/>
          <w:color w:val="auto"/>
          <w:sz w:val="24"/>
        </w:rPr>
      </w:pPr>
      <w:r>
        <w:rPr>
          <w:rFonts w:hint="eastAsia" w:ascii="仿宋" w:hAnsi="仿宋" w:eastAsia="仿宋" w:cs="仿宋"/>
          <w:color w:val="auto"/>
          <w:sz w:val="24"/>
        </w:rPr>
        <w:t>承诺中标后须在中标公告发布之日起五个工作日内提供设备制造厂商开具并盖章的合法有效的授权函原件（盖鲜章）、售后服务承诺函原件（盖鲜章）。</w:t>
      </w:r>
    </w:p>
    <w:p>
      <w:pPr>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二</w:t>
      </w:r>
      <w:r>
        <w:rPr>
          <w:rFonts w:hint="eastAsia" w:ascii="仿宋" w:hAnsi="仿宋" w:eastAsia="仿宋" w:cs="仿宋"/>
          <w:color w:val="auto"/>
          <w:sz w:val="24"/>
          <w:lang w:eastAsia="zh-CN"/>
        </w:rPr>
        <w:t>）</w:t>
      </w:r>
      <w:r>
        <w:rPr>
          <w:rFonts w:hint="eastAsia" w:ascii="仿宋" w:hAnsi="仿宋" w:eastAsia="仿宋" w:cs="仿宋"/>
          <w:color w:val="auto"/>
          <w:sz w:val="24"/>
        </w:rPr>
        <w:t>保修期及售后服务要求</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kern w:val="0"/>
          <w:sz w:val="24"/>
        </w:rPr>
        <w:t>中标人必须在</w:t>
      </w:r>
      <w:r>
        <w:rPr>
          <w:rFonts w:hint="eastAsia" w:ascii="仿宋" w:hAnsi="仿宋" w:eastAsia="仿宋" w:cs="仿宋"/>
          <w:color w:val="auto"/>
          <w:kern w:val="0"/>
          <w:sz w:val="24"/>
          <w:u w:val="single"/>
        </w:rPr>
        <w:t>中国境内</w:t>
      </w:r>
      <w:r>
        <w:rPr>
          <w:rFonts w:hint="eastAsia" w:ascii="仿宋" w:hAnsi="仿宋" w:eastAsia="仿宋" w:cs="仿宋"/>
          <w:color w:val="auto"/>
          <w:kern w:val="0"/>
          <w:sz w:val="24"/>
        </w:rPr>
        <w:t>有售后服务机构，并附有售后服务能力说明</w:t>
      </w:r>
      <w:r>
        <w:rPr>
          <w:rFonts w:hint="eastAsia" w:ascii="仿宋" w:hAnsi="仿宋" w:eastAsia="仿宋" w:cs="仿宋"/>
          <w:color w:val="auto"/>
          <w:sz w:val="24"/>
        </w:rPr>
        <w:t>。</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2、设备免费保修期至少为</w:t>
      </w:r>
      <w:r>
        <w:rPr>
          <w:rFonts w:hint="eastAsia" w:ascii="仿宋" w:hAnsi="仿宋" w:eastAsia="仿宋" w:cs="仿宋"/>
          <w:color w:val="auto"/>
          <w:sz w:val="24"/>
          <w:u w:val="single"/>
        </w:rPr>
        <w:t>2</w:t>
      </w:r>
      <w:r>
        <w:rPr>
          <w:rFonts w:hint="eastAsia" w:ascii="仿宋" w:hAnsi="仿宋" w:eastAsia="仿宋" w:cs="仿宋"/>
          <w:color w:val="auto"/>
          <w:sz w:val="24"/>
        </w:rPr>
        <w:t>年，在售后期内, 中标人在接到用户的维修（因质量问题）通知, 响应时间为半小时，工程师到达现场时间为24小时，排除故障时限为到达现场后8小时。</w:t>
      </w:r>
    </w:p>
    <w:p>
      <w:pPr>
        <w:spacing w:line="360" w:lineRule="auto"/>
        <w:rPr>
          <w:rFonts w:hint="eastAsia" w:ascii="仿宋" w:hAnsi="仿宋" w:eastAsia="仿宋" w:cs="仿宋"/>
          <w:color w:val="auto"/>
          <w:kern w:val="0"/>
          <w:sz w:val="24"/>
        </w:rPr>
      </w:pPr>
      <w:r>
        <w:rPr>
          <w:rFonts w:hint="eastAsia" w:ascii="仿宋" w:hAnsi="仿宋" w:eastAsia="仿宋" w:cs="仿宋"/>
          <w:color w:val="auto"/>
          <w:sz w:val="24"/>
        </w:rPr>
        <w:t>3、如果产品故障在检修12小时后仍无法排除，中标人应在24小时内提供不低于故障产品规格型号档次的备用产品供采购人使用，直至故障产品修复。</w:t>
      </w:r>
      <w:r>
        <w:rPr>
          <w:rFonts w:hint="eastAsia" w:ascii="仿宋" w:hAnsi="仿宋" w:eastAsia="仿宋" w:cs="仿宋"/>
          <w:color w:val="auto"/>
          <w:kern w:val="0"/>
          <w:sz w:val="24"/>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三</w:t>
      </w:r>
      <w:r>
        <w:rPr>
          <w:rFonts w:hint="eastAsia" w:ascii="仿宋" w:hAnsi="仿宋" w:eastAsia="仿宋" w:cs="仿宋"/>
          <w:color w:val="auto"/>
          <w:sz w:val="24"/>
          <w:lang w:eastAsia="zh-CN"/>
        </w:rPr>
        <w:t>）</w:t>
      </w:r>
      <w:r>
        <w:rPr>
          <w:rFonts w:hint="eastAsia" w:ascii="仿宋" w:hAnsi="仿宋" w:eastAsia="仿宋" w:cs="仿宋"/>
          <w:color w:val="auto"/>
          <w:sz w:val="24"/>
        </w:rPr>
        <w:t>付款方式</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★3.1本合同的每笔款项以人民币转账方式支付，合同设备到采购人指定地点交付并完成安装，验收合格后，中标单位凭：</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（1）合同；</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（2）验收调试合格报告（加盖采购人公章）；</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（3）中标供应商开具的正式发票（加盖发票专用章）。</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3.2具体付款方式：合同签订后，采购人预付合同总金额的20%款项，同时中标供应商须提供相同金额的收款收据；中标供应商按合同协议时间提供设备，并经协议规定的验收机构书面确认验收合格后，开具全额发票，采购人确认发票无误后</w:t>
      </w:r>
      <w:r>
        <w:rPr>
          <w:rFonts w:hint="eastAsia" w:ascii="仿宋" w:hAnsi="仿宋" w:eastAsia="仿宋" w:cs="仿宋"/>
          <w:color w:val="auto"/>
          <w:sz w:val="24"/>
          <w:lang w:val="en-US" w:eastAsia="zh-CN"/>
        </w:rPr>
        <w:t>30日</w:t>
      </w:r>
      <w:r>
        <w:rPr>
          <w:rFonts w:hint="eastAsia" w:ascii="仿宋" w:hAnsi="仿宋" w:eastAsia="仿宋" w:cs="仿宋"/>
          <w:color w:val="auto"/>
          <w:sz w:val="24"/>
        </w:rPr>
        <w:t>内支付合同总金额的75%；合同总金额的5%在质保期满后一次性无息退还。</w:t>
      </w:r>
    </w:p>
    <w:p>
      <w:pPr>
        <w:pStyle w:val="6"/>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6"/>
        <w:ind w:firstLine="1767" w:firstLineChars="400"/>
        <w:rPr>
          <w:rFonts w:hint="eastAsia" w:ascii="仿宋" w:hAnsi="仿宋" w:eastAsia="仿宋" w:cs="仿宋"/>
          <w:b/>
          <w:bCs/>
          <w:color w:val="auto"/>
          <w:kern w:val="2"/>
          <w:sz w:val="28"/>
          <w:szCs w:val="28"/>
          <w:lang w:val="en-US" w:eastAsia="zh-CN" w:bidi="ar-SA"/>
        </w:rPr>
      </w:pPr>
      <w:r>
        <w:rPr>
          <w:rFonts w:hint="eastAsia" w:ascii="宋体" w:hAnsi="宋体" w:eastAsia="宋体" w:cs="宋体"/>
          <w:b/>
          <w:bCs/>
          <w:color w:val="auto"/>
          <w:kern w:val="2"/>
          <w:sz w:val="44"/>
          <w:szCs w:val="44"/>
          <w:lang w:val="en-US" w:eastAsia="zh-CN" w:bidi="ar-SA"/>
        </w:rPr>
        <w:t>第</w:t>
      </w:r>
      <w:r>
        <w:rPr>
          <w:rFonts w:hint="eastAsia" w:ascii="宋体" w:hAnsi="宋体" w:cs="宋体"/>
          <w:b/>
          <w:bCs/>
          <w:color w:val="auto"/>
          <w:kern w:val="2"/>
          <w:sz w:val="44"/>
          <w:szCs w:val="44"/>
          <w:lang w:val="en-US" w:eastAsia="zh-CN" w:bidi="ar-SA"/>
        </w:rPr>
        <w:t>三</w:t>
      </w:r>
      <w:r>
        <w:rPr>
          <w:rFonts w:hint="eastAsia" w:ascii="宋体" w:hAnsi="宋体" w:eastAsia="宋体" w:cs="宋体"/>
          <w:b/>
          <w:bCs/>
          <w:color w:val="auto"/>
          <w:kern w:val="2"/>
          <w:sz w:val="44"/>
          <w:szCs w:val="44"/>
          <w:lang w:val="en-US" w:eastAsia="zh-CN" w:bidi="ar-SA"/>
        </w:rPr>
        <w:t xml:space="preserve">部分 </w:t>
      </w:r>
      <w:r>
        <w:rPr>
          <w:rFonts w:hint="eastAsia" w:ascii="宋体" w:hAnsi="宋体" w:cs="宋体"/>
          <w:b/>
          <w:bCs/>
          <w:color w:val="auto"/>
          <w:kern w:val="2"/>
          <w:sz w:val="44"/>
          <w:szCs w:val="44"/>
          <w:lang w:val="en-US" w:eastAsia="zh-CN" w:bidi="ar-SA"/>
        </w:rPr>
        <w:t xml:space="preserve"> </w:t>
      </w:r>
      <w:r>
        <w:rPr>
          <w:rFonts w:hint="eastAsia" w:ascii="宋体" w:hAnsi="宋体" w:eastAsia="宋体" w:cs="宋体"/>
          <w:b/>
          <w:bCs/>
          <w:color w:val="auto"/>
          <w:kern w:val="2"/>
          <w:sz w:val="44"/>
          <w:szCs w:val="44"/>
          <w:lang w:val="en-US" w:eastAsia="zh-CN" w:bidi="ar-SA"/>
        </w:rPr>
        <w:t>评分标准</w:t>
      </w:r>
    </w:p>
    <w:p>
      <w:pPr>
        <w:rPr>
          <w:rFonts w:hint="eastAsia" w:ascii="仿宋" w:hAnsi="仿宋" w:eastAsia="仿宋" w:cs="仿宋"/>
          <w:b/>
          <w:bCs/>
          <w:color w:val="auto"/>
          <w:kern w:val="2"/>
          <w:sz w:val="28"/>
          <w:szCs w:val="28"/>
          <w:lang w:val="en-US" w:eastAsia="zh-CN" w:bidi="ar-SA"/>
        </w:rPr>
      </w:pPr>
    </w:p>
    <w:p>
      <w:pPr>
        <w:pStyle w:val="5"/>
        <w:rPr>
          <w:rFonts w:hint="eastAsia" w:ascii="仿宋" w:hAnsi="仿宋" w:eastAsia="仿宋" w:cs="仿宋"/>
          <w:b/>
          <w:bCs/>
          <w:color w:val="auto"/>
          <w:kern w:val="2"/>
          <w:sz w:val="28"/>
          <w:szCs w:val="28"/>
          <w:lang w:val="en-US" w:eastAsia="zh-CN" w:bidi="ar-SA"/>
        </w:rPr>
      </w:pPr>
    </w:p>
    <w:p>
      <w:pPr>
        <w:pStyle w:val="6"/>
        <w:rPr>
          <w:rFonts w:hint="eastAsia" w:ascii="仿宋" w:hAnsi="仿宋" w:eastAsia="仿宋" w:cs="仿宋"/>
          <w:b/>
          <w:bCs/>
          <w:color w:val="auto"/>
          <w:kern w:val="2"/>
          <w:sz w:val="28"/>
          <w:szCs w:val="28"/>
          <w:lang w:val="en-US" w:eastAsia="zh-CN" w:bidi="ar-SA"/>
        </w:rPr>
      </w:pPr>
    </w:p>
    <w:p>
      <w:pPr>
        <w:rPr>
          <w:rFonts w:hint="eastAsia" w:ascii="仿宋" w:hAnsi="仿宋" w:eastAsia="仿宋" w:cs="仿宋"/>
          <w:b/>
          <w:bCs/>
          <w:color w:val="auto"/>
          <w:kern w:val="2"/>
          <w:sz w:val="28"/>
          <w:szCs w:val="28"/>
          <w:lang w:val="en-US" w:eastAsia="zh-CN" w:bidi="ar-SA"/>
        </w:rPr>
      </w:pPr>
    </w:p>
    <w:p>
      <w:pPr>
        <w:pStyle w:val="5"/>
        <w:rPr>
          <w:rFonts w:hint="eastAsia" w:ascii="仿宋" w:hAnsi="仿宋" w:eastAsia="仿宋" w:cs="仿宋"/>
          <w:b/>
          <w:bCs/>
          <w:color w:val="auto"/>
          <w:kern w:val="2"/>
          <w:sz w:val="28"/>
          <w:szCs w:val="28"/>
          <w:lang w:val="en-US" w:eastAsia="zh-CN" w:bidi="ar-SA"/>
        </w:rPr>
      </w:pPr>
    </w:p>
    <w:p>
      <w:pPr>
        <w:pStyle w:val="6"/>
        <w:rPr>
          <w:rFonts w:hint="eastAsia" w:ascii="仿宋" w:hAnsi="仿宋" w:eastAsia="仿宋" w:cs="仿宋"/>
          <w:b/>
          <w:bCs/>
          <w:color w:val="auto"/>
          <w:kern w:val="2"/>
          <w:sz w:val="28"/>
          <w:szCs w:val="28"/>
          <w:lang w:val="en-US" w:eastAsia="zh-CN" w:bidi="ar-SA"/>
        </w:rPr>
      </w:pPr>
    </w:p>
    <w:p>
      <w:pPr>
        <w:rPr>
          <w:rFonts w:hint="eastAsia" w:ascii="仿宋" w:hAnsi="仿宋" w:eastAsia="仿宋" w:cs="仿宋"/>
          <w:b/>
          <w:bCs/>
          <w:color w:val="auto"/>
          <w:kern w:val="2"/>
          <w:sz w:val="28"/>
          <w:szCs w:val="28"/>
          <w:lang w:val="en-US" w:eastAsia="zh-CN" w:bidi="ar-SA"/>
        </w:rPr>
      </w:pPr>
    </w:p>
    <w:p>
      <w:pPr>
        <w:pStyle w:val="5"/>
        <w:rPr>
          <w:rFonts w:hint="eastAsia" w:ascii="仿宋" w:hAnsi="仿宋" w:eastAsia="仿宋" w:cs="仿宋"/>
          <w:b/>
          <w:bCs/>
          <w:color w:val="auto"/>
          <w:kern w:val="2"/>
          <w:sz w:val="28"/>
          <w:szCs w:val="28"/>
          <w:lang w:val="en-US" w:eastAsia="zh-CN" w:bidi="ar-SA"/>
        </w:rPr>
      </w:pPr>
    </w:p>
    <w:p>
      <w:pPr>
        <w:pStyle w:val="6"/>
        <w:rPr>
          <w:rFonts w:hint="eastAsia" w:ascii="仿宋" w:hAnsi="仿宋" w:eastAsia="仿宋" w:cs="仿宋"/>
          <w:b/>
          <w:bCs/>
          <w:color w:val="auto"/>
          <w:kern w:val="2"/>
          <w:sz w:val="28"/>
          <w:szCs w:val="28"/>
          <w:lang w:val="en-US" w:eastAsia="zh-CN" w:bidi="ar-SA"/>
        </w:rPr>
      </w:pPr>
    </w:p>
    <w:p>
      <w:pPr>
        <w:rPr>
          <w:rFonts w:hint="eastAsia" w:ascii="仿宋" w:hAnsi="仿宋" w:eastAsia="仿宋" w:cs="仿宋"/>
          <w:b/>
          <w:bCs/>
          <w:color w:val="auto"/>
          <w:kern w:val="2"/>
          <w:sz w:val="28"/>
          <w:szCs w:val="28"/>
          <w:lang w:val="en-US" w:eastAsia="zh-CN" w:bidi="ar-SA"/>
        </w:rPr>
      </w:pPr>
    </w:p>
    <w:p>
      <w:pPr>
        <w:rPr>
          <w:rFonts w:hint="eastAsia" w:ascii="仿宋" w:hAnsi="仿宋" w:eastAsia="仿宋" w:cs="仿宋"/>
          <w:b/>
          <w:bCs/>
          <w:color w:val="auto"/>
          <w:kern w:val="2"/>
          <w:sz w:val="28"/>
          <w:szCs w:val="28"/>
          <w:lang w:val="en-US" w:eastAsia="zh-CN" w:bidi="ar-SA"/>
        </w:rPr>
      </w:pPr>
    </w:p>
    <w:p>
      <w:pPr>
        <w:pStyle w:val="5"/>
        <w:jc w:val="center"/>
        <w:rPr>
          <w:rFonts w:hint="eastAsia"/>
          <w:color w:val="auto"/>
          <w:sz w:val="28"/>
          <w:szCs w:val="24"/>
          <w:lang w:val="en-US" w:eastAsia="zh-CN"/>
        </w:rPr>
      </w:pPr>
      <w:r>
        <w:rPr>
          <w:rFonts w:hint="eastAsia" w:ascii="仿宋" w:hAnsi="仿宋" w:eastAsia="仿宋" w:cs="仿宋"/>
          <w:b/>
          <w:bCs/>
          <w:color w:val="auto"/>
          <w:kern w:val="2"/>
          <w:sz w:val="36"/>
          <w:szCs w:val="36"/>
          <w:lang w:val="en-US" w:eastAsia="zh-CN" w:bidi="ar-SA"/>
        </w:rPr>
        <w:t>评分标准</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分值</w:t>
      </w:r>
      <w:r>
        <w:rPr>
          <w:rFonts w:hint="eastAsia" w:ascii="仿宋" w:hAnsi="仿宋" w:eastAsia="仿宋" w:cs="仿宋"/>
          <w:color w:val="auto"/>
          <w:sz w:val="24"/>
          <w:szCs w:val="24"/>
          <w:highlight w:val="none"/>
          <w:lang w:val="en-US" w:eastAsia="zh-CN"/>
        </w:rPr>
        <w:t>分配</w:t>
      </w:r>
      <w:r>
        <w:rPr>
          <w:rFonts w:hint="eastAsia" w:ascii="仿宋" w:hAnsi="仿宋" w:eastAsia="仿宋" w:cs="仿宋"/>
          <w:color w:val="auto"/>
          <w:sz w:val="24"/>
          <w:szCs w:val="24"/>
          <w:highlight w:val="none"/>
        </w:rPr>
        <w:t>：</w:t>
      </w:r>
    </w:p>
    <w:p>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总分=技术商务评审+价格评审</w:t>
      </w:r>
    </w:p>
    <w:tbl>
      <w:tblPr>
        <w:tblStyle w:val="16"/>
        <w:tblpPr w:leftFromText="180" w:rightFromText="180" w:vertAnchor="text" w:horzAnchor="page" w:tblpX="1695" w:tblpY="321"/>
        <w:tblOverlap w:val="never"/>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2"/>
        <w:gridCol w:w="2913"/>
        <w:gridCol w:w="2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12" w:type="dxa"/>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rPr>
              <w:t>评审</w:t>
            </w:r>
          </w:p>
        </w:tc>
        <w:tc>
          <w:tcPr>
            <w:tcW w:w="2913" w:type="dxa"/>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价格评审</w:t>
            </w:r>
          </w:p>
        </w:tc>
        <w:tc>
          <w:tcPr>
            <w:tcW w:w="2913" w:type="dxa"/>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912" w:type="dxa"/>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70</w:t>
            </w:r>
            <w:r>
              <w:rPr>
                <w:rFonts w:hint="eastAsia" w:ascii="仿宋" w:hAnsi="仿宋" w:eastAsia="仿宋" w:cs="仿宋"/>
                <w:color w:val="auto"/>
                <w:sz w:val="24"/>
                <w:szCs w:val="24"/>
                <w:highlight w:val="none"/>
                <w:lang w:val="en-US" w:eastAsia="zh-CN"/>
              </w:rPr>
              <w:t>分</w:t>
            </w:r>
          </w:p>
        </w:tc>
        <w:tc>
          <w:tcPr>
            <w:tcW w:w="2913" w:type="dxa"/>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30</w:t>
            </w:r>
            <w:r>
              <w:rPr>
                <w:rFonts w:hint="eastAsia" w:ascii="仿宋" w:hAnsi="仿宋" w:eastAsia="仿宋" w:cs="仿宋"/>
                <w:color w:val="auto"/>
                <w:sz w:val="24"/>
                <w:szCs w:val="24"/>
                <w:highlight w:val="none"/>
                <w:lang w:val="en-US" w:eastAsia="zh-CN"/>
              </w:rPr>
              <w:t>分</w:t>
            </w:r>
          </w:p>
        </w:tc>
        <w:tc>
          <w:tcPr>
            <w:tcW w:w="2913" w:type="dxa"/>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100</w:t>
            </w:r>
            <w:r>
              <w:rPr>
                <w:rFonts w:hint="eastAsia" w:ascii="仿宋" w:hAnsi="仿宋" w:eastAsia="仿宋" w:cs="仿宋"/>
                <w:color w:val="auto"/>
                <w:sz w:val="24"/>
                <w:szCs w:val="24"/>
                <w:highlight w:val="none"/>
                <w:lang w:val="en-US" w:eastAsia="zh-CN"/>
              </w:rPr>
              <w:t>分</w:t>
            </w:r>
          </w:p>
        </w:tc>
      </w:tr>
    </w:tbl>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rPr>
        <w:t>价格评</w:t>
      </w:r>
      <w:r>
        <w:rPr>
          <w:rFonts w:hint="eastAsia" w:ascii="仿宋" w:hAnsi="仿宋" w:eastAsia="仿宋" w:cs="仿宋"/>
          <w:color w:val="auto"/>
          <w:sz w:val="24"/>
          <w:szCs w:val="24"/>
          <w:lang w:val="en-US" w:eastAsia="zh-CN"/>
        </w:rPr>
        <w:t>审</w:t>
      </w:r>
      <w:r>
        <w:rPr>
          <w:rFonts w:hint="eastAsia" w:ascii="仿宋" w:hAnsi="仿宋" w:eastAsia="仿宋" w:cs="仿宋"/>
          <w:color w:val="auto"/>
          <w:sz w:val="24"/>
          <w:szCs w:val="24"/>
        </w:rPr>
        <w:t>：</w:t>
      </w:r>
    </w:p>
    <w:p>
      <w:pPr>
        <w:shd w:val="solid" w:color="FFFFFF" w:fill="auto"/>
        <w:autoSpaceDN w:val="0"/>
        <w:spacing w:after="225" w:line="240" w:lineRule="auto"/>
        <w:ind w:firstLine="240" w:firstLineChars="1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报价得分=（</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基准价/最后</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报价）×</w:t>
      </w:r>
      <w:r>
        <w:rPr>
          <w:rFonts w:hint="eastAsia" w:ascii="仿宋" w:hAnsi="仿宋" w:eastAsia="仿宋" w:cs="仿宋"/>
          <w:color w:val="auto"/>
          <w:sz w:val="24"/>
          <w:szCs w:val="24"/>
          <w:lang w:val="en-US" w:eastAsia="zh-CN"/>
        </w:rPr>
        <w:t>30</w:t>
      </w:r>
    </w:p>
    <w:p>
      <w:pPr>
        <w:shd w:val="solid" w:color="FFFFFF" w:fill="auto"/>
        <w:autoSpaceDN w:val="0"/>
        <w:spacing w:after="225" w:line="240" w:lineRule="auto"/>
        <w:ind w:firstLine="240" w:firstLineChars="1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bCs/>
          <w:color w:val="auto"/>
          <w:sz w:val="24"/>
          <w:szCs w:val="24"/>
        </w:rPr>
        <w:t>报价得分四舍五入后，</w:t>
      </w:r>
      <w:r>
        <w:rPr>
          <w:rFonts w:hint="eastAsia" w:ascii="仿宋" w:hAnsi="仿宋" w:eastAsia="仿宋" w:cs="仿宋"/>
          <w:color w:val="auto"/>
          <w:sz w:val="24"/>
          <w:szCs w:val="24"/>
        </w:rPr>
        <w:t>小数点后保留两位有效数</w:t>
      </w:r>
    </w:p>
    <w:p>
      <w:pPr>
        <w:pStyle w:val="12"/>
        <w:spacing w:line="240" w:lineRule="auto"/>
        <w:ind w:left="0" w:leftChars="0" w:firstLine="240" w:firstLineChars="1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依此计算出所有响应供应商的价格评分。</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技术</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rPr>
        <w:t>评审：</w:t>
      </w:r>
    </w:p>
    <w:tbl>
      <w:tblPr>
        <w:tblStyle w:val="15"/>
        <w:tblW w:w="9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45"/>
        <w:gridCol w:w="969"/>
        <w:gridCol w:w="504"/>
        <w:gridCol w:w="6178"/>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445" w:type="dxa"/>
            <w:shd w:val="clear" w:color="000000" w:fill="D9D9D9"/>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969" w:type="dxa"/>
            <w:shd w:val="clear" w:color="000000" w:fill="D9D9D9"/>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评分指标</w:t>
            </w:r>
          </w:p>
        </w:tc>
        <w:tc>
          <w:tcPr>
            <w:tcW w:w="504" w:type="dxa"/>
            <w:shd w:val="clear" w:color="000000" w:fill="D9D9D9"/>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w:t>
            </w:r>
          </w:p>
        </w:tc>
        <w:tc>
          <w:tcPr>
            <w:tcW w:w="6178" w:type="dxa"/>
            <w:shd w:val="clear" w:color="000000" w:fill="D9D9D9"/>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评分范围</w:t>
            </w:r>
          </w:p>
        </w:tc>
        <w:tc>
          <w:tcPr>
            <w:tcW w:w="996" w:type="dxa"/>
            <w:shd w:val="clear" w:color="000000" w:fill="D9D9D9"/>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供应商</w:t>
            </w:r>
          </w:p>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3" w:hRule="atLeast"/>
          <w:jc w:val="center"/>
        </w:trPr>
        <w:tc>
          <w:tcPr>
            <w:tcW w:w="445" w:type="dxa"/>
            <w:shd w:val="clear" w:color="000000" w:fill="FFFFFF"/>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69" w:type="dxa"/>
            <w:shd w:val="clear" w:color="000000" w:fill="FFFFFF"/>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用户需求响应程度</w:t>
            </w:r>
          </w:p>
        </w:tc>
        <w:tc>
          <w:tcPr>
            <w:tcW w:w="504" w:type="dxa"/>
            <w:shd w:val="clear" w:color="000000" w:fill="FFFFFF"/>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p>
        </w:tc>
        <w:tc>
          <w:tcPr>
            <w:tcW w:w="6178" w:type="dxa"/>
            <w:shd w:val="clear" w:color="000000" w:fill="FFFFFF"/>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根据投标文件对用户需求书中的条款（即非“★”号条款）响应程度进行评审，完全满足得30分。其中，带“▲”号参数为重要技术指标，一项不满足（负偏离）扣</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分；非“▲”号参数（带“★号”项除外）为一般性技术指标，一项不满足（负偏离）扣</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分，扣完为止。</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rPr>
              <w:t>以“技术条款响应表”及应招标要求提供的相关证明材料作为评审依据。</w:t>
            </w:r>
          </w:p>
        </w:tc>
        <w:tc>
          <w:tcPr>
            <w:tcW w:w="996" w:type="dxa"/>
            <w:shd w:val="clear" w:color="000000" w:fill="FFFFFF"/>
            <w:vAlign w:val="center"/>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3" w:hRule="atLeast"/>
          <w:jc w:val="center"/>
        </w:trPr>
        <w:tc>
          <w:tcPr>
            <w:tcW w:w="445" w:type="dxa"/>
            <w:shd w:val="clear" w:color="000000" w:fill="FFFFFF"/>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69" w:type="dxa"/>
            <w:shd w:val="clear" w:color="000000" w:fill="FFFFFF"/>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设备技术的先进性和可靠性</w:t>
            </w:r>
          </w:p>
        </w:tc>
        <w:tc>
          <w:tcPr>
            <w:tcW w:w="504" w:type="dxa"/>
            <w:shd w:val="clear" w:color="000000" w:fill="FFFFFF"/>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6178" w:type="dxa"/>
            <w:shd w:val="clear" w:color="000000" w:fill="FFFFFF"/>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根据供应商所投设备的技术的先进性和可靠性（技术支撑程度、工作原理先进性，自动化程度、运行稳定性程度）进行评审。</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优：所投设备技术先进，可靠性强的，得10分；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良：所投设备技术较先进，可靠性较强的，得6分；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中：所投设备技术一般，可靠性一般的，得3分；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差：所投设备的技术先进性差，可靠性差的，得0分。</w:t>
            </w:r>
          </w:p>
        </w:tc>
        <w:tc>
          <w:tcPr>
            <w:tcW w:w="996" w:type="dxa"/>
            <w:shd w:val="clear" w:color="000000" w:fill="FFFFFF"/>
            <w:vAlign w:val="center"/>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3" w:hRule="atLeast"/>
          <w:jc w:val="center"/>
        </w:trPr>
        <w:tc>
          <w:tcPr>
            <w:tcW w:w="445" w:type="dxa"/>
            <w:shd w:val="clear" w:color="000000" w:fill="FFFFFF"/>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69" w:type="dxa"/>
            <w:shd w:val="clear" w:color="000000" w:fill="FFFFFF"/>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设备的拓展性</w:t>
            </w:r>
          </w:p>
        </w:tc>
        <w:tc>
          <w:tcPr>
            <w:tcW w:w="504" w:type="dxa"/>
            <w:shd w:val="clear" w:color="000000" w:fill="FFFFFF"/>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6178" w:type="dxa"/>
            <w:shd w:val="clear" w:color="000000" w:fill="FFFFFF"/>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根据供应商所投设备的拓展性（功能是否齐全、能否完好的适应用户环境及需求）进行评审。</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优：所投设备的拓展性好的，得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良：所投设备的拓展性较好的，得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中：所投设备的拓展性一般的，得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差：所投设备的拓展性差的，得0分。</w:t>
            </w:r>
          </w:p>
        </w:tc>
        <w:tc>
          <w:tcPr>
            <w:tcW w:w="996" w:type="dxa"/>
            <w:shd w:val="clear" w:color="000000" w:fill="FFFFFF"/>
            <w:vAlign w:val="center"/>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445" w:type="dxa"/>
            <w:shd w:val="clear" w:color="000000" w:fill="FFFFFF"/>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969" w:type="dxa"/>
            <w:shd w:val="clear" w:color="000000" w:fill="FFFFFF"/>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设备操作的实用性</w:t>
            </w:r>
          </w:p>
        </w:tc>
        <w:tc>
          <w:tcPr>
            <w:tcW w:w="504" w:type="dxa"/>
            <w:shd w:val="clear" w:color="000000" w:fill="FFFFFF"/>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6178" w:type="dxa"/>
            <w:shd w:val="clear" w:color="000000" w:fill="FFFFFF"/>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根据供应商所投设备</w:t>
            </w:r>
            <w:r>
              <w:rPr>
                <w:rFonts w:hint="eastAsia" w:ascii="仿宋" w:hAnsi="仿宋" w:eastAsia="仿宋" w:cs="仿宋"/>
                <w:color w:val="auto"/>
                <w:sz w:val="24"/>
                <w:szCs w:val="24"/>
                <w:highlight w:val="none"/>
                <w:lang w:val="zh-CN"/>
              </w:rPr>
              <w:t>操作的实用性（</w:t>
            </w:r>
            <w:r>
              <w:rPr>
                <w:rFonts w:hint="eastAsia" w:ascii="仿宋" w:hAnsi="仿宋" w:eastAsia="仿宋" w:cs="仿宋"/>
                <w:color w:val="auto"/>
                <w:sz w:val="24"/>
                <w:szCs w:val="24"/>
                <w:highlight w:val="none"/>
              </w:rPr>
              <w:t>操作便利性、维修简易性</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进行评审。</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优：所投设备</w:t>
            </w:r>
            <w:r>
              <w:rPr>
                <w:rFonts w:hint="eastAsia" w:ascii="仿宋" w:hAnsi="仿宋" w:eastAsia="仿宋" w:cs="仿宋"/>
                <w:color w:val="auto"/>
                <w:sz w:val="24"/>
                <w:szCs w:val="24"/>
                <w:highlight w:val="none"/>
                <w:lang w:val="zh-CN"/>
              </w:rPr>
              <w:t>操作</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zh-CN"/>
              </w:rPr>
              <w:t>实用性</w:t>
            </w:r>
            <w:r>
              <w:rPr>
                <w:rFonts w:hint="eastAsia" w:ascii="仿宋" w:hAnsi="仿宋" w:eastAsia="仿宋" w:cs="仿宋"/>
                <w:color w:val="auto"/>
                <w:sz w:val="24"/>
                <w:szCs w:val="24"/>
                <w:highlight w:val="none"/>
              </w:rPr>
              <w:t>强的</w:t>
            </w:r>
            <w:r>
              <w:rPr>
                <w:rFonts w:hint="eastAsia" w:ascii="仿宋" w:hAnsi="仿宋" w:eastAsia="仿宋" w:cs="仿宋"/>
                <w:color w:val="auto"/>
                <w:sz w:val="24"/>
                <w:szCs w:val="24"/>
                <w:highlight w:val="none"/>
                <w:lang w:val="zh-CN"/>
              </w:rPr>
              <w:t>，得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良：所投设备</w:t>
            </w:r>
            <w:r>
              <w:rPr>
                <w:rFonts w:hint="eastAsia" w:ascii="仿宋" w:hAnsi="仿宋" w:eastAsia="仿宋" w:cs="仿宋"/>
                <w:color w:val="auto"/>
                <w:sz w:val="24"/>
                <w:szCs w:val="24"/>
                <w:highlight w:val="none"/>
                <w:lang w:val="zh-CN"/>
              </w:rPr>
              <w:t>操作的实用性</w:t>
            </w:r>
            <w:r>
              <w:rPr>
                <w:rFonts w:hint="eastAsia" w:ascii="仿宋" w:hAnsi="仿宋" w:eastAsia="仿宋" w:cs="仿宋"/>
                <w:color w:val="auto"/>
                <w:sz w:val="24"/>
                <w:szCs w:val="24"/>
                <w:highlight w:val="none"/>
              </w:rPr>
              <w:t>较强</w:t>
            </w:r>
            <w:r>
              <w:rPr>
                <w:rFonts w:hint="eastAsia" w:ascii="仿宋" w:hAnsi="仿宋" w:eastAsia="仿宋" w:cs="仿宋"/>
                <w:color w:val="auto"/>
                <w:sz w:val="24"/>
                <w:szCs w:val="24"/>
                <w:highlight w:val="none"/>
                <w:lang w:val="zh-CN"/>
              </w:rPr>
              <w:t>的，得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中：所投设备</w:t>
            </w:r>
            <w:r>
              <w:rPr>
                <w:rFonts w:hint="eastAsia" w:ascii="仿宋" w:hAnsi="仿宋" w:eastAsia="仿宋" w:cs="仿宋"/>
                <w:color w:val="auto"/>
                <w:sz w:val="24"/>
                <w:szCs w:val="24"/>
                <w:highlight w:val="none"/>
                <w:lang w:val="zh-CN"/>
              </w:rPr>
              <w:t>操作的实用性一般的，得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差：所投设备</w:t>
            </w:r>
            <w:r>
              <w:rPr>
                <w:rFonts w:hint="eastAsia" w:ascii="仿宋" w:hAnsi="仿宋" w:eastAsia="仿宋" w:cs="仿宋"/>
                <w:color w:val="auto"/>
                <w:sz w:val="24"/>
                <w:szCs w:val="24"/>
                <w:highlight w:val="none"/>
                <w:lang w:val="zh-CN"/>
              </w:rPr>
              <w:t>操作的实用性差的，得</w:t>
            </w:r>
            <w:r>
              <w:rPr>
                <w:rFonts w:hint="eastAsia" w:ascii="仿宋" w:hAnsi="仿宋" w:eastAsia="仿宋" w:cs="仿宋"/>
                <w:color w:val="auto"/>
                <w:sz w:val="24"/>
                <w:szCs w:val="24"/>
                <w:highlight w:val="none"/>
              </w:rPr>
              <w:t>0分。</w:t>
            </w:r>
          </w:p>
        </w:tc>
        <w:tc>
          <w:tcPr>
            <w:tcW w:w="996" w:type="dxa"/>
            <w:shd w:val="clear" w:color="000000" w:fill="FFFFFF"/>
            <w:vAlign w:val="center"/>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8" w:hRule="atLeast"/>
          <w:jc w:val="center"/>
        </w:trPr>
        <w:tc>
          <w:tcPr>
            <w:tcW w:w="445" w:type="dxa"/>
            <w:shd w:val="clear" w:color="000000" w:fill="FFFFFF"/>
            <w:vAlign w:val="center"/>
          </w:tcPr>
          <w:p>
            <w:pPr>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5</w:t>
            </w:r>
          </w:p>
        </w:tc>
        <w:tc>
          <w:tcPr>
            <w:tcW w:w="969" w:type="dxa"/>
            <w:shd w:val="clear" w:color="000000" w:fill="FFFFFF"/>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color w:val="auto"/>
                <w:sz w:val="24"/>
              </w:rPr>
              <w:t>商务响应情况</w:t>
            </w:r>
          </w:p>
        </w:tc>
        <w:tc>
          <w:tcPr>
            <w:tcW w:w="504" w:type="dxa"/>
            <w:shd w:val="clear" w:color="000000" w:fill="FFFFFF"/>
            <w:vAlign w:val="center"/>
          </w:tcPr>
          <w:p>
            <w:pPr>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w:t>
            </w:r>
          </w:p>
        </w:tc>
        <w:tc>
          <w:tcPr>
            <w:tcW w:w="6178" w:type="dxa"/>
            <w:shd w:val="clear" w:color="000000" w:fill="FFFFFF"/>
            <w:vAlign w:val="center"/>
          </w:tcPr>
          <w:p>
            <w:pPr>
              <w:rPr>
                <w:rFonts w:ascii="仿宋" w:hAnsi="仿宋" w:eastAsia="仿宋" w:cs="仿宋"/>
                <w:color w:val="auto"/>
                <w:sz w:val="24"/>
              </w:rPr>
            </w:pPr>
            <w:r>
              <w:rPr>
                <w:rFonts w:hint="eastAsia" w:ascii="仿宋" w:hAnsi="仿宋" w:eastAsia="仿宋" w:cs="仿宋"/>
                <w:color w:val="auto"/>
                <w:sz w:val="24"/>
              </w:rPr>
              <w:t>根据供应商的投标文件的</w:t>
            </w:r>
            <w:r>
              <w:rPr>
                <w:rFonts w:hint="eastAsia" w:ascii="仿宋" w:hAnsi="仿宋" w:eastAsia="仿宋" w:cs="仿宋"/>
                <w:color w:val="auto"/>
                <w:sz w:val="24"/>
                <w:lang w:val="en-US" w:eastAsia="zh-CN"/>
              </w:rPr>
              <w:t>商务</w:t>
            </w:r>
            <w:r>
              <w:rPr>
                <w:rFonts w:hint="eastAsia" w:ascii="仿宋" w:hAnsi="仿宋" w:eastAsia="仿宋" w:cs="仿宋"/>
                <w:color w:val="auto"/>
                <w:sz w:val="24"/>
              </w:rPr>
              <w:t>响应程度进行评审。</w:t>
            </w:r>
          </w:p>
          <w:p>
            <w:pPr>
              <w:rPr>
                <w:rFonts w:ascii="仿宋" w:hAnsi="仿宋" w:eastAsia="仿宋" w:cs="仿宋"/>
                <w:color w:val="auto"/>
                <w:sz w:val="24"/>
              </w:rPr>
            </w:pPr>
            <w:r>
              <w:rPr>
                <w:rFonts w:hint="eastAsia" w:ascii="仿宋" w:hAnsi="仿宋" w:eastAsia="仿宋" w:cs="仿宋"/>
                <w:color w:val="auto"/>
                <w:sz w:val="24"/>
              </w:rPr>
              <w:t>投标文件的响应符合用户需求书的商务要求，得5分；</w:t>
            </w:r>
          </w:p>
          <w:p>
            <w:pPr>
              <w:rPr>
                <w:rFonts w:ascii="仿宋" w:hAnsi="仿宋" w:eastAsia="仿宋" w:cs="仿宋"/>
                <w:color w:val="auto"/>
                <w:sz w:val="24"/>
              </w:rPr>
            </w:pPr>
            <w:r>
              <w:rPr>
                <w:rFonts w:hint="eastAsia" w:ascii="仿宋" w:hAnsi="仿宋" w:eastAsia="仿宋" w:cs="仿宋"/>
                <w:color w:val="auto"/>
                <w:sz w:val="24"/>
              </w:rPr>
              <w:t>投标文件部分响应用户需求书的商务要求，得2分；</w:t>
            </w:r>
          </w:p>
          <w:p>
            <w:pPr>
              <w:jc w:val="both"/>
              <w:rPr>
                <w:rFonts w:hint="eastAsia" w:ascii="仿宋" w:hAnsi="仿宋" w:eastAsia="仿宋" w:cs="仿宋"/>
                <w:b/>
                <w:color w:val="auto"/>
                <w:sz w:val="24"/>
                <w:szCs w:val="24"/>
                <w:highlight w:val="none"/>
              </w:rPr>
            </w:pPr>
            <w:r>
              <w:rPr>
                <w:rFonts w:hint="eastAsia" w:ascii="仿宋" w:hAnsi="仿宋" w:eastAsia="仿宋" w:cs="仿宋"/>
                <w:color w:val="auto"/>
                <w:sz w:val="24"/>
              </w:rPr>
              <w:t>投标文件的响应较差或无，得0分。</w:t>
            </w:r>
          </w:p>
        </w:tc>
        <w:tc>
          <w:tcPr>
            <w:tcW w:w="996" w:type="dxa"/>
            <w:shd w:val="clear" w:color="000000" w:fill="FFFFFF"/>
            <w:vAlign w:val="center"/>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8" w:hRule="atLeast"/>
          <w:jc w:val="center"/>
        </w:trPr>
        <w:tc>
          <w:tcPr>
            <w:tcW w:w="445" w:type="dxa"/>
            <w:shd w:val="clear" w:color="000000" w:fill="FFFFFF"/>
            <w:vAlign w:val="center"/>
          </w:tcPr>
          <w:p>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6</w:t>
            </w:r>
          </w:p>
        </w:tc>
        <w:tc>
          <w:tcPr>
            <w:tcW w:w="969" w:type="dxa"/>
            <w:shd w:val="clear" w:color="000000" w:fill="FFFFFF"/>
            <w:vAlign w:val="center"/>
          </w:tcPr>
          <w:p>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质量保证措施</w:t>
            </w:r>
          </w:p>
        </w:tc>
        <w:tc>
          <w:tcPr>
            <w:tcW w:w="504" w:type="dxa"/>
            <w:shd w:val="clear" w:color="000000" w:fill="FFFFFF"/>
            <w:vAlign w:val="center"/>
          </w:tcPr>
          <w:p>
            <w:pPr>
              <w:spacing w:line="240" w:lineRule="auto"/>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w:t>
            </w:r>
          </w:p>
        </w:tc>
        <w:tc>
          <w:tcPr>
            <w:tcW w:w="6178" w:type="dxa"/>
            <w:shd w:val="clear" w:color="000000" w:fill="FFFFFF"/>
            <w:vAlign w:val="center"/>
          </w:tcPr>
          <w:p>
            <w:pPr>
              <w:keepNext w:val="0"/>
              <w:keepLines w:val="0"/>
              <w:pageBreakBefore w:val="0"/>
              <w:kinsoku/>
              <w:topLinePunct w:val="0"/>
              <w:bidi w:val="0"/>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在用户需求质保期要求的基础上</w:t>
            </w:r>
            <w:r>
              <w:rPr>
                <w:rFonts w:hint="eastAsia" w:ascii="仿宋" w:hAnsi="仿宋" w:eastAsia="仿宋" w:cs="仿宋"/>
                <w:color w:val="auto"/>
                <w:sz w:val="24"/>
                <w:szCs w:val="24"/>
                <w:highlight w:val="none"/>
                <w:lang w:eastAsia="zh-CN"/>
              </w:rPr>
              <w:t>：</w:t>
            </w:r>
          </w:p>
          <w:p>
            <w:pPr>
              <w:keepNext w:val="0"/>
              <w:keepLines w:val="0"/>
              <w:pageBreakBefore w:val="0"/>
              <w:numPr>
                <w:ilvl w:val="0"/>
                <w:numId w:val="7"/>
              </w:numPr>
              <w:kinsoku/>
              <w:topLinePunct w:val="0"/>
              <w:bidi w:val="0"/>
              <w:spacing w:line="240" w:lineRule="auto"/>
              <w:ind w:left="425" w:leftChars="0" w:hanging="425"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延长1年，得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p>
            <w:pPr>
              <w:keepNext w:val="0"/>
              <w:keepLines w:val="0"/>
              <w:pageBreakBefore w:val="0"/>
              <w:numPr>
                <w:ilvl w:val="0"/>
                <w:numId w:val="7"/>
              </w:numPr>
              <w:kinsoku/>
              <w:topLinePunct w:val="0"/>
              <w:bidi w:val="0"/>
              <w:spacing w:line="240" w:lineRule="auto"/>
              <w:ind w:left="425" w:leftChars="0" w:hanging="425"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延长2年，得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pPr>
              <w:keepNext w:val="0"/>
              <w:keepLines w:val="0"/>
              <w:pageBreakBefore w:val="0"/>
              <w:numPr>
                <w:ilvl w:val="0"/>
                <w:numId w:val="7"/>
              </w:numPr>
              <w:kinsoku/>
              <w:topLinePunct w:val="0"/>
              <w:bidi w:val="0"/>
              <w:spacing w:line="240" w:lineRule="auto"/>
              <w:ind w:left="425" w:leftChars="0" w:hanging="425"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延长3年，得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本项最高得分不超过</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分。（延长的质保期须为原厂质保）</w:t>
            </w:r>
          </w:p>
        </w:tc>
        <w:tc>
          <w:tcPr>
            <w:tcW w:w="996" w:type="dxa"/>
            <w:shd w:val="clear" w:color="000000" w:fill="FFFFFF"/>
            <w:vAlign w:val="center"/>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8" w:hRule="atLeast"/>
          <w:jc w:val="center"/>
        </w:trPr>
        <w:tc>
          <w:tcPr>
            <w:tcW w:w="1414" w:type="dxa"/>
            <w:gridSpan w:val="2"/>
            <w:shd w:val="clear" w:color="000000" w:fill="FFFFFF"/>
            <w:vAlign w:val="center"/>
          </w:tcPr>
          <w:p>
            <w:pPr>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合计</w:t>
            </w:r>
          </w:p>
        </w:tc>
        <w:tc>
          <w:tcPr>
            <w:tcW w:w="504" w:type="dxa"/>
            <w:shd w:val="clear" w:color="000000" w:fill="FFFFFF"/>
            <w:vAlign w:val="center"/>
          </w:tcPr>
          <w:p>
            <w:pPr>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70</w:t>
            </w:r>
          </w:p>
        </w:tc>
        <w:tc>
          <w:tcPr>
            <w:tcW w:w="6178" w:type="dxa"/>
            <w:shd w:val="clear" w:color="000000" w:fill="FFFFFF"/>
            <w:vAlign w:val="center"/>
          </w:tcPr>
          <w:p>
            <w:pPr>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得分合计</w:t>
            </w:r>
          </w:p>
        </w:tc>
        <w:tc>
          <w:tcPr>
            <w:tcW w:w="996" w:type="dxa"/>
            <w:shd w:val="clear" w:color="000000" w:fill="FFFFFF"/>
            <w:vAlign w:val="center"/>
          </w:tcPr>
          <w:p>
            <w:pPr>
              <w:rPr>
                <w:rFonts w:hint="eastAsia" w:ascii="仿宋" w:hAnsi="仿宋" w:eastAsia="仿宋" w:cs="仿宋"/>
                <w:b/>
                <w:bCs/>
                <w:color w:val="auto"/>
                <w:sz w:val="24"/>
                <w:szCs w:val="24"/>
                <w:highlight w:val="none"/>
              </w:rPr>
            </w:pPr>
          </w:p>
        </w:tc>
      </w:tr>
    </w:tbl>
    <w:p>
      <w:pPr>
        <w:pStyle w:val="5"/>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pStyle w:val="5"/>
        <w:rPr>
          <w:rFonts w:hint="eastAsia" w:ascii="仿宋" w:hAnsi="仿宋" w:eastAsia="仿宋" w:cs="仿宋"/>
          <w:color w:val="auto"/>
          <w:sz w:val="24"/>
          <w:szCs w:val="24"/>
        </w:rPr>
      </w:pPr>
    </w:p>
    <w:p>
      <w:pPr>
        <w:pStyle w:val="6"/>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5"/>
        <w:rPr>
          <w:rFonts w:hint="eastAsia"/>
          <w:color w:val="auto"/>
        </w:rPr>
      </w:pPr>
    </w:p>
    <w:p>
      <w:pPr>
        <w:pStyle w:val="3"/>
        <w:bidi w:val="0"/>
        <w:jc w:val="center"/>
        <w:rPr>
          <w:rFonts w:hint="eastAsia"/>
          <w:color w:val="auto"/>
          <w:highlight w:val="none"/>
        </w:rPr>
      </w:pPr>
    </w:p>
    <w:p>
      <w:pPr>
        <w:pStyle w:val="3"/>
        <w:bidi w:val="0"/>
        <w:jc w:val="center"/>
        <w:rPr>
          <w:rFonts w:hint="eastAsia"/>
          <w:color w:val="auto"/>
          <w:highlight w:val="none"/>
        </w:rPr>
      </w:pPr>
    </w:p>
    <w:p>
      <w:pPr>
        <w:pStyle w:val="3"/>
        <w:bidi w:val="0"/>
        <w:jc w:val="center"/>
        <w:rPr>
          <w:rFonts w:hint="eastAsia"/>
          <w:color w:val="auto"/>
          <w:highlight w:val="none"/>
        </w:rPr>
      </w:pPr>
    </w:p>
    <w:p>
      <w:pPr>
        <w:pStyle w:val="3"/>
        <w:bidi w:val="0"/>
        <w:jc w:val="center"/>
        <w:rPr>
          <w:rFonts w:hint="eastAsia"/>
          <w:color w:val="auto"/>
          <w:highlight w:val="none"/>
        </w:rPr>
      </w:pPr>
    </w:p>
    <w:p>
      <w:pPr>
        <w:pStyle w:val="3"/>
        <w:bidi w:val="0"/>
        <w:jc w:val="center"/>
        <w:rPr>
          <w:rFonts w:hint="eastAsia"/>
          <w:color w:val="auto"/>
          <w:highlight w:val="none"/>
        </w:rPr>
      </w:pPr>
    </w:p>
    <w:p>
      <w:pPr>
        <w:pStyle w:val="3"/>
        <w:bidi w:val="0"/>
        <w:jc w:val="center"/>
        <w:rPr>
          <w:rFonts w:hint="eastAsia"/>
          <w:color w:val="auto"/>
          <w:highlight w:val="none"/>
        </w:rPr>
      </w:pPr>
    </w:p>
    <w:p>
      <w:pPr>
        <w:pStyle w:val="3"/>
        <w:bidi w:val="0"/>
        <w:jc w:val="center"/>
        <w:rPr>
          <w:rFonts w:hint="eastAsia"/>
          <w:color w:val="auto"/>
          <w:highlight w:val="none"/>
          <w:lang w:val="en-US" w:eastAsia="zh-CN"/>
        </w:rPr>
      </w:pPr>
      <w:r>
        <w:rPr>
          <w:rFonts w:hint="eastAsia"/>
          <w:color w:val="auto"/>
          <w:highlight w:val="none"/>
        </w:rPr>
        <w:t>第</w:t>
      </w:r>
      <w:r>
        <w:rPr>
          <w:rFonts w:hint="eastAsia"/>
          <w:color w:val="auto"/>
          <w:highlight w:val="none"/>
          <w:lang w:val="en-US" w:eastAsia="zh-CN"/>
        </w:rPr>
        <w:t>四</w:t>
      </w:r>
      <w:r>
        <w:rPr>
          <w:rFonts w:hint="eastAsia"/>
          <w:color w:val="auto"/>
          <w:highlight w:val="none"/>
        </w:rPr>
        <w:t>部分　</w:t>
      </w:r>
      <w:r>
        <w:rPr>
          <w:rFonts w:hint="eastAsia"/>
          <w:color w:val="auto"/>
          <w:highlight w:val="none"/>
          <w:lang w:val="en-US" w:eastAsia="zh-CN"/>
        </w:rPr>
        <w:t>报价文件格式</w:t>
      </w:r>
    </w:p>
    <w:p>
      <w:pPr>
        <w:rPr>
          <w:rFonts w:hint="eastAsia"/>
          <w:color w:val="auto"/>
        </w:rPr>
      </w:pPr>
    </w:p>
    <w:p>
      <w:pPr>
        <w:rPr>
          <w:rFonts w:hint="eastAsia"/>
          <w:color w:val="auto"/>
          <w:sz w:val="24"/>
          <w:szCs w:val="24"/>
        </w:rPr>
      </w:pPr>
    </w:p>
    <w:p>
      <w:pPr>
        <w:pStyle w:val="5"/>
        <w:rPr>
          <w:rFonts w:hint="eastAsia"/>
          <w:color w:val="auto"/>
          <w:sz w:val="24"/>
          <w:szCs w:val="24"/>
        </w:rPr>
      </w:pPr>
    </w:p>
    <w:p>
      <w:pPr>
        <w:pStyle w:val="6"/>
        <w:rPr>
          <w:rFonts w:hint="eastAsia"/>
          <w:color w:val="auto"/>
          <w:sz w:val="24"/>
          <w:szCs w:val="24"/>
        </w:rPr>
      </w:pPr>
    </w:p>
    <w:p>
      <w:pPr>
        <w:rPr>
          <w:rFonts w:hint="eastAsia"/>
          <w:color w:val="auto"/>
          <w:sz w:val="24"/>
          <w:szCs w:val="24"/>
        </w:rPr>
      </w:pPr>
    </w:p>
    <w:p>
      <w:pPr>
        <w:pStyle w:val="5"/>
        <w:rPr>
          <w:rFonts w:hint="eastAsia"/>
          <w:color w:val="auto"/>
          <w:sz w:val="24"/>
          <w:szCs w:val="24"/>
        </w:rPr>
      </w:pPr>
    </w:p>
    <w:p>
      <w:pPr>
        <w:pStyle w:val="6"/>
        <w:rPr>
          <w:rFonts w:hint="eastAsia"/>
          <w:color w:val="auto"/>
          <w:sz w:val="24"/>
          <w:szCs w:val="24"/>
        </w:rPr>
      </w:pPr>
    </w:p>
    <w:p>
      <w:pPr>
        <w:rPr>
          <w:rFonts w:hint="eastAsia"/>
          <w:color w:val="auto"/>
          <w:sz w:val="24"/>
          <w:szCs w:val="24"/>
        </w:rPr>
      </w:pPr>
    </w:p>
    <w:p>
      <w:pPr>
        <w:pStyle w:val="5"/>
        <w:rPr>
          <w:rFonts w:hint="eastAsia"/>
          <w:color w:val="auto"/>
          <w:sz w:val="24"/>
          <w:szCs w:val="24"/>
        </w:rPr>
      </w:pPr>
    </w:p>
    <w:p>
      <w:pPr>
        <w:pStyle w:val="6"/>
        <w:rPr>
          <w:rFonts w:hint="eastAsia"/>
          <w:color w:val="auto"/>
          <w:sz w:val="24"/>
          <w:szCs w:val="24"/>
        </w:rPr>
      </w:pPr>
    </w:p>
    <w:p>
      <w:pPr>
        <w:rPr>
          <w:rFonts w:hint="eastAsia"/>
          <w:color w:val="auto"/>
          <w:sz w:val="24"/>
          <w:szCs w:val="24"/>
        </w:rPr>
      </w:pPr>
    </w:p>
    <w:p>
      <w:pPr>
        <w:pStyle w:val="5"/>
        <w:rPr>
          <w:rFonts w:hint="eastAsia"/>
          <w:color w:val="auto"/>
          <w:sz w:val="24"/>
          <w:szCs w:val="24"/>
        </w:rPr>
      </w:pPr>
    </w:p>
    <w:p>
      <w:pPr>
        <w:pStyle w:val="6"/>
        <w:rPr>
          <w:rFonts w:hint="eastAsia"/>
          <w:color w:val="auto"/>
          <w:sz w:val="24"/>
          <w:szCs w:val="24"/>
        </w:rPr>
      </w:pPr>
    </w:p>
    <w:p>
      <w:pPr>
        <w:rPr>
          <w:rFonts w:hint="eastAsia"/>
          <w:color w:val="auto"/>
          <w:sz w:val="24"/>
          <w:szCs w:val="24"/>
        </w:rPr>
      </w:pPr>
    </w:p>
    <w:p>
      <w:pPr>
        <w:pStyle w:val="5"/>
        <w:rPr>
          <w:rFonts w:hint="eastAsia"/>
          <w:color w:val="auto"/>
          <w:sz w:val="24"/>
          <w:szCs w:val="24"/>
        </w:rPr>
      </w:pPr>
    </w:p>
    <w:p>
      <w:pPr>
        <w:pStyle w:val="6"/>
        <w:rPr>
          <w:rFonts w:hint="eastAsia"/>
          <w:color w:val="auto"/>
          <w:sz w:val="24"/>
          <w:szCs w:val="24"/>
        </w:rPr>
      </w:pPr>
    </w:p>
    <w:p>
      <w:pPr>
        <w:pStyle w:val="5"/>
        <w:rPr>
          <w:rFonts w:hint="eastAsia"/>
          <w:color w:val="auto"/>
          <w:sz w:val="24"/>
          <w:szCs w:val="24"/>
        </w:rPr>
      </w:pPr>
    </w:p>
    <w:p>
      <w:pPr>
        <w:pStyle w:val="6"/>
        <w:rPr>
          <w:rFonts w:hint="eastAsia"/>
          <w:color w:val="auto"/>
          <w:sz w:val="24"/>
          <w:szCs w:val="24"/>
        </w:rPr>
      </w:pPr>
    </w:p>
    <w:p>
      <w:pPr>
        <w:spacing w:line="440" w:lineRule="exact"/>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报价单</w:t>
      </w:r>
    </w:p>
    <w:p>
      <w:pPr>
        <w:spacing w:line="440" w:lineRule="exact"/>
        <w:jc w:val="center"/>
        <w:rPr>
          <w:rFonts w:hint="eastAsia" w:ascii="仿宋" w:hAnsi="仿宋" w:eastAsia="仿宋" w:cs="仿宋"/>
          <w:color w:val="auto"/>
          <w:sz w:val="24"/>
          <w:szCs w:val="24"/>
        </w:rPr>
      </w:pPr>
    </w:p>
    <w:p>
      <w:pPr>
        <w:spacing w:line="440" w:lineRule="exact"/>
        <w:rPr>
          <w:rFonts w:hint="eastAsia" w:ascii="仿宋" w:hAnsi="仿宋" w:eastAsia="仿宋" w:cs="仿宋"/>
          <w:color w:val="auto"/>
          <w:sz w:val="28"/>
          <w:szCs w:val="28"/>
        </w:rPr>
      </w:pPr>
      <w:r>
        <w:rPr>
          <w:rFonts w:hint="eastAsia" w:ascii="仿宋" w:hAnsi="仿宋" w:eastAsia="仿宋" w:cs="仿宋"/>
          <w:color w:val="auto"/>
          <w:sz w:val="28"/>
          <w:szCs w:val="28"/>
        </w:rPr>
        <w:t>致中山市小榄人民医院：</w:t>
      </w:r>
    </w:p>
    <w:tbl>
      <w:tblPr>
        <w:tblStyle w:val="16"/>
        <w:tblpPr w:leftFromText="180" w:rightFromText="180" w:vertAnchor="text" w:horzAnchor="page" w:tblpX="1935" w:tblpY="39"/>
        <w:tblOverlap w:val="never"/>
        <w:tblW w:w="8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245" w:type="dxa"/>
            <w:vAlign w:val="top"/>
          </w:tcPr>
          <w:p>
            <w:pPr>
              <w:jc w:val="left"/>
              <w:rPr>
                <w:rFonts w:hint="eastAsia" w:ascii="仿宋" w:hAnsi="仿宋" w:eastAsia="仿宋" w:cs="仿宋"/>
                <w:color w:val="auto"/>
                <w:sz w:val="28"/>
                <w:szCs w:val="28"/>
              </w:rPr>
            </w:pPr>
            <w:r>
              <w:rPr>
                <w:rFonts w:hint="eastAsia" w:ascii="仿宋" w:hAnsi="仿宋" w:eastAsia="仿宋" w:cs="仿宋"/>
                <w:color w:val="auto"/>
                <w:sz w:val="28"/>
                <w:szCs w:val="28"/>
              </w:rPr>
              <w:t>设备名称</w:t>
            </w:r>
          </w:p>
        </w:tc>
        <w:tc>
          <w:tcPr>
            <w:tcW w:w="5954" w:type="dxa"/>
            <w:vAlign w:val="top"/>
          </w:tcPr>
          <w:p>
            <w:pPr>
              <w:jc w:val="left"/>
              <w:rPr>
                <w:rFonts w:hint="eastAsia" w:ascii="仿宋" w:hAnsi="仿宋" w:eastAsia="仿宋" w:cs="仿宋"/>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245" w:type="dxa"/>
            <w:vAlign w:val="top"/>
          </w:tcPr>
          <w:p>
            <w:pPr>
              <w:jc w:val="left"/>
              <w:rPr>
                <w:rFonts w:hint="eastAsia" w:ascii="仿宋" w:hAnsi="仿宋" w:eastAsia="仿宋" w:cs="仿宋"/>
                <w:color w:val="auto"/>
                <w:sz w:val="28"/>
                <w:szCs w:val="28"/>
              </w:rPr>
            </w:pPr>
            <w:r>
              <w:rPr>
                <w:rFonts w:hint="eastAsia" w:ascii="仿宋" w:hAnsi="仿宋" w:eastAsia="仿宋" w:cs="仿宋"/>
                <w:color w:val="auto"/>
                <w:sz w:val="28"/>
                <w:szCs w:val="28"/>
              </w:rPr>
              <w:t>设备型号</w:t>
            </w:r>
          </w:p>
        </w:tc>
        <w:tc>
          <w:tcPr>
            <w:tcW w:w="5954" w:type="dxa"/>
            <w:vAlign w:val="top"/>
          </w:tcPr>
          <w:p>
            <w:pPr>
              <w:jc w:val="left"/>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245" w:type="dxa"/>
            <w:vAlign w:val="top"/>
          </w:tcPr>
          <w:p>
            <w:pPr>
              <w:jc w:val="left"/>
              <w:rPr>
                <w:rFonts w:hint="eastAsia" w:ascii="仿宋" w:hAnsi="仿宋" w:eastAsia="仿宋" w:cs="仿宋"/>
                <w:color w:val="auto"/>
                <w:sz w:val="28"/>
                <w:szCs w:val="28"/>
              </w:rPr>
            </w:pPr>
            <w:r>
              <w:rPr>
                <w:rFonts w:hint="eastAsia" w:ascii="仿宋" w:hAnsi="仿宋" w:eastAsia="仿宋" w:cs="仿宋"/>
                <w:color w:val="auto"/>
                <w:sz w:val="28"/>
                <w:szCs w:val="28"/>
              </w:rPr>
              <w:t>厂家/品牌</w:t>
            </w:r>
          </w:p>
        </w:tc>
        <w:tc>
          <w:tcPr>
            <w:tcW w:w="5954" w:type="dxa"/>
            <w:vAlign w:val="top"/>
          </w:tcPr>
          <w:p>
            <w:pPr>
              <w:jc w:val="left"/>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245" w:type="dxa"/>
            <w:vAlign w:val="top"/>
          </w:tcPr>
          <w:p>
            <w:pPr>
              <w:jc w:val="left"/>
              <w:rPr>
                <w:rFonts w:hint="eastAsia" w:ascii="仿宋" w:hAnsi="仿宋" w:eastAsia="仿宋" w:cs="仿宋"/>
                <w:color w:val="auto"/>
                <w:sz w:val="28"/>
                <w:szCs w:val="28"/>
              </w:rPr>
            </w:pPr>
            <w:r>
              <w:rPr>
                <w:rFonts w:hint="eastAsia" w:ascii="仿宋" w:hAnsi="仿宋" w:eastAsia="仿宋" w:cs="仿宋"/>
                <w:color w:val="auto"/>
                <w:sz w:val="28"/>
                <w:szCs w:val="28"/>
              </w:rPr>
              <w:t>产地</w:t>
            </w:r>
          </w:p>
        </w:tc>
        <w:tc>
          <w:tcPr>
            <w:tcW w:w="5954" w:type="dxa"/>
            <w:vAlign w:val="top"/>
          </w:tcPr>
          <w:p>
            <w:pPr>
              <w:jc w:val="left"/>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245" w:type="dxa"/>
            <w:vAlign w:val="top"/>
          </w:tcPr>
          <w:p>
            <w:p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质保期</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年</w:t>
            </w:r>
            <w:r>
              <w:rPr>
                <w:rFonts w:hint="eastAsia" w:ascii="仿宋" w:hAnsi="仿宋" w:eastAsia="仿宋" w:cs="仿宋"/>
                <w:color w:val="auto"/>
                <w:sz w:val="28"/>
                <w:szCs w:val="28"/>
                <w:lang w:eastAsia="zh-CN"/>
              </w:rPr>
              <w:t>）</w:t>
            </w:r>
          </w:p>
        </w:tc>
        <w:tc>
          <w:tcPr>
            <w:tcW w:w="5954" w:type="dxa"/>
            <w:vAlign w:val="top"/>
          </w:tcPr>
          <w:p>
            <w:pPr>
              <w:jc w:val="left"/>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245" w:type="dxa"/>
            <w:vAlign w:val="top"/>
          </w:tcPr>
          <w:p>
            <w:p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数量（台）</w:t>
            </w:r>
          </w:p>
        </w:tc>
        <w:tc>
          <w:tcPr>
            <w:tcW w:w="5954" w:type="dxa"/>
            <w:vAlign w:val="top"/>
          </w:tcPr>
          <w:p>
            <w:pPr>
              <w:jc w:val="left"/>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245" w:type="dxa"/>
            <w:vAlign w:val="top"/>
          </w:tcPr>
          <w:p>
            <w:pPr>
              <w:jc w:val="left"/>
              <w:rPr>
                <w:rFonts w:hint="eastAsia" w:ascii="仿宋" w:hAnsi="仿宋" w:eastAsia="仿宋" w:cs="仿宋"/>
                <w:color w:val="auto"/>
                <w:sz w:val="28"/>
                <w:szCs w:val="28"/>
              </w:rPr>
            </w:pPr>
            <w:r>
              <w:rPr>
                <w:rFonts w:hint="eastAsia" w:ascii="仿宋" w:hAnsi="仿宋" w:eastAsia="仿宋" w:cs="仿宋"/>
                <w:color w:val="auto"/>
                <w:sz w:val="28"/>
                <w:szCs w:val="28"/>
              </w:rPr>
              <w:t>单价（元）</w:t>
            </w:r>
          </w:p>
        </w:tc>
        <w:tc>
          <w:tcPr>
            <w:tcW w:w="5954" w:type="dxa"/>
            <w:vAlign w:val="top"/>
          </w:tcPr>
          <w:p>
            <w:p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245" w:type="dxa"/>
            <w:vAlign w:val="top"/>
          </w:tcPr>
          <w:p>
            <w:pPr>
              <w:jc w:val="left"/>
              <w:rPr>
                <w:rFonts w:hint="eastAsia" w:ascii="仿宋" w:hAnsi="仿宋" w:eastAsia="仿宋" w:cs="仿宋"/>
                <w:color w:val="auto"/>
                <w:sz w:val="28"/>
                <w:szCs w:val="28"/>
              </w:rPr>
            </w:pPr>
            <w:r>
              <w:rPr>
                <w:rFonts w:hint="eastAsia" w:ascii="仿宋" w:hAnsi="仿宋" w:eastAsia="仿宋" w:cs="仿宋"/>
                <w:color w:val="auto"/>
                <w:sz w:val="28"/>
                <w:szCs w:val="28"/>
              </w:rPr>
              <w:t>总价（元）</w:t>
            </w:r>
          </w:p>
        </w:tc>
        <w:tc>
          <w:tcPr>
            <w:tcW w:w="5954" w:type="dxa"/>
            <w:vAlign w:val="top"/>
          </w:tcPr>
          <w:p>
            <w:pPr>
              <w:jc w:val="left"/>
              <w:rPr>
                <w:rFonts w:hint="eastAsia" w:ascii="仿宋" w:hAnsi="仿宋" w:eastAsia="仿宋" w:cs="仿宋"/>
                <w:color w:val="auto"/>
                <w:sz w:val="28"/>
                <w:szCs w:val="28"/>
              </w:rPr>
            </w:pPr>
          </w:p>
        </w:tc>
      </w:tr>
    </w:tbl>
    <w:p>
      <w:pPr>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pPr>
        <w:jc w:val="both"/>
        <w:rPr>
          <w:rFonts w:hint="eastAsia" w:ascii="仿宋" w:hAnsi="仿宋" w:eastAsia="仿宋" w:cs="仿宋"/>
          <w:color w:val="auto"/>
          <w:sz w:val="28"/>
          <w:szCs w:val="28"/>
        </w:rPr>
      </w:pPr>
      <w:r>
        <w:rPr>
          <w:rFonts w:hint="eastAsia" w:ascii="仿宋" w:hAnsi="仿宋" w:eastAsia="仿宋" w:cs="仿宋"/>
          <w:color w:val="auto"/>
          <w:sz w:val="28"/>
          <w:szCs w:val="28"/>
        </w:rPr>
        <w:t>报价公司（盖章）：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报价联系人：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联系方式：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邮箱：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报价时间：</w:t>
      </w:r>
    </w:p>
    <w:p>
      <w:pPr>
        <w:numPr>
          <w:ilvl w:val="0"/>
          <w:numId w:val="0"/>
        </w:numPr>
        <w:spacing w:line="440" w:lineRule="exact"/>
        <w:rPr>
          <w:rFonts w:hint="eastAsia" w:ascii="仿宋" w:hAnsi="仿宋" w:eastAsia="仿宋" w:cs="仿宋"/>
          <w:b/>
          <w:bCs/>
          <w:color w:val="auto"/>
          <w:sz w:val="28"/>
          <w:szCs w:val="28"/>
        </w:rPr>
      </w:pPr>
    </w:p>
    <w:p>
      <w:pPr>
        <w:pStyle w:val="2"/>
        <w:rPr>
          <w:rFonts w:hint="eastAsia" w:ascii="仿宋" w:hAnsi="仿宋" w:eastAsia="仿宋" w:cs="仿宋"/>
          <w:b/>
          <w:bCs/>
          <w:color w:val="auto"/>
          <w:sz w:val="28"/>
          <w:szCs w:val="28"/>
        </w:rPr>
      </w:pPr>
    </w:p>
    <w:p>
      <w:pPr>
        <w:pStyle w:val="2"/>
        <w:rPr>
          <w:rFonts w:hint="eastAsia" w:ascii="仿宋" w:hAnsi="仿宋" w:eastAsia="仿宋" w:cs="仿宋"/>
          <w:b/>
          <w:bCs/>
          <w:color w:val="auto"/>
          <w:sz w:val="28"/>
          <w:szCs w:val="28"/>
        </w:rPr>
      </w:pPr>
    </w:p>
    <w:p>
      <w:pPr>
        <w:pStyle w:val="2"/>
        <w:rPr>
          <w:rFonts w:hint="eastAsia" w:ascii="仿宋" w:hAnsi="仿宋" w:eastAsia="仿宋" w:cs="仿宋"/>
          <w:b/>
          <w:bCs/>
          <w:color w:val="auto"/>
          <w:sz w:val="28"/>
          <w:szCs w:val="28"/>
        </w:rPr>
      </w:pPr>
    </w:p>
    <w:p>
      <w:pPr>
        <w:pStyle w:val="2"/>
        <w:ind w:left="0" w:leftChars="0" w:firstLine="0" w:firstLineChars="0"/>
        <w:rPr>
          <w:rFonts w:hint="eastAsia" w:ascii="仿宋" w:hAnsi="仿宋" w:eastAsia="仿宋" w:cs="仿宋"/>
          <w:b/>
          <w:bCs/>
          <w:color w:val="auto"/>
          <w:sz w:val="28"/>
          <w:szCs w:val="28"/>
        </w:rPr>
      </w:pPr>
    </w:p>
    <w:p>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参数偏离情况表</w:t>
      </w:r>
    </w:p>
    <w:p>
      <w:pPr>
        <w:spacing w:line="44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填写要求：</w:t>
      </w:r>
    </w:p>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1、请按用户需求的要求</w:t>
      </w:r>
      <w:r>
        <w:rPr>
          <w:rFonts w:hint="eastAsia" w:ascii="仿宋" w:hAnsi="仿宋" w:eastAsia="仿宋" w:cs="仿宋"/>
          <w:b/>
          <w:bCs/>
          <w:color w:val="auto"/>
          <w:sz w:val="24"/>
          <w:szCs w:val="24"/>
        </w:rPr>
        <w:t>逐条响应</w:t>
      </w:r>
      <w:r>
        <w:rPr>
          <w:rFonts w:hint="eastAsia" w:ascii="仿宋" w:hAnsi="仿宋" w:eastAsia="仿宋" w:cs="仿宋"/>
          <w:color w:val="auto"/>
          <w:sz w:val="24"/>
          <w:szCs w:val="24"/>
        </w:rPr>
        <w:t>，正负偏离参数请备注说明。</w:t>
      </w:r>
    </w:p>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2、其中带★的参数是</w:t>
      </w:r>
      <w:r>
        <w:rPr>
          <w:rFonts w:hint="eastAsia" w:ascii="仿宋" w:hAnsi="仿宋" w:eastAsia="仿宋" w:cs="仿宋"/>
          <w:b/>
          <w:bCs/>
          <w:color w:val="auto"/>
          <w:sz w:val="24"/>
          <w:szCs w:val="24"/>
        </w:rPr>
        <w:t>必须完全响应</w:t>
      </w:r>
      <w:r>
        <w:rPr>
          <w:rFonts w:hint="eastAsia" w:ascii="仿宋" w:hAnsi="仿宋" w:eastAsia="仿宋" w:cs="仿宋"/>
          <w:color w:val="auto"/>
          <w:sz w:val="24"/>
          <w:szCs w:val="24"/>
        </w:rPr>
        <w:t>的参数。</w:t>
      </w:r>
    </w:p>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3、所投产品的</w:t>
      </w:r>
      <w:r>
        <w:rPr>
          <w:rFonts w:hint="eastAsia" w:ascii="仿宋" w:hAnsi="仿宋" w:eastAsia="仿宋" w:cs="仿宋"/>
          <w:b/>
          <w:bCs/>
          <w:color w:val="auto"/>
          <w:sz w:val="24"/>
          <w:szCs w:val="24"/>
        </w:rPr>
        <w:t>参数满足率≥90%</w:t>
      </w:r>
      <w:r>
        <w:rPr>
          <w:rFonts w:hint="eastAsia" w:ascii="仿宋" w:hAnsi="仿宋" w:eastAsia="仿宋" w:cs="仿宋"/>
          <w:color w:val="auto"/>
          <w:sz w:val="24"/>
          <w:szCs w:val="24"/>
        </w:rPr>
        <w:t>方视为满足需求的合格产品。</w:t>
      </w:r>
    </w:p>
    <w:p>
      <w:pPr>
        <w:spacing w:line="380" w:lineRule="exact"/>
        <w:rPr>
          <w:rFonts w:hint="eastAsia" w:ascii="仿宋" w:hAnsi="仿宋" w:eastAsia="仿宋" w:cs="仿宋"/>
          <w:color w:val="auto"/>
          <w:sz w:val="24"/>
          <w:szCs w:val="24"/>
        </w:rPr>
      </w:pPr>
    </w:p>
    <w:p>
      <w:pPr>
        <w:numPr>
          <w:ilvl w:val="0"/>
          <w:numId w:val="8"/>
        </w:numPr>
        <w:tabs>
          <w:tab w:val="left" w:pos="720"/>
        </w:tabs>
        <w:spacing w:line="340" w:lineRule="exact"/>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技术要求：</w:t>
      </w:r>
      <w:r>
        <w:rPr>
          <w:rFonts w:hint="eastAsia" w:ascii="仿宋" w:hAnsi="仿宋" w:eastAsia="仿宋" w:cs="仿宋"/>
          <w:color w:val="auto"/>
          <w:sz w:val="24"/>
          <w:szCs w:val="24"/>
        </w:rPr>
        <w:t>（请按用户需求里的技术要求及配置要求</w:t>
      </w:r>
      <w:r>
        <w:rPr>
          <w:rFonts w:hint="eastAsia" w:ascii="仿宋" w:hAnsi="仿宋" w:eastAsia="仿宋" w:cs="仿宋"/>
          <w:color w:val="auto"/>
          <w:sz w:val="24"/>
          <w:szCs w:val="24"/>
          <w:highlight w:val="yellow"/>
        </w:rPr>
        <w:t>逐条</w:t>
      </w:r>
      <w:r>
        <w:rPr>
          <w:rFonts w:hint="eastAsia" w:ascii="仿宋" w:hAnsi="仿宋" w:eastAsia="仿宋" w:cs="仿宋"/>
          <w:color w:val="auto"/>
          <w:sz w:val="24"/>
          <w:szCs w:val="24"/>
        </w:rPr>
        <w:t>响应）</w:t>
      </w:r>
    </w:p>
    <w:p>
      <w:pPr>
        <w:tabs>
          <w:tab w:val="left" w:pos="720"/>
        </w:tabs>
        <w:spacing w:line="340" w:lineRule="exact"/>
        <w:jc w:val="left"/>
        <w:rPr>
          <w:rFonts w:hint="eastAsia" w:ascii="仿宋" w:hAnsi="仿宋" w:eastAsia="仿宋" w:cs="仿宋"/>
          <w:b/>
          <w:bCs/>
          <w:color w:val="auto"/>
          <w:sz w:val="24"/>
          <w:szCs w:val="24"/>
        </w:rPr>
      </w:pPr>
    </w:p>
    <w:tbl>
      <w:tblPr>
        <w:tblStyle w:val="15"/>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hint="eastAsia" w:ascii="仿宋" w:hAnsi="仿宋" w:eastAsia="仿宋" w:cs="仿宋"/>
                <w:bCs/>
                <w:color w:val="auto"/>
                <w:kern w:val="0"/>
                <w:sz w:val="24"/>
                <w:szCs w:val="24"/>
                <w:lang w:val="zh-CN"/>
              </w:rPr>
            </w:pPr>
            <w:r>
              <w:rPr>
                <w:rFonts w:hint="eastAsia" w:ascii="仿宋" w:hAnsi="仿宋" w:eastAsia="仿宋" w:cs="仿宋"/>
                <w:bCs/>
                <w:color w:val="auto"/>
                <w:kern w:val="0"/>
                <w:sz w:val="24"/>
                <w:szCs w:val="24"/>
                <w:lang w:val="zh-CN"/>
              </w:rPr>
              <w:t>序号</w:t>
            </w:r>
          </w:p>
        </w:tc>
        <w:tc>
          <w:tcPr>
            <w:tcW w:w="1116" w:type="dxa"/>
            <w:shd w:val="clear" w:color="000000" w:fill="FFFFFF"/>
            <w:noWrap/>
            <w:vAlign w:val="center"/>
          </w:tcPr>
          <w:p>
            <w:pPr>
              <w:autoSpaceDE w:val="0"/>
              <w:autoSpaceDN w:val="0"/>
              <w:adjustRightInd w:val="0"/>
              <w:spacing w:line="440" w:lineRule="exact"/>
              <w:jc w:val="center"/>
              <w:rPr>
                <w:rFonts w:hint="eastAsia" w:ascii="仿宋" w:hAnsi="仿宋" w:eastAsia="仿宋" w:cs="仿宋"/>
                <w:bCs/>
                <w:color w:val="auto"/>
                <w:kern w:val="0"/>
                <w:sz w:val="24"/>
                <w:szCs w:val="24"/>
                <w:lang w:val="zh-CN"/>
              </w:rPr>
            </w:pPr>
            <w:r>
              <w:rPr>
                <w:rFonts w:hint="eastAsia" w:ascii="仿宋" w:hAnsi="仿宋" w:eastAsia="仿宋" w:cs="仿宋"/>
                <w:bCs/>
                <w:color w:val="auto"/>
                <w:kern w:val="0"/>
                <w:sz w:val="24"/>
                <w:szCs w:val="24"/>
                <w:lang w:val="zh-CN"/>
              </w:rPr>
              <w:t>技术参数项目</w:t>
            </w:r>
          </w:p>
        </w:tc>
        <w:tc>
          <w:tcPr>
            <w:tcW w:w="4638" w:type="dxa"/>
            <w:shd w:val="clear" w:color="000000" w:fill="FFFFFF"/>
            <w:noWrap/>
            <w:vAlign w:val="center"/>
          </w:tcPr>
          <w:p>
            <w:pPr>
              <w:autoSpaceDE w:val="0"/>
              <w:autoSpaceDN w:val="0"/>
              <w:adjustRightInd w:val="0"/>
              <w:spacing w:line="440" w:lineRule="exact"/>
              <w:jc w:val="center"/>
              <w:rPr>
                <w:rFonts w:hint="eastAsia" w:ascii="仿宋" w:hAnsi="仿宋" w:eastAsia="仿宋" w:cs="仿宋"/>
                <w:bCs/>
                <w:color w:val="auto"/>
                <w:kern w:val="0"/>
                <w:sz w:val="24"/>
                <w:szCs w:val="24"/>
                <w:lang w:val="zh-CN"/>
              </w:rPr>
            </w:pPr>
            <w:r>
              <w:rPr>
                <w:rFonts w:hint="eastAsia" w:ascii="仿宋" w:hAnsi="仿宋" w:eastAsia="仿宋" w:cs="仿宋"/>
                <w:bCs/>
                <w:color w:val="auto"/>
                <w:kern w:val="0"/>
                <w:sz w:val="24"/>
                <w:szCs w:val="24"/>
                <w:lang w:val="zh-CN"/>
              </w:rPr>
              <w:t>技术参数及配置要求</w:t>
            </w:r>
          </w:p>
        </w:tc>
        <w:tc>
          <w:tcPr>
            <w:tcW w:w="1072" w:type="dxa"/>
            <w:shd w:val="clear" w:color="000000" w:fill="FFFFFF"/>
            <w:noWrap/>
            <w:vAlign w:val="center"/>
          </w:tcPr>
          <w:p>
            <w:pPr>
              <w:tabs>
                <w:tab w:val="left" w:pos="720"/>
              </w:tabs>
              <w:spacing w:line="44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完全响应或</w:t>
            </w:r>
          </w:p>
          <w:p>
            <w:pPr>
              <w:autoSpaceDE w:val="0"/>
              <w:autoSpaceDN w:val="0"/>
              <w:adjustRightInd w:val="0"/>
              <w:spacing w:line="440" w:lineRule="exact"/>
              <w:jc w:val="center"/>
              <w:rPr>
                <w:rFonts w:hint="eastAsia" w:ascii="仿宋" w:hAnsi="仿宋" w:eastAsia="仿宋" w:cs="仿宋"/>
                <w:bCs/>
                <w:color w:val="auto"/>
                <w:kern w:val="0"/>
                <w:sz w:val="24"/>
                <w:szCs w:val="24"/>
                <w:lang w:val="zh-CN"/>
              </w:rPr>
            </w:pPr>
            <w:r>
              <w:rPr>
                <w:rFonts w:hint="eastAsia" w:ascii="仿宋" w:hAnsi="仿宋" w:eastAsia="仿宋" w:cs="仿宋"/>
                <w:bCs/>
                <w:color w:val="auto"/>
                <w:sz w:val="24"/>
                <w:szCs w:val="24"/>
              </w:rPr>
              <w:t>正/负偏离</w:t>
            </w:r>
          </w:p>
        </w:tc>
        <w:tc>
          <w:tcPr>
            <w:tcW w:w="1669" w:type="dxa"/>
            <w:shd w:val="clear" w:color="000000" w:fill="FFFFFF"/>
            <w:noWrap/>
            <w:vAlign w:val="center"/>
          </w:tcPr>
          <w:p>
            <w:pPr>
              <w:autoSpaceDE w:val="0"/>
              <w:autoSpaceDN w:val="0"/>
              <w:adjustRightInd w:val="0"/>
              <w:spacing w:line="440" w:lineRule="exact"/>
              <w:jc w:val="center"/>
              <w:rPr>
                <w:rFonts w:hint="eastAsia" w:ascii="仿宋" w:hAnsi="仿宋" w:eastAsia="仿宋" w:cs="仿宋"/>
                <w:bCs/>
                <w:color w:val="auto"/>
                <w:kern w:val="0"/>
                <w:sz w:val="24"/>
                <w:szCs w:val="24"/>
                <w:lang w:val="zh-CN"/>
              </w:rPr>
            </w:pPr>
            <w:r>
              <w:rPr>
                <w:rFonts w:hint="eastAsia" w:ascii="仿宋" w:hAnsi="仿宋" w:eastAsia="仿宋" w:cs="仿宋"/>
                <w:bCs/>
                <w:color w:val="auto"/>
                <w:sz w:val="24"/>
                <w:szCs w:val="24"/>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pPr>
              <w:autoSpaceDE w:val="0"/>
              <w:autoSpaceDN w:val="0"/>
              <w:adjustRightInd w:val="0"/>
              <w:spacing w:line="44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1</w:t>
            </w:r>
          </w:p>
        </w:tc>
        <w:tc>
          <w:tcPr>
            <w:tcW w:w="1116" w:type="dxa"/>
            <w:vMerge w:val="restart"/>
            <w:shd w:val="clear" w:color="000000" w:fill="FFFFFF"/>
            <w:noWrap/>
            <w:vAlign w:val="center"/>
          </w:tcPr>
          <w:p>
            <w:pPr>
              <w:spacing w:line="360" w:lineRule="auto"/>
              <w:ind w:left="-1" w:leftChars="-29" w:hanging="60" w:hangingChars="25"/>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详细参数要求</w:t>
            </w:r>
          </w:p>
          <w:p>
            <w:pPr>
              <w:spacing w:line="360" w:lineRule="auto"/>
              <w:ind w:left="709"/>
              <w:jc w:val="center"/>
              <w:rPr>
                <w:rFonts w:hint="eastAsia" w:ascii="仿宋" w:hAnsi="仿宋" w:eastAsia="仿宋" w:cs="仿宋"/>
                <w:bCs/>
                <w:color w:val="auto"/>
                <w:sz w:val="24"/>
                <w:szCs w:val="24"/>
              </w:rPr>
            </w:pPr>
          </w:p>
        </w:tc>
        <w:tc>
          <w:tcPr>
            <w:tcW w:w="4638" w:type="dxa"/>
            <w:shd w:val="clear" w:color="000000" w:fill="FFFFFF"/>
            <w:noWrap/>
            <w:vAlign w:val="center"/>
          </w:tcPr>
          <w:p>
            <w:pPr>
              <w:tabs>
                <w:tab w:val="left" w:pos="420"/>
              </w:tabs>
              <w:spacing w:line="400" w:lineRule="exact"/>
              <w:ind w:left="-10" w:leftChars="-22" w:hanging="36" w:hangingChars="15"/>
              <w:rPr>
                <w:rFonts w:hint="eastAsia" w:ascii="仿宋" w:hAnsi="仿宋" w:eastAsia="仿宋" w:cs="仿宋"/>
                <w:bCs/>
                <w:color w:val="auto"/>
                <w:sz w:val="24"/>
                <w:szCs w:val="24"/>
              </w:rPr>
            </w:pPr>
            <w:r>
              <w:rPr>
                <w:rFonts w:hint="eastAsia" w:ascii="仿宋" w:hAnsi="仿宋" w:eastAsia="仿宋" w:cs="仿宋"/>
                <w:color w:val="auto"/>
                <w:sz w:val="24"/>
                <w:szCs w:val="24"/>
              </w:rPr>
              <w:t>1.整机原装进口，显示器: 不小于6.5英寸,彩色LCD显示，高背光显示，屏幕亮度≥1000cd/m2 ,屏幕有倾斜，便于观察,可显示ECG，SpO2, EtCO2等四通道波形, 支持数字放大，波形冻结。</w:t>
            </w:r>
          </w:p>
        </w:tc>
        <w:tc>
          <w:tcPr>
            <w:tcW w:w="1072" w:type="dxa"/>
            <w:shd w:val="clear" w:color="000000" w:fill="FFFFFF"/>
            <w:noWrap/>
            <w:vAlign w:val="center"/>
          </w:tcPr>
          <w:p>
            <w:pPr>
              <w:spacing w:line="440" w:lineRule="exact"/>
              <w:jc w:val="center"/>
              <w:rPr>
                <w:rFonts w:hint="eastAsia" w:ascii="仿宋" w:hAnsi="仿宋" w:eastAsia="仿宋" w:cs="仿宋"/>
                <w:bCs/>
                <w:color w:val="auto"/>
                <w:sz w:val="24"/>
                <w:szCs w:val="24"/>
              </w:rPr>
            </w:pPr>
          </w:p>
        </w:tc>
        <w:tc>
          <w:tcPr>
            <w:tcW w:w="1669" w:type="dxa"/>
            <w:shd w:val="clear" w:color="000000" w:fill="FFFFFF"/>
            <w:noWrap/>
            <w:vAlign w:val="center"/>
          </w:tcPr>
          <w:p>
            <w:pPr>
              <w:widowControl/>
              <w:spacing w:line="440" w:lineRule="exact"/>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hint="eastAsia" w:ascii="仿宋" w:hAnsi="仿宋" w:eastAsia="仿宋" w:cs="仿宋"/>
                <w:bCs/>
                <w:color w:val="auto"/>
                <w:kern w:val="0"/>
                <w:sz w:val="24"/>
                <w:szCs w:val="24"/>
                <w:lang w:val="zh-CN"/>
              </w:rPr>
            </w:pPr>
          </w:p>
        </w:tc>
        <w:tc>
          <w:tcPr>
            <w:tcW w:w="1116" w:type="dxa"/>
            <w:vMerge w:val="continue"/>
            <w:shd w:val="clear" w:color="000000" w:fill="FFFFFF"/>
            <w:noWrap/>
            <w:vAlign w:val="center"/>
          </w:tcPr>
          <w:p>
            <w:pPr>
              <w:snapToGrid w:val="0"/>
              <w:spacing w:line="440" w:lineRule="exact"/>
              <w:jc w:val="center"/>
              <w:rPr>
                <w:rFonts w:hint="eastAsia" w:ascii="仿宋" w:hAnsi="仿宋" w:eastAsia="仿宋" w:cs="仿宋"/>
                <w:bCs/>
                <w:color w:val="auto"/>
                <w:sz w:val="24"/>
                <w:szCs w:val="24"/>
              </w:rPr>
            </w:pPr>
          </w:p>
        </w:tc>
        <w:tc>
          <w:tcPr>
            <w:tcW w:w="4638" w:type="dxa"/>
            <w:shd w:val="clear" w:color="000000" w:fill="FFFFFF"/>
            <w:noWrap/>
            <w:vAlign w:val="center"/>
          </w:tcPr>
          <w:p>
            <w:pPr>
              <w:tabs>
                <w:tab w:val="left" w:pos="420"/>
                <w:tab w:val="left" w:pos="720"/>
              </w:tabs>
              <w:jc w:val="left"/>
              <w:rPr>
                <w:rFonts w:hint="eastAsia" w:ascii="仿宋" w:hAnsi="仿宋" w:eastAsia="仿宋" w:cs="仿宋"/>
                <w:bCs/>
                <w:color w:val="auto"/>
                <w:sz w:val="24"/>
                <w:szCs w:val="24"/>
              </w:rPr>
            </w:pPr>
            <w:r>
              <w:rPr>
                <w:rFonts w:hint="eastAsia" w:ascii="仿宋" w:hAnsi="仿宋" w:eastAsia="仿宋" w:cs="仿宋"/>
                <w:color w:val="auto"/>
                <w:sz w:val="24"/>
                <w:szCs w:val="24"/>
              </w:rPr>
              <w:t>2.▲1秒之内完成开机，最高能量选择，智能自检等三个项目,以最快速度实施除颤。</w:t>
            </w:r>
          </w:p>
        </w:tc>
        <w:tc>
          <w:tcPr>
            <w:tcW w:w="1072" w:type="dxa"/>
            <w:shd w:val="clear" w:color="000000" w:fill="FFFFFF"/>
            <w:noWrap/>
            <w:vAlign w:val="center"/>
          </w:tcPr>
          <w:p>
            <w:pPr>
              <w:spacing w:line="440" w:lineRule="exact"/>
              <w:jc w:val="center"/>
              <w:rPr>
                <w:rFonts w:hint="eastAsia" w:ascii="仿宋" w:hAnsi="仿宋" w:eastAsia="仿宋" w:cs="仿宋"/>
                <w:bCs/>
                <w:color w:val="auto"/>
                <w:sz w:val="24"/>
                <w:szCs w:val="24"/>
              </w:rPr>
            </w:pPr>
          </w:p>
        </w:tc>
        <w:tc>
          <w:tcPr>
            <w:tcW w:w="1669" w:type="dxa"/>
            <w:shd w:val="clear" w:color="000000" w:fill="FFFFFF"/>
            <w:noWrap/>
            <w:vAlign w:val="center"/>
          </w:tcPr>
          <w:p>
            <w:pPr>
              <w:widowControl/>
              <w:spacing w:line="440" w:lineRule="exact"/>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0" w:type="dxa"/>
            <w:vMerge w:val="continue"/>
            <w:shd w:val="clear" w:color="000000" w:fill="FFFFFF"/>
            <w:noWrap/>
            <w:vAlign w:val="center"/>
          </w:tcPr>
          <w:p>
            <w:pPr>
              <w:autoSpaceDE w:val="0"/>
              <w:autoSpaceDN w:val="0"/>
              <w:adjustRightInd w:val="0"/>
              <w:spacing w:line="440" w:lineRule="exact"/>
              <w:jc w:val="center"/>
              <w:rPr>
                <w:rFonts w:hint="eastAsia" w:ascii="仿宋" w:hAnsi="仿宋" w:eastAsia="仿宋" w:cs="仿宋"/>
                <w:bCs/>
                <w:color w:val="auto"/>
                <w:kern w:val="0"/>
                <w:sz w:val="24"/>
                <w:szCs w:val="24"/>
                <w:lang w:val="zh-CN"/>
              </w:rPr>
            </w:pPr>
          </w:p>
        </w:tc>
        <w:tc>
          <w:tcPr>
            <w:tcW w:w="1116" w:type="dxa"/>
            <w:vMerge w:val="continue"/>
            <w:shd w:val="clear" w:color="000000" w:fill="FFFFFF"/>
            <w:noWrap/>
            <w:vAlign w:val="center"/>
          </w:tcPr>
          <w:p>
            <w:pPr>
              <w:snapToGrid w:val="0"/>
              <w:spacing w:line="440" w:lineRule="exact"/>
              <w:jc w:val="center"/>
              <w:rPr>
                <w:rFonts w:hint="eastAsia" w:ascii="仿宋" w:hAnsi="仿宋" w:eastAsia="仿宋" w:cs="仿宋"/>
                <w:bCs/>
                <w:color w:val="auto"/>
                <w:sz w:val="24"/>
                <w:szCs w:val="24"/>
              </w:rPr>
            </w:pPr>
          </w:p>
        </w:tc>
        <w:tc>
          <w:tcPr>
            <w:tcW w:w="4638" w:type="dxa"/>
            <w:shd w:val="clear" w:color="000000" w:fill="FFFFFF"/>
            <w:noWrap/>
            <w:vAlign w:val="center"/>
          </w:tcPr>
          <w:p>
            <w:pPr>
              <w:spacing w:line="400" w:lineRule="exact"/>
              <w:jc w:val="left"/>
              <w:rPr>
                <w:rFonts w:hint="eastAsia" w:ascii="仿宋" w:hAnsi="仿宋" w:eastAsia="仿宋" w:cs="仿宋"/>
                <w:bCs/>
                <w:color w:val="auto"/>
                <w:sz w:val="24"/>
                <w:szCs w:val="24"/>
              </w:rPr>
            </w:pPr>
            <w:r>
              <w:rPr>
                <w:rFonts w:hint="eastAsia" w:ascii="仿宋" w:hAnsi="仿宋" w:eastAsia="仿宋" w:cs="仿宋"/>
                <w:color w:val="auto"/>
                <w:sz w:val="24"/>
                <w:szCs w:val="24"/>
              </w:rPr>
              <w:t>3.▲除颤电流波形：采用ActiBiphasic双向波技术，采用专业的“T-型回路”技术，主动控制第二相波形，以保持恒定的脉冲宽度，保证除颤效率，最大程度降低患者的心肌损伤程度。</w:t>
            </w:r>
          </w:p>
        </w:tc>
        <w:tc>
          <w:tcPr>
            <w:tcW w:w="1072" w:type="dxa"/>
            <w:shd w:val="clear" w:color="000000" w:fill="FFFFFF"/>
            <w:noWrap/>
            <w:vAlign w:val="center"/>
          </w:tcPr>
          <w:p>
            <w:pPr>
              <w:spacing w:line="440" w:lineRule="exact"/>
              <w:jc w:val="center"/>
              <w:rPr>
                <w:rFonts w:hint="eastAsia" w:ascii="仿宋" w:hAnsi="仿宋" w:eastAsia="仿宋" w:cs="仿宋"/>
                <w:bCs/>
                <w:color w:val="auto"/>
                <w:sz w:val="24"/>
                <w:szCs w:val="24"/>
              </w:rPr>
            </w:pPr>
          </w:p>
        </w:tc>
        <w:tc>
          <w:tcPr>
            <w:tcW w:w="1669" w:type="dxa"/>
            <w:shd w:val="clear" w:color="000000" w:fill="FFFFFF"/>
            <w:noWrap/>
            <w:vAlign w:val="center"/>
          </w:tcPr>
          <w:p>
            <w:pPr>
              <w:widowControl/>
              <w:spacing w:line="440" w:lineRule="exact"/>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hint="eastAsia" w:ascii="仿宋" w:hAnsi="仿宋" w:eastAsia="仿宋" w:cs="仿宋"/>
                <w:bCs/>
                <w:color w:val="auto"/>
                <w:kern w:val="0"/>
                <w:sz w:val="24"/>
                <w:szCs w:val="24"/>
                <w:lang w:val="zh-CN"/>
              </w:rPr>
            </w:pPr>
          </w:p>
        </w:tc>
        <w:tc>
          <w:tcPr>
            <w:tcW w:w="1116" w:type="dxa"/>
            <w:vMerge w:val="continue"/>
            <w:shd w:val="clear" w:color="000000" w:fill="FFFFFF"/>
            <w:noWrap/>
            <w:vAlign w:val="center"/>
          </w:tcPr>
          <w:p>
            <w:pPr>
              <w:snapToGrid w:val="0"/>
              <w:spacing w:line="440" w:lineRule="exact"/>
              <w:jc w:val="center"/>
              <w:rPr>
                <w:rFonts w:hint="eastAsia" w:ascii="仿宋" w:hAnsi="仿宋" w:eastAsia="仿宋" w:cs="仿宋"/>
                <w:bCs/>
                <w:color w:val="auto"/>
                <w:sz w:val="24"/>
                <w:szCs w:val="24"/>
              </w:rPr>
            </w:pPr>
          </w:p>
        </w:tc>
        <w:tc>
          <w:tcPr>
            <w:tcW w:w="4638" w:type="dxa"/>
            <w:shd w:val="clear" w:color="000000" w:fill="FFFFFF"/>
            <w:noWrap/>
            <w:vAlign w:val="center"/>
          </w:tcPr>
          <w:p>
            <w:pPr>
              <w:tabs>
                <w:tab w:val="left" w:pos="99"/>
              </w:tabs>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4.手动除颤电极板：标配成人、儿童各一付，可升级做新生儿除颤。</w:t>
            </w:r>
          </w:p>
        </w:tc>
        <w:tc>
          <w:tcPr>
            <w:tcW w:w="1072" w:type="dxa"/>
            <w:shd w:val="clear" w:color="000000" w:fill="FFFFFF"/>
            <w:noWrap/>
            <w:vAlign w:val="center"/>
          </w:tcPr>
          <w:p>
            <w:pPr>
              <w:spacing w:line="440" w:lineRule="exact"/>
              <w:jc w:val="center"/>
              <w:rPr>
                <w:rFonts w:hint="eastAsia" w:ascii="仿宋" w:hAnsi="仿宋" w:eastAsia="仿宋" w:cs="仿宋"/>
                <w:bCs/>
                <w:color w:val="auto"/>
                <w:sz w:val="24"/>
                <w:szCs w:val="24"/>
              </w:rPr>
            </w:pPr>
          </w:p>
        </w:tc>
        <w:tc>
          <w:tcPr>
            <w:tcW w:w="1669" w:type="dxa"/>
            <w:shd w:val="clear" w:color="000000" w:fill="FFFFFF"/>
            <w:noWrap/>
            <w:vAlign w:val="center"/>
          </w:tcPr>
          <w:p>
            <w:pPr>
              <w:widowControl/>
              <w:spacing w:line="440" w:lineRule="exact"/>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hint="eastAsia" w:ascii="仿宋" w:hAnsi="仿宋" w:eastAsia="仿宋" w:cs="仿宋"/>
                <w:bCs/>
                <w:color w:val="auto"/>
                <w:kern w:val="0"/>
                <w:sz w:val="24"/>
                <w:szCs w:val="24"/>
                <w:lang w:val="zh-CN"/>
              </w:rPr>
            </w:pPr>
          </w:p>
        </w:tc>
        <w:tc>
          <w:tcPr>
            <w:tcW w:w="1116" w:type="dxa"/>
            <w:vMerge w:val="continue"/>
            <w:shd w:val="clear" w:color="000000" w:fill="FFFFFF"/>
            <w:noWrap/>
            <w:vAlign w:val="center"/>
          </w:tcPr>
          <w:p>
            <w:pPr>
              <w:snapToGrid w:val="0"/>
              <w:spacing w:line="440" w:lineRule="exact"/>
              <w:jc w:val="center"/>
              <w:rPr>
                <w:rFonts w:hint="eastAsia" w:ascii="仿宋" w:hAnsi="仿宋" w:eastAsia="仿宋" w:cs="仿宋"/>
                <w:bCs/>
                <w:color w:val="auto"/>
                <w:sz w:val="24"/>
                <w:szCs w:val="24"/>
              </w:rPr>
            </w:pPr>
          </w:p>
        </w:tc>
        <w:tc>
          <w:tcPr>
            <w:tcW w:w="4638" w:type="dxa"/>
            <w:shd w:val="clear" w:color="000000" w:fill="FFFFFF"/>
            <w:noWrap/>
            <w:vAlign w:val="center"/>
          </w:tcPr>
          <w:p>
            <w:pPr>
              <w:tabs>
                <w:tab w:val="left" w:pos="0"/>
              </w:tabs>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5.标配工作模式：手动除颤，AED自动除颤模式，同步复律，生命体征监护，内部放电，机器智能自检。</w:t>
            </w:r>
          </w:p>
        </w:tc>
        <w:tc>
          <w:tcPr>
            <w:tcW w:w="1072" w:type="dxa"/>
            <w:shd w:val="clear" w:color="000000" w:fill="FFFFFF"/>
            <w:noWrap/>
            <w:vAlign w:val="center"/>
          </w:tcPr>
          <w:p>
            <w:pPr>
              <w:spacing w:line="440" w:lineRule="exact"/>
              <w:jc w:val="center"/>
              <w:rPr>
                <w:rFonts w:hint="eastAsia" w:ascii="仿宋" w:hAnsi="仿宋" w:eastAsia="仿宋" w:cs="仿宋"/>
                <w:bCs/>
                <w:color w:val="auto"/>
                <w:sz w:val="24"/>
                <w:szCs w:val="24"/>
              </w:rPr>
            </w:pPr>
          </w:p>
        </w:tc>
        <w:tc>
          <w:tcPr>
            <w:tcW w:w="1669" w:type="dxa"/>
            <w:shd w:val="clear" w:color="000000" w:fill="FFFFFF"/>
            <w:noWrap/>
            <w:vAlign w:val="center"/>
          </w:tcPr>
          <w:p>
            <w:pPr>
              <w:widowControl/>
              <w:spacing w:line="440" w:lineRule="exact"/>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hint="eastAsia" w:ascii="仿宋" w:hAnsi="仿宋" w:eastAsia="仿宋" w:cs="仿宋"/>
                <w:bCs/>
                <w:color w:val="auto"/>
                <w:kern w:val="0"/>
                <w:sz w:val="24"/>
                <w:szCs w:val="24"/>
                <w:lang w:val="zh-CN"/>
              </w:rPr>
            </w:pPr>
          </w:p>
        </w:tc>
        <w:tc>
          <w:tcPr>
            <w:tcW w:w="1116" w:type="dxa"/>
            <w:vMerge w:val="continue"/>
            <w:shd w:val="clear" w:color="000000" w:fill="FFFFFF"/>
            <w:noWrap/>
            <w:vAlign w:val="center"/>
          </w:tcPr>
          <w:p>
            <w:pPr>
              <w:snapToGrid w:val="0"/>
              <w:spacing w:line="440" w:lineRule="exact"/>
              <w:jc w:val="center"/>
              <w:rPr>
                <w:rFonts w:hint="eastAsia" w:ascii="仿宋" w:hAnsi="仿宋" w:eastAsia="仿宋" w:cs="仿宋"/>
                <w:bCs/>
                <w:color w:val="auto"/>
                <w:sz w:val="24"/>
                <w:szCs w:val="24"/>
              </w:rPr>
            </w:pPr>
          </w:p>
        </w:tc>
        <w:tc>
          <w:tcPr>
            <w:tcW w:w="4638" w:type="dxa"/>
            <w:shd w:val="clear" w:color="000000" w:fill="FFFFFF"/>
            <w:noWrap/>
            <w:vAlign w:val="center"/>
          </w:tcPr>
          <w:p>
            <w:pPr>
              <w:tabs>
                <w:tab w:val="left" w:pos="0"/>
              </w:tabs>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6.除颤最大能量: ≤270J, ≥12档能量选择。能量及工作模式选择: 一体旋扭式,快速，直观。</w:t>
            </w:r>
          </w:p>
        </w:tc>
        <w:tc>
          <w:tcPr>
            <w:tcW w:w="1072" w:type="dxa"/>
            <w:shd w:val="clear" w:color="000000" w:fill="FFFFFF"/>
            <w:noWrap/>
            <w:vAlign w:val="center"/>
          </w:tcPr>
          <w:p>
            <w:pPr>
              <w:spacing w:line="440" w:lineRule="exact"/>
              <w:jc w:val="center"/>
              <w:rPr>
                <w:rFonts w:hint="eastAsia" w:ascii="仿宋" w:hAnsi="仿宋" w:eastAsia="仿宋" w:cs="仿宋"/>
                <w:bCs/>
                <w:color w:val="auto"/>
                <w:sz w:val="24"/>
                <w:szCs w:val="24"/>
              </w:rPr>
            </w:pPr>
          </w:p>
        </w:tc>
        <w:tc>
          <w:tcPr>
            <w:tcW w:w="1669" w:type="dxa"/>
            <w:shd w:val="clear" w:color="000000" w:fill="FFFFFF"/>
            <w:noWrap/>
            <w:vAlign w:val="center"/>
          </w:tcPr>
          <w:p>
            <w:pPr>
              <w:widowControl/>
              <w:spacing w:line="440" w:lineRule="exact"/>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hint="eastAsia" w:ascii="仿宋" w:hAnsi="仿宋" w:eastAsia="仿宋" w:cs="仿宋"/>
                <w:bCs/>
                <w:color w:val="auto"/>
                <w:kern w:val="0"/>
                <w:sz w:val="24"/>
                <w:szCs w:val="24"/>
                <w:lang w:val="zh-CN"/>
              </w:rPr>
            </w:pPr>
          </w:p>
        </w:tc>
        <w:tc>
          <w:tcPr>
            <w:tcW w:w="1116" w:type="dxa"/>
            <w:vMerge w:val="continue"/>
            <w:shd w:val="clear" w:color="000000" w:fill="FFFFFF"/>
            <w:noWrap/>
            <w:vAlign w:val="center"/>
          </w:tcPr>
          <w:p>
            <w:pPr>
              <w:snapToGrid w:val="0"/>
              <w:spacing w:line="440" w:lineRule="exact"/>
              <w:jc w:val="center"/>
              <w:rPr>
                <w:rFonts w:hint="eastAsia" w:ascii="仿宋" w:hAnsi="仿宋" w:eastAsia="仿宋" w:cs="仿宋"/>
                <w:bCs/>
                <w:color w:val="auto"/>
                <w:sz w:val="24"/>
                <w:szCs w:val="24"/>
              </w:rPr>
            </w:pPr>
          </w:p>
        </w:tc>
        <w:tc>
          <w:tcPr>
            <w:tcW w:w="4638" w:type="dxa"/>
            <w:shd w:val="clear" w:color="000000" w:fill="FFFFFF"/>
            <w:noWrap/>
            <w:vAlign w:val="center"/>
          </w:tcPr>
          <w:p>
            <w:pPr>
              <w:tabs>
                <w:tab w:val="left" w:pos="0"/>
              </w:tabs>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7.▲快速充电：4秒内充电到200J（包括使用交流电时），充电到最大能量≤5秒，充电过程中可在屏幕上显示当前能量值。</w:t>
            </w:r>
          </w:p>
        </w:tc>
        <w:tc>
          <w:tcPr>
            <w:tcW w:w="1072" w:type="dxa"/>
            <w:shd w:val="clear" w:color="000000" w:fill="FFFFFF"/>
            <w:noWrap/>
            <w:vAlign w:val="center"/>
          </w:tcPr>
          <w:p>
            <w:pPr>
              <w:spacing w:line="440" w:lineRule="exact"/>
              <w:jc w:val="center"/>
              <w:rPr>
                <w:rFonts w:hint="eastAsia" w:ascii="仿宋" w:hAnsi="仿宋" w:eastAsia="仿宋" w:cs="仿宋"/>
                <w:bCs/>
                <w:color w:val="auto"/>
                <w:sz w:val="24"/>
                <w:szCs w:val="24"/>
              </w:rPr>
            </w:pPr>
          </w:p>
        </w:tc>
        <w:tc>
          <w:tcPr>
            <w:tcW w:w="1669" w:type="dxa"/>
            <w:shd w:val="clear" w:color="000000" w:fill="FFFFFF"/>
            <w:noWrap/>
            <w:vAlign w:val="center"/>
          </w:tcPr>
          <w:p>
            <w:pPr>
              <w:widowControl/>
              <w:spacing w:line="440" w:lineRule="exact"/>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hint="eastAsia" w:ascii="仿宋" w:hAnsi="仿宋" w:eastAsia="仿宋" w:cs="仿宋"/>
                <w:bCs/>
                <w:color w:val="auto"/>
                <w:kern w:val="0"/>
                <w:sz w:val="24"/>
                <w:szCs w:val="24"/>
                <w:lang w:val="zh-CN"/>
              </w:rPr>
            </w:pPr>
          </w:p>
        </w:tc>
        <w:tc>
          <w:tcPr>
            <w:tcW w:w="1116" w:type="dxa"/>
            <w:vMerge w:val="continue"/>
            <w:shd w:val="clear" w:color="000000" w:fill="FFFFFF"/>
            <w:noWrap/>
            <w:vAlign w:val="center"/>
          </w:tcPr>
          <w:p>
            <w:pPr>
              <w:snapToGrid w:val="0"/>
              <w:spacing w:line="440" w:lineRule="exact"/>
              <w:jc w:val="center"/>
              <w:rPr>
                <w:rFonts w:hint="eastAsia" w:ascii="仿宋" w:hAnsi="仿宋" w:eastAsia="仿宋" w:cs="仿宋"/>
                <w:bCs/>
                <w:color w:val="auto"/>
                <w:sz w:val="24"/>
                <w:szCs w:val="24"/>
              </w:rPr>
            </w:pPr>
          </w:p>
        </w:tc>
        <w:tc>
          <w:tcPr>
            <w:tcW w:w="4638" w:type="dxa"/>
            <w:shd w:val="clear" w:color="000000" w:fill="FFFFFF"/>
            <w:noWrap/>
            <w:vAlign w:val="center"/>
          </w:tcPr>
          <w:p>
            <w:pPr>
              <w:tabs>
                <w:tab w:val="left" w:pos="0"/>
              </w:tabs>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8.▲ECG波形恢复时间：除颤放电后，心电波形在3秒内恢复，有利于快速判断当次除颤效果和患者情况，≥35秒不按放电健，除颤仪会自动内部放电。</w:t>
            </w:r>
          </w:p>
        </w:tc>
        <w:tc>
          <w:tcPr>
            <w:tcW w:w="1072" w:type="dxa"/>
            <w:shd w:val="clear" w:color="000000" w:fill="FFFFFF"/>
            <w:noWrap/>
            <w:vAlign w:val="center"/>
          </w:tcPr>
          <w:p>
            <w:pPr>
              <w:spacing w:line="440" w:lineRule="exact"/>
              <w:jc w:val="center"/>
              <w:rPr>
                <w:rFonts w:hint="eastAsia" w:ascii="仿宋" w:hAnsi="仿宋" w:eastAsia="仿宋" w:cs="仿宋"/>
                <w:bCs/>
                <w:color w:val="auto"/>
                <w:sz w:val="24"/>
                <w:szCs w:val="24"/>
              </w:rPr>
            </w:pPr>
          </w:p>
        </w:tc>
        <w:tc>
          <w:tcPr>
            <w:tcW w:w="1669" w:type="dxa"/>
            <w:shd w:val="clear" w:color="000000" w:fill="FFFFFF"/>
            <w:noWrap/>
            <w:vAlign w:val="center"/>
          </w:tcPr>
          <w:p>
            <w:pPr>
              <w:widowControl/>
              <w:spacing w:line="440" w:lineRule="exact"/>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hint="eastAsia" w:ascii="仿宋" w:hAnsi="仿宋" w:eastAsia="仿宋" w:cs="仿宋"/>
                <w:bCs/>
                <w:color w:val="auto"/>
                <w:kern w:val="0"/>
                <w:sz w:val="24"/>
                <w:szCs w:val="24"/>
                <w:lang w:val="zh-CN"/>
              </w:rPr>
            </w:pPr>
          </w:p>
        </w:tc>
        <w:tc>
          <w:tcPr>
            <w:tcW w:w="1116" w:type="dxa"/>
            <w:vMerge w:val="continue"/>
            <w:shd w:val="clear" w:color="000000" w:fill="FFFFFF"/>
            <w:noWrap/>
            <w:vAlign w:val="center"/>
          </w:tcPr>
          <w:p>
            <w:pPr>
              <w:snapToGrid w:val="0"/>
              <w:spacing w:line="440" w:lineRule="exact"/>
              <w:jc w:val="center"/>
              <w:rPr>
                <w:rFonts w:hint="eastAsia" w:ascii="仿宋" w:hAnsi="仿宋" w:eastAsia="仿宋" w:cs="仿宋"/>
                <w:bCs/>
                <w:color w:val="auto"/>
                <w:sz w:val="24"/>
                <w:szCs w:val="24"/>
              </w:rPr>
            </w:pPr>
          </w:p>
        </w:tc>
        <w:tc>
          <w:tcPr>
            <w:tcW w:w="4638" w:type="dxa"/>
            <w:shd w:val="clear" w:color="000000" w:fill="FFFFFF"/>
            <w:noWrap/>
            <w:vAlign w:val="center"/>
          </w:tcPr>
          <w:p>
            <w:pPr>
              <w:tabs>
                <w:tab w:val="left" w:pos="0"/>
              </w:tabs>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9.心电导联：标配三导联，可选配5芯或6芯心电导联线。</w:t>
            </w:r>
          </w:p>
        </w:tc>
        <w:tc>
          <w:tcPr>
            <w:tcW w:w="1072" w:type="dxa"/>
            <w:shd w:val="clear" w:color="000000" w:fill="FFFFFF"/>
            <w:noWrap/>
            <w:vAlign w:val="center"/>
          </w:tcPr>
          <w:p>
            <w:pPr>
              <w:spacing w:line="440" w:lineRule="exact"/>
              <w:jc w:val="center"/>
              <w:rPr>
                <w:rFonts w:hint="eastAsia" w:ascii="仿宋" w:hAnsi="仿宋" w:eastAsia="仿宋" w:cs="仿宋"/>
                <w:bCs/>
                <w:color w:val="auto"/>
                <w:sz w:val="24"/>
                <w:szCs w:val="24"/>
              </w:rPr>
            </w:pPr>
          </w:p>
        </w:tc>
        <w:tc>
          <w:tcPr>
            <w:tcW w:w="1669" w:type="dxa"/>
            <w:shd w:val="clear" w:color="000000" w:fill="FFFFFF"/>
            <w:noWrap/>
            <w:vAlign w:val="center"/>
          </w:tcPr>
          <w:p>
            <w:pPr>
              <w:widowControl/>
              <w:spacing w:line="440" w:lineRule="exact"/>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hint="eastAsia" w:ascii="仿宋" w:hAnsi="仿宋" w:eastAsia="仿宋" w:cs="仿宋"/>
                <w:bCs/>
                <w:color w:val="auto"/>
                <w:kern w:val="0"/>
                <w:sz w:val="24"/>
                <w:szCs w:val="24"/>
                <w:lang w:val="zh-CN"/>
              </w:rPr>
            </w:pPr>
          </w:p>
        </w:tc>
        <w:tc>
          <w:tcPr>
            <w:tcW w:w="1116" w:type="dxa"/>
            <w:vMerge w:val="continue"/>
            <w:shd w:val="clear" w:color="000000" w:fill="FFFFFF"/>
            <w:noWrap/>
            <w:vAlign w:val="center"/>
          </w:tcPr>
          <w:p>
            <w:pPr>
              <w:snapToGrid w:val="0"/>
              <w:spacing w:line="440" w:lineRule="exact"/>
              <w:jc w:val="center"/>
              <w:rPr>
                <w:rFonts w:hint="eastAsia" w:ascii="仿宋" w:hAnsi="仿宋" w:eastAsia="仿宋" w:cs="仿宋"/>
                <w:bCs/>
                <w:color w:val="auto"/>
                <w:sz w:val="24"/>
                <w:szCs w:val="24"/>
              </w:rPr>
            </w:pPr>
          </w:p>
        </w:tc>
        <w:tc>
          <w:tcPr>
            <w:tcW w:w="4638" w:type="dxa"/>
            <w:shd w:val="clear" w:color="000000" w:fill="FFFFFF"/>
            <w:noWrap/>
            <w:vAlign w:val="center"/>
          </w:tcPr>
          <w:p>
            <w:pPr>
              <w:tabs>
                <w:tab w:val="left" w:pos="0"/>
              </w:tabs>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10.心电共模抑制比：≥100dB。</w:t>
            </w:r>
          </w:p>
        </w:tc>
        <w:tc>
          <w:tcPr>
            <w:tcW w:w="1072" w:type="dxa"/>
            <w:shd w:val="clear" w:color="000000" w:fill="FFFFFF"/>
            <w:noWrap/>
            <w:vAlign w:val="center"/>
          </w:tcPr>
          <w:p>
            <w:pPr>
              <w:spacing w:line="440" w:lineRule="exact"/>
              <w:jc w:val="center"/>
              <w:rPr>
                <w:rFonts w:hint="eastAsia" w:ascii="仿宋" w:hAnsi="仿宋" w:eastAsia="仿宋" w:cs="仿宋"/>
                <w:bCs/>
                <w:color w:val="auto"/>
                <w:sz w:val="24"/>
                <w:szCs w:val="24"/>
              </w:rPr>
            </w:pPr>
          </w:p>
        </w:tc>
        <w:tc>
          <w:tcPr>
            <w:tcW w:w="1669" w:type="dxa"/>
            <w:shd w:val="clear" w:color="000000" w:fill="FFFFFF"/>
            <w:noWrap/>
            <w:vAlign w:val="center"/>
          </w:tcPr>
          <w:p>
            <w:pPr>
              <w:widowControl/>
              <w:spacing w:line="440" w:lineRule="exact"/>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hint="eastAsia" w:ascii="仿宋" w:hAnsi="仿宋" w:eastAsia="仿宋" w:cs="仿宋"/>
                <w:bCs/>
                <w:color w:val="auto"/>
                <w:kern w:val="0"/>
                <w:sz w:val="24"/>
                <w:szCs w:val="24"/>
                <w:lang w:val="zh-CN"/>
              </w:rPr>
            </w:pPr>
          </w:p>
        </w:tc>
        <w:tc>
          <w:tcPr>
            <w:tcW w:w="1116" w:type="dxa"/>
            <w:vMerge w:val="continue"/>
            <w:shd w:val="clear" w:color="000000" w:fill="FFFFFF"/>
            <w:noWrap/>
            <w:vAlign w:val="center"/>
          </w:tcPr>
          <w:p>
            <w:pPr>
              <w:snapToGrid w:val="0"/>
              <w:spacing w:line="440" w:lineRule="exact"/>
              <w:jc w:val="center"/>
              <w:rPr>
                <w:rFonts w:hint="eastAsia" w:ascii="仿宋" w:hAnsi="仿宋" w:eastAsia="仿宋" w:cs="仿宋"/>
                <w:bCs/>
                <w:color w:val="auto"/>
                <w:sz w:val="24"/>
                <w:szCs w:val="24"/>
              </w:rPr>
            </w:pPr>
          </w:p>
        </w:tc>
        <w:tc>
          <w:tcPr>
            <w:tcW w:w="4638" w:type="dxa"/>
            <w:shd w:val="clear" w:color="000000" w:fill="FFFFFF"/>
            <w:noWrap/>
            <w:vAlign w:val="center"/>
          </w:tcPr>
          <w:p>
            <w:pPr>
              <w:tabs>
                <w:tab w:val="left" w:pos="0"/>
              </w:tabs>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11.电容：高性能集合式电容，确保性能稳定，电容由数千个独立的小电容组成。当部分高压电容击穿时，余下的电容仍然可提供足够的电量进行除颤。</w:t>
            </w:r>
          </w:p>
        </w:tc>
        <w:tc>
          <w:tcPr>
            <w:tcW w:w="1072" w:type="dxa"/>
            <w:shd w:val="clear" w:color="000000" w:fill="FFFFFF"/>
            <w:noWrap/>
            <w:vAlign w:val="center"/>
          </w:tcPr>
          <w:p>
            <w:pPr>
              <w:spacing w:line="440" w:lineRule="exact"/>
              <w:jc w:val="center"/>
              <w:rPr>
                <w:rFonts w:hint="eastAsia" w:ascii="仿宋" w:hAnsi="仿宋" w:eastAsia="仿宋" w:cs="仿宋"/>
                <w:bCs/>
                <w:color w:val="auto"/>
                <w:sz w:val="24"/>
                <w:szCs w:val="24"/>
              </w:rPr>
            </w:pPr>
          </w:p>
        </w:tc>
        <w:tc>
          <w:tcPr>
            <w:tcW w:w="1669" w:type="dxa"/>
            <w:shd w:val="clear" w:color="000000" w:fill="FFFFFF"/>
            <w:noWrap/>
            <w:vAlign w:val="center"/>
          </w:tcPr>
          <w:p>
            <w:pPr>
              <w:widowControl/>
              <w:spacing w:line="440" w:lineRule="exact"/>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hint="eastAsia" w:ascii="仿宋" w:hAnsi="仿宋" w:eastAsia="仿宋" w:cs="仿宋"/>
                <w:bCs/>
                <w:color w:val="auto"/>
                <w:kern w:val="0"/>
                <w:sz w:val="24"/>
                <w:szCs w:val="24"/>
                <w:lang w:val="zh-CN"/>
              </w:rPr>
            </w:pPr>
          </w:p>
        </w:tc>
        <w:tc>
          <w:tcPr>
            <w:tcW w:w="1116" w:type="dxa"/>
            <w:vMerge w:val="continue"/>
            <w:shd w:val="clear" w:color="000000" w:fill="FFFFFF"/>
            <w:noWrap/>
            <w:vAlign w:val="center"/>
          </w:tcPr>
          <w:p>
            <w:pPr>
              <w:snapToGrid w:val="0"/>
              <w:spacing w:line="440" w:lineRule="exact"/>
              <w:jc w:val="center"/>
              <w:rPr>
                <w:rFonts w:hint="eastAsia" w:ascii="仿宋" w:hAnsi="仿宋" w:eastAsia="仿宋" w:cs="仿宋"/>
                <w:bCs/>
                <w:color w:val="auto"/>
                <w:sz w:val="24"/>
                <w:szCs w:val="24"/>
              </w:rPr>
            </w:pPr>
          </w:p>
        </w:tc>
        <w:tc>
          <w:tcPr>
            <w:tcW w:w="4638" w:type="dxa"/>
            <w:shd w:val="clear" w:color="000000" w:fill="FFFFFF"/>
            <w:noWrap/>
            <w:vAlign w:val="center"/>
          </w:tcPr>
          <w:p>
            <w:pPr>
              <w:tabs>
                <w:tab w:val="left" w:pos="420"/>
              </w:tabs>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12.▲可升级主流法呼吸末二氧化碳，既能用于插管病人，又能用于非插管病人，传感器预热时间不超过6秒，传感器重量不超过10g, IPX7防水等级，耐摔，可用于快速确认插管位置和CPR效果，以及在CPR时作为预测患者恢复自主循环（ROSC）的重要指标。呼吸频率计数范围：0到150次/分钟。</w:t>
            </w:r>
          </w:p>
        </w:tc>
        <w:tc>
          <w:tcPr>
            <w:tcW w:w="1072" w:type="dxa"/>
            <w:shd w:val="clear" w:color="000000" w:fill="FFFFFF"/>
            <w:noWrap/>
            <w:vAlign w:val="center"/>
          </w:tcPr>
          <w:p>
            <w:pPr>
              <w:spacing w:line="440" w:lineRule="exact"/>
              <w:jc w:val="center"/>
              <w:rPr>
                <w:rFonts w:hint="eastAsia" w:ascii="仿宋" w:hAnsi="仿宋" w:eastAsia="仿宋" w:cs="仿宋"/>
                <w:bCs/>
                <w:color w:val="auto"/>
                <w:sz w:val="24"/>
                <w:szCs w:val="24"/>
              </w:rPr>
            </w:pPr>
          </w:p>
        </w:tc>
        <w:tc>
          <w:tcPr>
            <w:tcW w:w="1669" w:type="dxa"/>
            <w:shd w:val="clear" w:color="000000" w:fill="FFFFFF"/>
            <w:noWrap/>
            <w:vAlign w:val="center"/>
          </w:tcPr>
          <w:p>
            <w:pPr>
              <w:widowControl/>
              <w:spacing w:line="440" w:lineRule="exact"/>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hint="eastAsia" w:ascii="仿宋" w:hAnsi="仿宋" w:eastAsia="仿宋" w:cs="仿宋"/>
                <w:bCs/>
                <w:color w:val="auto"/>
                <w:kern w:val="0"/>
                <w:sz w:val="24"/>
                <w:szCs w:val="24"/>
                <w:lang w:val="zh-CN"/>
              </w:rPr>
            </w:pPr>
          </w:p>
        </w:tc>
        <w:tc>
          <w:tcPr>
            <w:tcW w:w="1116" w:type="dxa"/>
            <w:vMerge w:val="continue"/>
            <w:shd w:val="clear" w:color="000000" w:fill="FFFFFF"/>
            <w:noWrap/>
            <w:vAlign w:val="center"/>
          </w:tcPr>
          <w:p>
            <w:pPr>
              <w:snapToGrid w:val="0"/>
              <w:spacing w:line="440" w:lineRule="exact"/>
              <w:jc w:val="center"/>
              <w:rPr>
                <w:rFonts w:hint="eastAsia" w:ascii="仿宋" w:hAnsi="仿宋" w:eastAsia="仿宋" w:cs="仿宋"/>
                <w:bCs/>
                <w:color w:val="auto"/>
                <w:sz w:val="24"/>
                <w:szCs w:val="24"/>
              </w:rPr>
            </w:pPr>
          </w:p>
        </w:tc>
        <w:tc>
          <w:tcPr>
            <w:tcW w:w="4638" w:type="dxa"/>
            <w:shd w:val="clear" w:color="000000" w:fill="FFFFFF"/>
            <w:noWrap/>
            <w:vAlign w:val="center"/>
          </w:tcPr>
          <w:p>
            <w:pPr>
              <w:tabs>
                <w:tab w:val="left" w:pos="420"/>
              </w:tabs>
              <w:spacing w:line="400" w:lineRule="exact"/>
              <w:ind w:left="4" w:leftChars="-4" w:hanging="12" w:hangingChars="5"/>
              <w:rPr>
                <w:rFonts w:hint="eastAsia" w:ascii="仿宋" w:hAnsi="仿宋" w:eastAsia="仿宋" w:cs="仿宋"/>
                <w:color w:val="auto"/>
                <w:sz w:val="24"/>
                <w:szCs w:val="24"/>
              </w:rPr>
            </w:pPr>
            <w:r>
              <w:rPr>
                <w:rFonts w:hint="eastAsia" w:ascii="仿宋" w:hAnsi="仿宋" w:eastAsia="仿宋" w:cs="仿宋"/>
                <w:color w:val="auto"/>
                <w:sz w:val="24"/>
                <w:szCs w:val="24"/>
              </w:rPr>
              <w:t>13.可升级血氧饱和度：血氧饱和度探头采用平行夹设计，可水洗浸泡消毒。</w:t>
            </w:r>
          </w:p>
        </w:tc>
        <w:tc>
          <w:tcPr>
            <w:tcW w:w="1072" w:type="dxa"/>
            <w:shd w:val="clear" w:color="000000" w:fill="FFFFFF"/>
            <w:noWrap/>
            <w:vAlign w:val="center"/>
          </w:tcPr>
          <w:p>
            <w:pPr>
              <w:spacing w:line="440" w:lineRule="exact"/>
              <w:jc w:val="center"/>
              <w:rPr>
                <w:rFonts w:hint="eastAsia" w:ascii="仿宋" w:hAnsi="仿宋" w:eastAsia="仿宋" w:cs="仿宋"/>
                <w:bCs/>
                <w:color w:val="auto"/>
                <w:sz w:val="24"/>
                <w:szCs w:val="24"/>
              </w:rPr>
            </w:pPr>
          </w:p>
        </w:tc>
        <w:tc>
          <w:tcPr>
            <w:tcW w:w="1669" w:type="dxa"/>
            <w:shd w:val="clear" w:color="000000" w:fill="FFFFFF"/>
            <w:noWrap/>
            <w:vAlign w:val="center"/>
          </w:tcPr>
          <w:p>
            <w:pPr>
              <w:widowControl/>
              <w:spacing w:line="440" w:lineRule="exact"/>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hint="eastAsia" w:ascii="仿宋" w:hAnsi="仿宋" w:eastAsia="仿宋" w:cs="仿宋"/>
                <w:bCs/>
                <w:color w:val="auto"/>
                <w:kern w:val="0"/>
                <w:sz w:val="24"/>
                <w:szCs w:val="24"/>
                <w:lang w:val="zh-CN"/>
              </w:rPr>
            </w:pPr>
          </w:p>
        </w:tc>
        <w:tc>
          <w:tcPr>
            <w:tcW w:w="1116" w:type="dxa"/>
            <w:vMerge w:val="continue"/>
            <w:shd w:val="clear" w:color="000000" w:fill="FFFFFF"/>
            <w:noWrap/>
            <w:vAlign w:val="center"/>
          </w:tcPr>
          <w:p>
            <w:pPr>
              <w:snapToGrid w:val="0"/>
              <w:spacing w:line="440" w:lineRule="exact"/>
              <w:jc w:val="center"/>
              <w:rPr>
                <w:rFonts w:hint="eastAsia" w:ascii="仿宋" w:hAnsi="仿宋" w:eastAsia="仿宋" w:cs="仿宋"/>
                <w:bCs/>
                <w:color w:val="auto"/>
                <w:sz w:val="24"/>
                <w:szCs w:val="24"/>
              </w:rPr>
            </w:pPr>
          </w:p>
        </w:tc>
        <w:tc>
          <w:tcPr>
            <w:tcW w:w="4638" w:type="dxa"/>
            <w:shd w:val="clear" w:color="000000" w:fill="FFFFFF"/>
            <w:noWrap/>
            <w:vAlign w:val="center"/>
          </w:tcPr>
          <w:p>
            <w:pPr>
              <w:tabs>
                <w:tab w:val="left" w:pos="420"/>
              </w:tabs>
              <w:spacing w:line="400" w:lineRule="exact"/>
              <w:ind w:left="4" w:leftChars="-4" w:hanging="12" w:hangingChars="5"/>
              <w:rPr>
                <w:rFonts w:hint="eastAsia" w:ascii="仿宋" w:hAnsi="仿宋" w:eastAsia="仿宋" w:cs="仿宋"/>
                <w:color w:val="auto"/>
                <w:sz w:val="24"/>
                <w:szCs w:val="24"/>
              </w:rPr>
            </w:pPr>
            <w:r>
              <w:rPr>
                <w:rFonts w:hint="eastAsia" w:ascii="仿宋" w:hAnsi="仿宋" w:eastAsia="仿宋" w:cs="仿宋"/>
                <w:color w:val="auto"/>
                <w:sz w:val="24"/>
                <w:szCs w:val="24"/>
              </w:rPr>
              <w:t>14.自检指示：带有自检指示灯，关机状态下可每天自动自检，并更新状态灯颜色（绿色代表一切正常，红色代表有异常），清晰指示仪器状态，并自动保存自检结果。</w:t>
            </w:r>
          </w:p>
        </w:tc>
        <w:tc>
          <w:tcPr>
            <w:tcW w:w="1072" w:type="dxa"/>
            <w:shd w:val="clear" w:color="000000" w:fill="FFFFFF"/>
            <w:noWrap/>
            <w:vAlign w:val="center"/>
          </w:tcPr>
          <w:p>
            <w:pPr>
              <w:spacing w:line="440" w:lineRule="exact"/>
              <w:jc w:val="center"/>
              <w:rPr>
                <w:rFonts w:hint="eastAsia" w:ascii="仿宋" w:hAnsi="仿宋" w:eastAsia="仿宋" w:cs="仿宋"/>
                <w:bCs/>
                <w:color w:val="auto"/>
                <w:sz w:val="24"/>
                <w:szCs w:val="24"/>
              </w:rPr>
            </w:pPr>
          </w:p>
        </w:tc>
        <w:tc>
          <w:tcPr>
            <w:tcW w:w="1669" w:type="dxa"/>
            <w:shd w:val="clear" w:color="000000" w:fill="FFFFFF"/>
            <w:noWrap/>
            <w:vAlign w:val="center"/>
          </w:tcPr>
          <w:p>
            <w:pPr>
              <w:widowControl/>
              <w:spacing w:line="440" w:lineRule="exact"/>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hint="eastAsia" w:ascii="仿宋" w:hAnsi="仿宋" w:eastAsia="仿宋" w:cs="仿宋"/>
                <w:bCs/>
                <w:color w:val="auto"/>
                <w:kern w:val="0"/>
                <w:sz w:val="24"/>
                <w:szCs w:val="24"/>
                <w:lang w:val="zh-CN"/>
              </w:rPr>
            </w:pPr>
          </w:p>
        </w:tc>
        <w:tc>
          <w:tcPr>
            <w:tcW w:w="1116" w:type="dxa"/>
            <w:vMerge w:val="continue"/>
            <w:shd w:val="clear" w:color="000000" w:fill="FFFFFF"/>
            <w:noWrap/>
            <w:vAlign w:val="center"/>
          </w:tcPr>
          <w:p>
            <w:pPr>
              <w:snapToGrid w:val="0"/>
              <w:spacing w:line="440" w:lineRule="exact"/>
              <w:jc w:val="center"/>
              <w:rPr>
                <w:rFonts w:hint="eastAsia" w:ascii="仿宋" w:hAnsi="仿宋" w:eastAsia="仿宋" w:cs="仿宋"/>
                <w:bCs/>
                <w:color w:val="auto"/>
                <w:sz w:val="24"/>
                <w:szCs w:val="24"/>
              </w:rPr>
            </w:pPr>
          </w:p>
        </w:tc>
        <w:tc>
          <w:tcPr>
            <w:tcW w:w="4638" w:type="dxa"/>
            <w:shd w:val="clear" w:color="000000" w:fill="FFFFFF"/>
            <w:noWrap/>
            <w:vAlign w:val="center"/>
          </w:tcPr>
          <w:p>
            <w:pPr>
              <w:tabs>
                <w:tab w:val="left" w:pos="420"/>
              </w:tabs>
              <w:spacing w:line="400" w:lineRule="exact"/>
              <w:ind w:left="4" w:leftChars="-4" w:hanging="12" w:hangingChars="5"/>
              <w:rPr>
                <w:rFonts w:hint="eastAsia" w:ascii="仿宋" w:hAnsi="仿宋" w:eastAsia="仿宋" w:cs="仿宋"/>
                <w:color w:val="auto"/>
                <w:sz w:val="24"/>
                <w:szCs w:val="24"/>
              </w:rPr>
            </w:pPr>
            <w:r>
              <w:rPr>
                <w:rFonts w:hint="eastAsia" w:ascii="仿宋" w:hAnsi="仿宋" w:eastAsia="仿宋" w:cs="仿宋"/>
                <w:color w:val="auto"/>
                <w:sz w:val="24"/>
                <w:szCs w:val="24"/>
              </w:rPr>
              <w:t xml:space="preserve">15.电池：采用安全性高的环保电池，充满电时间≤3小时，在满电情况下，支持最大能量次数100次。或至少3小时连续监护。  </w:t>
            </w:r>
          </w:p>
        </w:tc>
        <w:tc>
          <w:tcPr>
            <w:tcW w:w="1072" w:type="dxa"/>
            <w:shd w:val="clear" w:color="000000" w:fill="FFFFFF"/>
            <w:noWrap/>
            <w:vAlign w:val="center"/>
          </w:tcPr>
          <w:p>
            <w:pPr>
              <w:spacing w:line="440" w:lineRule="exact"/>
              <w:jc w:val="center"/>
              <w:rPr>
                <w:rFonts w:hint="eastAsia" w:ascii="仿宋" w:hAnsi="仿宋" w:eastAsia="仿宋" w:cs="仿宋"/>
                <w:bCs/>
                <w:color w:val="auto"/>
                <w:sz w:val="24"/>
                <w:szCs w:val="24"/>
              </w:rPr>
            </w:pPr>
          </w:p>
        </w:tc>
        <w:tc>
          <w:tcPr>
            <w:tcW w:w="1669" w:type="dxa"/>
            <w:shd w:val="clear" w:color="000000" w:fill="FFFFFF"/>
            <w:noWrap/>
            <w:vAlign w:val="center"/>
          </w:tcPr>
          <w:p>
            <w:pPr>
              <w:widowControl/>
              <w:spacing w:line="440" w:lineRule="exact"/>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hint="eastAsia" w:ascii="仿宋" w:hAnsi="仿宋" w:eastAsia="仿宋" w:cs="仿宋"/>
                <w:bCs/>
                <w:color w:val="auto"/>
                <w:kern w:val="0"/>
                <w:sz w:val="24"/>
                <w:szCs w:val="24"/>
                <w:lang w:val="zh-CN"/>
              </w:rPr>
            </w:pPr>
          </w:p>
        </w:tc>
        <w:tc>
          <w:tcPr>
            <w:tcW w:w="1116" w:type="dxa"/>
            <w:vMerge w:val="continue"/>
            <w:shd w:val="clear" w:color="000000" w:fill="FFFFFF"/>
            <w:noWrap/>
            <w:vAlign w:val="center"/>
          </w:tcPr>
          <w:p>
            <w:pPr>
              <w:snapToGrid w:val="0"/>
              <w:spacing w:line="440" w:lineRule="exact"/>
              <w:jc w:val="center"/>
              <w:rPr>
                <w:rFonts w:hint="eastAsia" w:ascii="仿宋" w:hAnsi="仿宋" w:eastAsia="仿宋" w:cs="仿宋"/>
                <w:bCs/>
                <w:color w:val="auto"/>
                <w:sz w:val="24"/>
                <w:szCs w:val="24"/>
              </w:rPr>
            </w:pPr>
          </w:p>
        </w:tc>
        <w:tc>
          <w:tcPr>
            <w:tcW w:w="4638" w:type="dxa"/>
            <w:shd w:val="clear" w:color="000000" w:fill="FFFFFF"/>
            <w:noWrap/>
            <w:vAlign w:val="center"/>
          </w:tcPr>
          <w:p>
            <w:pPr>
              <w:tabs>
                <w:tab w:val="left" w:pos="420"/>
              </w:tabs>
              <w:spacing w:line="400" w:lineRule="exact"/>
              <w:ind w:left="4" w:leftChars="-4" w:hanging="12" w:hangingChars="5"/>
              <w:rPr>
                <w:rFonts w:hint="eastAsia" w:ascii="仿宋" w:hAnsi="仿宋" w:eastAsia="仿宋" w:cs="仿宋"/>
                <w:color w:val="auto"/>
                <w:sz w:val="24"/>
                <w:szCs w:val="24"/>
              </w:rPr>
            </w:pPr>
            <w:r>
              <w:rPr>
                <w:rFonts w:hint="eastAsia" w:ascii="仿宋" w:hAnsi="仿宋" w:eastAsia="仿宋" w:cs="仿宋"/>
                <w:color w:val="auto"/>
                <w:sz w:val="24"/>
                <w:szCs w:val="24"/>
              </w:rPr>
              <w:t>16.数据存储：可存储≥7天心电图连续波形，可存储周围环境音，可连续存储至少20小时的环境录音信息，或者连续100小时ECG波形；机器可记录不少于60个报警报告，不少于130事件列表报告，≥44个除颤报告（除颤前8秒和除颤后12秒的心电波形），可通过SD卡和蓝牙功能转移除颤器内部数据。</w:t>
            </w:r>
          </w:p>
        </w:tc>
        <w:tc>
          <w:tcPr>
            <w:tcW w:w="1072" w:type="dxa"/>
            <w:shd w:val="clear" w:color="000000" w:fill="FFFFFF"/>
            <w:noWrap/>
            <w:vAlign w:val="center"/>
          </w:tcPr>
          <w:p>
            <w:pPr>
              <w:spacing w:line="440" w:lineRule="exact"/>
              <w:jc w:val="center"/>
              <w:rPr>
                <w:rFonts w:hint="eastAsia" w:ascii="仿宋" w:hAnsi="仿宋" w:eastAsia="仿宋" w:cs="仿宋"/>
                <w:bCs/>
                <w:color w:val="auto"/>
                <w:sz w:val="24"/>
                <w:szCs w:val="24"/>
              </w:rPr>
            </w:pPr>
          </w:p>
        </w:tc>
        <w:tc>
          <w:tcPr>
            <w:tcW w:w="1669" w:type="dxa"/>
            <w:shd w:val="clear" w:color="000000" w:fill="FFFFFF"/>
            <w:noWrap/>
            <w:vAlign w:val="center"/>
          </w:tcPr>
          <w:p>
            <w:pPr>
              <w:widowControl/>
              <w:spacing w:line="440" w:lineRule="exact"/>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hint="eastAsia" w:ascii="仿宋" w:hAnsi="仿宋" w:eastAsia="仿宋" w:cs="仿宋"/>
                <w:bCs/>
                <w:color w:val="auto"/>
                <w:kern w:val="0"/>
                <w:sz w:val="24"/>
                <w:szCs w:val="24"/>
                <w:lang w:val="zh-CN"/>
              </w:rPr>
            </w:pPr>
          </w:p>
        </w:tc>
        <w:tc>
          <w:tcPr>
            <w:tcW w:w="1116" w:type="dxa"/>
            <w:vMerge w:val="continue"/>
            <w:shd w:val="clear" w:color="000000" w:fill="FFFFFF"/>
            <w:noWrap/>
            <w:vAlign w:val="center"/>
          </w:tcPr>
          <w:p>
            <w:pPr>
              <w:snapToGrid w:val="0"/>
              <w:spacing w:line="440" w:lineRule="exact"/>
              <w:jc w:val="center"/>
              <w:rPr>
                <w:rFonts w:hint="eastAsia" w:ascii="仿宋" w:hAnsi="仿宋" w:eastAsia="仿宋" w:cs="仿宋"/>
                <w:bCs/>
                <w:color w:val="auto"/>
                <w:sz w:val="24"/>
                <w:szCs w:val="24"/>
              </w:rPr>
            </w:pPr>
          </w:p>
        </w:tc>
        <w:tc>
          <w:tcPr>
            <w:tcW w:w="4638" w:type="dxa"/>
            <w:shd w:val="clear" w:color="000000" w:fill="FFFFFF"/>
            <w:noWrap/>
            <w:vAlign w:val="center"/>
          </w:tcPr>
          <w:p>
            <w:pPr>
              <w:tabs>
                <w:tab w:val="left" w:pos="420"/>
              </w:tabs>
              <w:spacing w:line="400" w:lineRule="exact"/>
              <w:ind w:left="4" w:leftChars="-4" w:hanging="12" w:hangingChars="5"/>
              <w:rPr>
                <w:rFonts w:hint="eastAsia" w:ascii="仿宋" w:hAnsi="仿宋" w:eastAsia="仿宋" w:cs="仿宋"/>
                <w:color w:val="auto"/>
                <w:sz w:val="24"/>
                <w:szCs w:val="24"/>
              </w:rPr>
            </w:pPr>
            <w:r>
              <w:rPr>
                <w:rFonts w:hint="eastAsia" w:ascii="仿宋" w:hAnsi="仿宋" w:eastAsia="仿宋" w:cs="仿宋"/>
                <w:color w:val="auto"/>
                <w:sz w:val="24"/>
                <w:szCs w:val="24"/>
              </w:rPr>
              <w:t>17.通过关于救护车应用的EN1789：2007，Am1：2010标准。安全标准：IEC60601-1（1998），IEC60601-1 Amendment 1（1991），IEC60601-1-2-4（1983）符合电冲击保护类型，交流电：CLASS I EQUIMENT，电池：INTERNALLY POWERED EQUIMENT。</w:t>
            </w:r>
          </w:p>
        </w:tc>
        <w:tc>
          <w:tcPr>
            <w:tcW w:w="1072" w:type="dxa"/>
            <w:shd w:val="clear" w:color="000000" w:fill="FFFFFF"/>
            <w:noWrap/>
            <w:vAlign w:val="center"/>
          </w:tcPr>
          <w:p>
            <w:pPr>
              <w:spacing w:line="440" w:lineRule="exact"/>
              <w:jc w:val="center"/>
              <w:rPr>
                <w:rFonts w:hint="eastAsia" w:ascii="仿宋" w:hAnsi="仿宋" w:eastAsia="仿宋" w:cs="仿宋"/>
                <w:bCs/>
                <w:color w:val="auto"/>
                <w:sz w:val="24"/>
                <w:szCs w:val="24"/>
              </w:rPr>
            </w:pPr>
          </w:p>
        </w:tc>
        <w:tc>
          <w:tcPr>
            <w:tcW w:w="1669" w:type="dxa"/>
            <w:shd w:val="clear" w:color="000000" w:fill="FFFFFF"/>
            <w:noWrap/>
            <w:vAlign w:val="center"/>
          </w:tcPr>
          <w:p>
            <w:pPr>
              <w:widowControl/>
              <w:spacing w:line="440" w:lineRule="exact"/>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hint="eastAsia" w:ascii="仿宋" w:hAnsi="仿宋" w:eastAsia="仿宋" w:cs="仿宋"/>
                <w:bCs/>
                <w:color w:val="auto"/>
                <w:kern w:val="0"/>
                <w:sz w:val="24"/>
                <w:szCs w:val="24"/>
                <w:lang w:val="zh-CN"/>
              </w:rPr>
            </w:pPr>
          </w:p>
        </w:tc>
        <w:tc>
          <w:tcPr>
            <w:tcW w:w="1116" w:type="dxa"/>
            <w:vMerge w:val="continue"/>
            <w:shd w:val="clear" w:color="000000" w:fill="FFFFFF"/>
            <w:noWrap/>
            <w:vAlign w:val="center"/>
          </w:tcPr>
          <w:p>
            <w:pPr>
              <w:snapToGrid w:val="0"/>
              <w:spacing w:line="440" w:lineRule="exact"/>
              <w:jc w:val="center"/>
              <w:rPr>
                <w:rFonts w:hint="eastAsia" w:ascii="仿宋" w:hAnsi="仿宋" w:eastAsia="仿宋" w:cs="仿宋"/>
                <w:bCs/>
                <w:color w:val="auto"/>
                <w:sz w:val="24"/>
                <w:szCs w:val="24"/>
              </w:rPr>
            </w:pPr>
          </w:p>
        </w:tc>
        <w:tc>
          <w:tcPr>
            <w:tcW w:w="4638" w:type="dxa"/>
            <w:shd w:val="clear" w:color="000000" w:fill="FFFFFF"/>
            <w:noWrap/>
            <w:vAlign w:val="center"/>
          </w:tcPr>
          <w:p>
            <w:pPr>
              <w:tabs>
                <w:tab w:val="left" w:pos="420"/>
              </w:tabs>
              <w:spacing w:line="400" w:lineRule="exact"/>
              <w:ind w:left="4" w:leftChars="-4" w:hanging="12" w:hangingChars="5"/>
              <w:rPr>
                <w:rFonts w:hint="eastAsia" w:ascii="仿宋" w:hAnsi="仿宋" w:eastAsia="仿宋" w:cs="仿宋"/>
                <w:color w:val="auto"/>
                <w:sz w:val="24"/>
                <w:szCs w:val="24"/>
              </w:rPr>
            </w:pPr>
            <w:r>
              <w:rPr>
                <w:rFonts w:hint="eastAsia" w:ascii="仿宋" w:hAnsi="仿宋" w:eastAsia="仿宋" w:cs="仿宋"/>
                <w:color w:val="auto"/>
                <w:sz w:val="24"/>
                <w:szCs w:val="24"/>
              </w:rPr>
              <w:t>18.防水防尘等级：IP44</w:t>
            </w:r>
          </w:p>
        </w:tc>
        <w:tc>
          <w:tcPr>
            <w:tcW w:w="1072" w:type="dxa"/>
            <w:shd w:val="clear" w:color="000000" w:fill="FFFFFF"/>
            <w:noWrap/>
            <w:vAlign w:val="center"/>
          </w:tcPr>
          <w:p>
            <w:pPr>
              <w:spacing w:line="440" w:lineRule="exact"/>
              <w:jc w:val="center"/>
              <w:rPr>
                <w:rFonts w:hint="eastAsia" w:ascii="仿宋" w:hAnsi="仿宋" w:eastAsia="仿宋" w:cs="仿宋"/>
                <w:bCs/>
                <w:color w:val="auto"/>
                <w:sz w:val="24"/>
                <w:szCs w:val="24"/>
              </w:rPr>
            </w:pPr>
          </w:p>
        </w:tc>
        <w:tc>
          <w:tcPr>
            <w:tcW w:w="1669" w:type="dxa"/>
            <w:shd w:val="clear" w:color="000000" w:fill="FFFFFF"/>
            <w:noWrap/>
            <w:vAlign w:val="center"/>
          </w:tcPr>
          <w:p>
            <w:pPr>
              <w:widowControl/>
              <w:spacing w:line="440" w:lineRule="exact"/>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70" w:type="dxa"/>
            <w:shd w:val="clear" w:color="000000" w:fill="FFFFFF"/>
            <w:noWrap/>
            <w:vAlign w:val="center"/>
          </w:tcPr>
          <w:p>
            <w:pPr>
              <w:autoSpaceDE w:val="0"/>
              <w:autoSpaceDN w:val="0"/>
              <w:adjustRightInd w:val="0"/>
              <w:spacing w:line="440" w:lineRule="exact"/>
              <w:jc w:val="center"/>
              <w:rPr>
                <w:rFonts w:hint="eastAsia" w:ascii="仿宋" w:hAnsi="仿宋" w:eastAsia="仿宋" w:cs="仿宋"/>
                <w:bCs/>
                <w:color w:val="auto"/>
                <w:kern w:val="0"/>
                <w:sz w:val="24"/>
                <w:szCs w:val="24"/>
                <w:lang w:val="zh-CN" w:eastAsia="zh-CN"/>
              </w:rPr>
            </w:pPr>
            <w:r>
              <w:rPr>
                <w:rFonts w:hint="eastAsia" w:ascii="仿宋" w:hAnsi="仿宋" w:eastAsia="仿宋" w:cs="仿宋"/>
                <w:bCs/>
                <w:color w:val="auto"/>
                <w:kern w:val="0"/>
                <w:sz w:val="24"/>
                <w:szCs w:val="24"/>
                <w:lang w:val="en-US" w:eastAsia="zh-CN"/>
              </w:rPr>
              <w:t>2</w:t>
            </w:r>
          </w:p>
        </w:tc>
        <w:tc>
          <w:tcPr>
            <w:tcW w:w="1116" w:type="dxa"/>
            <w:shd w:val="clear" w:color="000000" w:fill="FFFFFF"/>
            <w:noWrap/>
            <w:vAlign w:val="center"/>
          </w:tcPr>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配置清单要求（每台）</w:t>
            </w:r>
          </w:p>
          <w:p>
            <w:pPr>
              <w:snapToGrid w:val="0"/>
              <w:spacing w:line="440" w:lineRule="exact"/>
              <w:jc w:val="center"/>
              <w:rPr>
                <w:rFonts w:hint="eastAsia" w:ascii="仿宋" w:hAnsi="仿宋" w:eastAsia="仿宋" w:cs="仿宋"/>
                <w:bCs/>
                <w:color w:val="auto"/>
                <w:sz w:val="24"/>
                <w:szCs w:val="24"/>
              </w:rPr>
            </w:pPr>
          </w:p>
        </w:tc>
        <w:tc>
          <w:tcPr>
            <w:tcW w:w="4638" w:type="dxa"/>
            <w:shd w:val="clear" w:color="000000" w:fill="FFFFFF"/>
            <w:noWrap/>
            <w:vAlign w:val="center"/>
          </w:tcPr>
          <w:tbl>
            <w:tblPr>
              <w:tblStyle w:val="15"/>
              <w:tblW w:w="4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2223"/>
              <w:gridCol w:w="713"/>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trPr>
              <w:tc>
                <w:tcPr>
                  <w:tcW w:w="622"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序号</w:t>
                  </w:r>
                </w:p>
              </w:tc>
              <w:tc>
                <w:tcPr>
                  <w:tcW w:w="2223"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内容</w:t>
                  </w:r>
                </w:p>
              </w:tc>
              <w:tc>
                <w:tcPr>
                  <w:tcW w:w="713"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数量</w:t>
                  </w:r>
                </w:p>
              </w:tc>
              <w:tc>
                <w:tcPr>
                  <w:tcW w:w="800"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622" w:type="dxa"/>
                  <w:vAlign w:val="center"/>
                </w:tcPr>
                <w:p>
                  <w:pPr>
                    <w:widowControl/>
                    <w:numPr>
                      <w:ilvl w:val="0"/>
                      <w:numId w:val="0"/>
                    </w:numPr>
                    <w:tabs>
                      <w:tab w:val="left" w:pos="397"/>
                    </w:tabs>
                    <w:ind w:leftChars="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p>
              </w:tc>
              <w:tc>
                <w:tcPr>
                  <w:tcW w:w="2223" w:type="dxa"/>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除颤监护仪</w:t>
                  </w:r>
                </w:p>
              </w:tc>
              <w:tc>
                <w:tcPr>
                  <w:tcW w:w="713" w:type="dxa"/>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c>
                <w:tcPr>
                  <w:tcW w:w="800"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622" w:type="dxa"/>
                  <w:vAlign w:val="center"/>
                </w:tcPr>
                <w:p>
                  <w:pPr>
                    <w:widowControl/>
                    <w:numPr>
                      <w:ilvl w:val="0"/>
                      <w:numId w:val="0"/>
                    </w:numPr>
                    <w:tabs>
                      <w:tab w:val="left" w:pos="397"/>
                    </w:tabs>
                    <w:ind w:leftChars="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w:t>
                  </w:r>
                </w:p>
              </w:tc>
              <w:tc>
                <w:tcPr>
                  <w:tcW w:w="2223" w:type="dxa"/>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ECG中继线</w:t>
                  </w:r>
                </w:p>
              </w:tc>
              <w:tc>
                <w:tcPr>
                  <w:tcW w:w="713" w:type="dxa"/>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c>
                <w:tcPr>
                  <w:tcW w:w="800"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622" w:type="dxa"/>
                  <w:vAlign w:val="center"/>
                </w:tcPr>
                <w:p>
                  <w:pPr>
                    <w:widowControl/>
                    <w:numPr>
                      <w:ilvl w:val="0"/>
                      <w:numId w:val="0"/>
                    </w:numPr>
                    <w:tabs>
                      <w:tab w:val="left" w:pos="397"/>
                    </w:tabs>
                    <w:ind w:leftChars="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w:t>
                  </w:r>
                </w:p>
              </w:tc>
              <w:tc>
                <w:tcPr>
                  <w:tcW w:w="2223" w:type="dxa"/>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ECG导联线</w:t>
                  </w:r>
                </w:p>
              </w:tc>
              <w:tc>
                <w:tcPr>
                  <w:tcW w:w="713" w:type="dxa"/>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c>
                <w:tcPr>
                  <w:tcW w:w="800"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trPr>
              <w:tc>
                <w:tcPr>
                  <w:tcW w:w="622" w:type="dxa"/>
                  <w:vAlign w:val="center"/>
                </w:tcPr>
                <w:p>
                  <w:pPr>
                    <w:widowControl/>
                    <w:numPr>
                      <w:ilvl w:val="0"/>
                      <w:numId w:val="0"/>
                    </w:numPr>
                    <w:tabs>
                      <w:tab w:val="left" w:pos="397"/>
                    </w:tabs>
                    <w:ind w:leftChars="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w:t>
                  </w:r>
                </w:p>
              </w:tc>
              <w:tc>
                <w:tcPr>
                  <w:tcW w:w="2223" w:type="dxa"/>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可充电电池</w:t>
                  </w:r>
                </w:p>
              </w:tc>
              <w:tc>
                <w:tcPr>
                  <w:tcW w:w="713" w:type="dxa"/>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c>
                <w:tcPr>
                  <w:tcW w:w="800"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trPr>
              <w:tc>
                <w:tcPr>
                  <w:tcW w:w="622" w:type="dxa"/>
                  <w:vAlign w:val="center"/>
                </w:tcPr>
                <w:p>
                  <w:pPr>
                    <w:widowControl/>
                    <w:numPr>
                      <w:ilvl w:val="0"/>
                      <w:numId w:val="0"/>
                    </w:numPr>
                    <w:tabs>
                      <w:tab w:val="left" w:pos="397"/>
                    </w:tabs>
                    <w:ind w:leftChars="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w:t>
                  </w:r>
                </w:p>
              </w:tc>
              <w:tc>
                <w:tcPr>
                  <w:tcW w:w="2223" w:type="dxa"/>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记录纸</w:t>
                  </w:r>
                </w:p>
              </w:tc>
              <w:tc>
                <w:tcPr>
                  <w:tcW w:w="713" w:type="dxa"/>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c>
                <w:tcPr>
                  <w:tcW w:w="800"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trPr>
              <w:tc>
                <w:tcPr>
                  <w:tcW w:w="622" w:type="dxa"/>
                  <w:vAlign w:val="center"/>
                </w:tcPr>
                <w:p>
                  <w:pPr>
                    <w:widowControl/>
                    <w:numPr>
                      <w:ilvl w:val="0"/>
                      <w:numId w:val="0"/>
                    </w:numPr>
                    <w:tabs>
                      <w:tab w:val="left" w:pos="397"/>
                    </w:tabs>
                    <w:ind w:leftChars="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w:t>
                  </w:r>
                </w:p>
              </w:tc>
              <w:tc>
                <w:tcPr>
                  <w:tcW w:w="2223" w:type="dxa"/>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一次性电极板适配线</w:t>
                  </w:r>
                </w:p>
              </w:tc>
              <w:tc>
                <w:tcPr>
                  <w:tcW w:w="713" w:type="dxa"/>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c>
                <w:tcPr>
                  <w:tcW w:w="800"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trPr>
              <w:tc>
                <w:tcPr>
                  <w:tcW w:w="622" w:type="dxa"/>
                  <w:vAlign w:val="center"/>
                </w:tcPr>
                <w:p>
                  <w:pPr>
                    <w:widowControl/>
                    <w:numPr>
                      <w:ilvl w:val="0"/>
                      <w:numId w:val="0"/>
                    </w:numPr>
                    <w:tabs>
                      <w:tab w:val="left" w:pos="397"/>
                    </w:tabs>
                    <w:ind w:leftChars="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w:t>
                  </w:r>
                </w:p>
              </w:tc>
              <w:tc>
                <w:tcPr>
                  <w:tcW w:w="2223" w:type="dxa"/>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电源线</w:t>
                  </w:r>
                </w:p>
              </w:tc>
              <w:tc>
                <w:tcPr>
                  <w:tcW w:w="713" w:type="dxa"/>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c>
                <w:tcPr>
                  <w:tcW w:w="800"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622" w:type="dxa"/>
                  <w:vAlign w:val="center"/>
                </w:tcPr>
                <w:p>
                  <w:pPr>
                    <w:widowControl/>
                    <w:numPr>
                      <w:ilvl w:val="0"/>
                      <w:numId w:val="0"/>
                    </w:numPr>
                    <w:tabs>
                      <w:tab w:val="left" w:pos="397"/>
                    </w:tabs>
                    <w:ind w:leftChars="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8</w:t>
                  </w:r>
                </w:p>
              </w:tc>
              <w:tc>
                <w:tcPr>
                  <w:tcW w:w="2223" w:type="dxa"/>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说明书</w:t>
                  </w:r>
                </w:p>
              </w:tc>
              <w:tc>
                <w:tcPr>
                  <w:tcW w:w="713" w:type="dxa"/>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c>
                <w:tcPr>
                  <w:tcW w:w="800"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622" w:type="dxa"/>
                  <w:vAlign w:val="center"/>
                </w:tcPr>
                <w:p>
                  <w:pPr>
                    <w:widowControl/>
                    <w:numPr>
                      <w:ilvl w:val="0"/>
                      <w:numId w:val="0"/>
                    </w:numPr>
                    <w:tabs>
                      <w:tab w:val="left" w:pos="397"/>
                    </w:tabs>
                    <w:ind w:leftChars="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9</w:t>
                  </w:r>
                </w:p>
              </w:tc>
              <w:tc>
                <w:tcPr>
                  <w:tcW w:w="2223" w:type="dxa"/>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导电膏</w:t>
                  </w:r>
                </w:p>
              </w:tc>
              <w:tc>
                <w:tcPr>
                  <w:tcW w:w="713" w:type="dxa"/>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c>
                <w:tcPr>
                  <w:tcW w:w="800"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622" w:type="dxa"/>
                  <w:vAlign w:val="center"/>
                </w:tcPr>
                <w:p>
                  <w:pPr>
                    <w:widowControl/>
                    <w:numPr>
                      <w:ilvl w:val="0"/>
                      <w:numId w:val="0"/>
                    </w:numPr>
                    <w:tabs>
                      <w:tab w:val="left" w:pos="397"/>
                    </w:tabs>
                    <w:ind w:leftChars="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w:t>
                  </w:r>
                </w:p>
              </w:tc>
              <w:tc>
                <w:tcPr>
                  <w:tcW w:w="2223" w:type="dxa"/>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一次性除颤电极片</w:t>
                  </w:r>
                </w:p>
              </w:tc>
              <w:tc>
                <w:tcPr>
                  <w:tcW w:w="713" w:type="dxa"/>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c>
                <w:tcPr>
                  <w:tcW w:w="800"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622" w:type="dxa"/>
                  <w:vAlign w:val="center"/>
                </w:tcPr>
                <w:p>
                  <w:pPr>
                    <w:widowControl/>
                    <w:numPr>
                      <w:ilvl w:val="0"/>
                      <w:numId w:val="0"/>
                    </w:numPr>
                    <w:tabs>
                      <w:tab w:val="left" w:pos="397"/>
                    </w:tabs>
                    <w:ind w:leftChars="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11</w:t>
                  </w:r>
                </w:p>
              </w:tc>
              <w:tc>
                <w:tcPr>
                  <w:tcW w:w="2223" w:type="dxa"/>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除颤仪治疗车</w:t>
                  </w:r>
                </w:p>
              </w:tc>
              <w:tc>
                <w:tcPr>
                  <w:tcW w:w="713" w:type="dxa"/>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c>
                <w:tcPr>
                  <w:tcW w:w="800"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台</w:t>
                  </w:r>
                </w:p>
              </w:tc>
            </w:tr>
          </w:tbl>
          <w:p>
            <w:pPr>
              <w:tabs>
                <w:tab w:val="left" w:pos="420"/>
              </w:tabs>
              <w:spacing w:line="400" w:lineRule="exact"/>
              <w:ind w:left="420"/>
              <w:rPr>
                <w:rFonts w:hint="eastAsia" w:ascii="仿宋" w:hAnsi="仿宋" w:eastAsia="仿宋" w:cs="仿宋"/>
                <w:color w:val="auto"/>
                <w:sz w:val="24"/>
                <w:szCs w:val="24"/>
              </w:rPr>
            </w:pPr>
          </w:p>
        </w:tc>
        <w:tc>
          <w:tcPr>
            <w:tcW w:w="1072" w:type="dxa"/>
            <w:shd w:val="clear" w:color="000000" w:fill="FFFFFF"/>
            <w:noWrap/>
            <w:vAlign w:val="center"/>
          </w:tcPr>
          <w:p>
            <w:pPr>
              <w:spacing w:line="440" w:lineRule="exact"/>
              <w:jc w:val="center"/>
              <w:rPr>
                <w:rFonts w:hint="eastAsia" w:ascii="仿宋" w:hAnsi="仿宋" w:eastAsia="仿宋" w:cs="仿宋"/>
                <w:bCs/>
                <w:color w:val="auto"/>
                <w:sz w:val="24"/>
                <w:szCs w:val="24"/>
              </w:rPr>
            </w:pPr>
          </w:p>
        </w:tc>
        <w:tc>
          <w:tcPr>
            <w:tcW w:w="1669" w:type="dxa"/>
            <w:shd w:val="clear" w:color="000000" w:fill="FFFFFF"/>
            <w:noWrap/>
            <w:vAlign w:val="center"/>
          </w:tcPr>
          <w:p>
            <w:pPr>
              <w:widowControl/>
              <w:spacing w:line="440" w:lineRule="exact"/>
              <w:rPr>
                <w:rFonts w:hint="eastAsia" w:ascii="仿宋" w:hAnsi="仿宋" w:eastAsia="仿宋" w:cs="仿宋"/>
                <w:bCs/>
                <w:color w:val="auto"/>
                <w:sz w:val="24"/>
                <w:szCs w:val="24"/>
              </w:rPr>
            </w:pPr>
          </w:p>
        </w:tc>
      </w:tr>
    </w:tbl>
    <w:p>
      <w:pPr>
        <w:spacing w:line="340" w:lineRule="exact"/>
        <w:rPr>
          <w:rFonts w:hint="eastAsia" w:ascii="仿宋" w:hAnsi="仿宋" w:eastAsia="仿宋" w:cs="仿宋"/>
          <w:color w:val="auto"/>
          <w:sz w:val="24"/>
          <w:szCs w:val="24"/>
        </w:rPr>
      </w:pPr>
    </w:p>
    <w:p>
      <w:pPr>
        <w:spacing w:line="340" w:lineRule="exact"/>
        <w:rPr>
          <w:rFonts w:hint="eastAsia" w:ascii="仿宋" w:hAnsi="仿宋" w:eastAsia="仿宋" w:cs="仿宋"/>
          <w:color w:val="auto"/>
          <w:sz w:val="24"/>
          <w:szCs w:val="24"/>
        </w:rPr>
      </w:pPr>
    </w:p>
    <w:p>
      <w:pPr>
        <w:numPr>
          <w:ilvl w:val="0"/>
          <w:numId w:val="8"/>
        </w:numPr>
        <w:tabs>
          <w:tab w:val="left" w:pos="720"/>
        </w:tabs>
        <w:spacing w:line="340" w:lineRule="exact"/>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商务要求：</w:t>
      </w:r>
      <w:r>
        <w:rPr>
          <w:rFonts w:hint="eastAsia" w:ascii="仿宋" w:hAnsi="仿宋" w:eastAsia="仿宋" w:cs="仿宋"/>
          <w:color w:val="auto"/>
          <w:sz w:val="24"/>
          <w:szCs w:val="24"/>
        </w:rPr>
        <w:t>（请按用户需求里的商务要求</w:t>
      </w:r>
      <w:r>
        <w:rPr>
          <w:rFonts w:hint="eastAsia" w:ascii="仿宋" w:hAnsi="仿宋" w:eastAsia="仿宋" w:cs="仿宋"/>
          <w:color w:val="auto"/>
          <w:sz w:val="24"/>
          <w:szCs w:val="24"/>
          <w:highlight w:val="yellow"/>
        </w:rPr>
        <w:t>逐条</w:t>
      </w:r>
      <w:r>
        <w:rPr>
          <w:rFonts w:hint="eastAsia" w:ascii="仿宋" w:hAnsi="仿宋" w:eastAsia="仿宋" w:cs="仿宋"/>
          <w:color w:val="auto"/>
          <w:sz w:val="24"/>
          <w:szCs w:val="24"/>
        </w:rPr>
        <w:t>响应）</w:t>
      </w:r>
    </w:p>
    <w:tbl>
      <w:tblPr>
        <w:tblStyle w:val="15"/>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108"/>
        <w:gridCol w:w="4638"/>
        <w:gridCol w:w="107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8" w:type="dxa"/>
            <w:shd w:val="clear" w:color="000000" w:fill="FFFFFF"/>
            <w:noWrap/>
            <w:vAlign w:val="center"/>
          </w:tcPr>
          <w:p>
            <w:pPr>
              <w:autoSpaceDE w:val="0"/>
              <w:autoSpaceDN w:val="0"/>
              <w:adjustRightInd w:val="0"/>
              <w:spacing w:line="440" w:lineRule="exact"/>
              <w:jc w:val="center"/>
              <w:rPr>
                <w:rFonts w:hint="eastAsia" w:ascii="仿宋" w:hAnsi="仿宋" w:eastAsia="仿宋" w:cs="仿宋"/>
                <w:bCs/>
                <w:color w:val="auto"/>
                <w:kern w:val="0"/>
                <w:sz w:val="24"/>
                <w:szCs w:val="24"/>
                <w:lang w:val="zh-CN"/>
              </w:rPr>
            </w:pPr>
            <w:r>
              <w:rPr>
                <w:rFonts w:hint="eastAsia" w:ascii="仿宋" w:hAnsi="仿宋" w:eastAsia="仿宋" w:cs="仿宋"/>
                <w:bCs/>
                <w:color w:val="auto"/>
                <w:kern w:val="0"/>
                <w:sz w:val="24"/>
                <w:szCs w:val="24"/>
                <w:lang w:val="zh-CN"/>
              </w:rPr>
              <w:t>序号</w:t>
            </w:r>
          </w:p>
        </w:tc>
        <w:tc>
          <w:tcPr>
            <w:tcW w:w="1108" w:type="dxa"/>
            <w:shd w:val="clear" w:color="000000" w:fill="FFFFFF"/>
            <w:noWrap/>
            <w:vAlign w:val="center"/>
          </w:tcPr>
          <w:p>
            <w:pPr>
              <w:autoSpaceDE w:val="0"/>
              <w:autoSpaceDN w:val="0"/>
              <w:adjustRightInd w:val="0"/>
              <w:spacing w:line="440" w:lineRule="exact"/>
              <w:jc w:val="center"/>
              <w:rPr>
                <w:rFonts w:hint="eastAsia" w:ascii="仿宋" w:hAnsi="仿宋" w:eastAsia="仿宋" w:cs="仿宋"/>
                <w:bCs/>
                <w:color w:val="auto"/>
                <w:kern w:val="0"/>
                <w:sz w:val="24"/>
                <w:szCs w:val="24"/>
                <w:lang w:val="zh-CN"/>
              </w:rPr>
            </w:pPr>
            <w:r>
              <w:rPr>
                <w:rFonts w:hint="eastAsia" w:ascii="仿宋" w:hAnsi="仿宋" w:eastAsia="仿宋" w:cs="仿宋"/>
                <w:bCs/>
                <w:color w:val="auto"/>
                <w:kern w:val="0"/>
                <w:sz w:val="24"/>
                <w:szCs w:val="24"/>
                <w:lang w:val="zh-CN"/>
              </w:rPr>
              <w:t>商务参数项目</w:t>
            </w:r>
          </w:p>
        </w:tc>
        <w:tc>
          <w:tcPr>
            <w:tcW w:w="4638" w:type="dxa"/>
            <w:shd w:val="clear" w:color="000000" w:fill="FFFFFF"/>
            <w:noWrap/>
            <w:vAlign w:val="center"/>
          </w:tcPr>
          <w:p>
            <w:pPr>
              <w:autoSpaceDE w:val="0"/>
              <w:autoSpaceDN w:val="0"/>
              <w:adjustRightInd w:val="0"/>
              <w:spacing w:line="440" w:lineRule="exact"/>
              <w:jc w:val="center"/>
              <w:rPr>
                <w:rFonts w:hint="eastAsia" w:ascii="仿宋" w:hAnsi="仿宋" w:eastAsia="仿宋" w:cs="仿宋"/>
                <w:bCs/>
                <w:color w:val="auto"/>
                <w:kern w:val="0"/>
                <w:sz w:val="24"/>
                <w:szCs w:val="24"/>
                <w:lang w:val="zh-CN"/>
              </w:rPr>
            </w:pPr>
            <w:r>
              <w:rPr>
                <w:rFonts w:hint="eastAsia" w:ascii="仿宋" w:hAnsi="仿宋" w:eastAsia="仿宋" w:cs="仿宋"/>
                <w:bCs/>
                <w:color w:val="auto"/>
                <w:kern w:val="0"/>
                <w:sz w:val="24"/>
                <w:szCs w:val="24"/>
                <w:lang w:val="zh-CN"/>
              </w:rPr>
              <w:t>商务要求</w:t>
            </w:r>
          </w:p>
        </w:tc>
        <w:tc>
          <w:tcPr>
            <w:tcW w:w="1072" w:type="dxa"/>
            <w:shd w:val="clear" w:color="000000" w:fill="FFFFFF"/>
            <w:noWrap/>
            <w:vAlign w:val="center"/>
          </w:tcPr>
          <w:p>
            <w:pPr>
              <w:tabs>
                <w:tab w:val="left" w:pos="720"/>
              </w:tabs>
              <w:spacing w:line="44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完全响应或</w:t>
            </w:r>
          </w:p>
          <w:p>
            <w:pPr>
              <w:autoSpaceDE w:val="0"/>
              <w:autoSpaceDN w:val="0"/>
              <w:adjustRightInd w:val="0"/>
              <w:spacing w:line="440" w:lineRule="exact"/>
              <w:jc w:val="center"/>
              <w:rPr>
                <w:rFonts w:hint="eastAsia" w:ascii="仿宋" w:hAnsi="仿宋" w:eastAsia="仿宋" w:cs="仿宋"/>
                <w:bCs/>
                <w:color w:val="auto"/>
                <w:kern w:val="0"/>
                <w:sz w:val="24"/>
                <w:szCs w:val="24"/>
                <w:lang w:val="zh-CN"/>
              </w:rPr>
            </w:pPr>
            <w:r>
              <w:rPr>
                <w:rFonts w:hint="eastAsia" w:ascii="仿宋" w:hAnsi="仿宋" w:eastAsia="仿宋" w:cs="仿宋"/>
                <w:bCs/>
                <w:color w:val="auto"/>
                <w:sz w:val="24"/>
                <w:szCs w:val="24"/>
              </w:rPr>
              <w:t>正/负偏离</w:t>
            </w:r>
          </w:p>
        </w:tc>
        <w:tc>
          <w:tcPr>
            <w:tcW w:w="1669" w:type="dxa"/>
            <w:shd w:val="clear" w:color="000000" w:fill="FFFFFF"/>
            <w:noWrap/>
            <w:vAlign w:val="center"/>
          </w:tcPr>
          <w:p>
            <w:pPr>
              <w:autoSpaceDE w:val="0"/>
              <w:autoSpaceDN w:val="0"/>
              <w:adjustRightInd w:val="0"/>
              <w:spacing w:line="440" w:lineRule="exact"/>
              <w:jc w:val="center"/>
              <w:rPr>
                <w:rFonts w:hint="eastAsia" w:ascii="仿宋" w:hAnsi="仿宋" w:eastAsia="仿宋" w:cs="仿宋"/>
                <w:bCs/>
                <w:color w:val="auto"/>
                <w:kern w:val="0"/>
                <w:sz w:val="24"/>
                <w:szCs w:val="24"/>
                <w:lang w:val="zh-CN"/>
              </w:rPr>
            </w:pPr>
            <w:r>
              <w:rPr>
                <w:rFonts w:hint="eastAsia" w:ascii="仿宋" w:hAnsi="仿宋" w:eastAsia="仿宋" w:cs="仿宋"/>
                <w:bCs/>
                <w:color w:val="auto"/>
                <w:sz w:val="24"/>
                <w:szCs w:val="24"/>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8" w:type="dxa"/>
            <w:vMerge w:val="restart"/>
            <w:shd w:val="clear" w:color="000000" w:fill="FFFFFF"/>
            <w:noWrap/>
            <w:vAlign w:val="center"/>
          </w:tcPr>
          <w:p>
            <w:pPr>
              <w:autoSpaceDE w:val="0"/>
              <w:autoSpaceDN w:val="0"/>
              <w:adjustRightInd w:val="0"/>
              <w:spacing w:line="440" w:lineRule="exact"/>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1</w:t>
            </w:r>
          </w:p>
        </w:tc>
        <w:tc>
          <w:tcPr>
            <w:tcW w:w="1108" w:type="dxa"/>
            <w:vMerge w:val="restart"/>
            <w:shd w:val="clear" w:color="000000" w:fill="FFFFFF"/>
            <w:noWrap/>
            <w:vAlign w:val="center"/>
          </w:tcPr>
          <w:p>
            <w:pPr>
              <w:spacing w:line="360" w:lineRule="auto"/>
              <w:ind w:firstLine="120" w:firstLineChars="50"/>
              <w:rPr>
                <w:rFonts w:hint="eastAsia" w:ascii="仿宋" w:hAnsi="仿宋" w:eastAsia="仿宋" w:cs="仿宋"/>
                <w:color w:val="auto"/>
                <w:sz w:val="24"/>
                <w:szCs w:val="24"/>
              </w:rPr>
            </w:pPr>
            <w:r>
              <w:rPr>
                <w:rFonts w:hint="eastAsia" w:ascii="仿宋" w:hAnsi="仿宋" w:eastAsia="仿宋" w:cs="仿宋"/>
                <w:color w:val="auto"/>
                <w:sz w:val="24"/>
                <w:szCs w:val="24"/>
              </w:rPr>
              <w:t>交货期及安装要求</w:t>
            </w:r>
          </w:p>
          <w:p>
            <w:pPr>
              <w:autoSpaceDE w:val="0"/>
              <w:autoSpaceDN w:val="0"/>
              <w:adjustRightInd w:val="0"/>
              <w:spacing w:line="440" w:lineRule="exact"/>
              <w:jc w:val="center"/>
              <w:rPr>
                <w:rFonts w:hint="eastAsia" w:ascii="仿宋" w:hAnsi="仿宋" w:eastAsia="仿宋" w:cs="仿宋"/>
                <w:bCs/>
                <w:color w:val="auto"/>
                <w:kern w:val="0"/>
                <w:sz w:val="24"/>
                <w:szCs w:val="24"/>
              </w:rPr>
            </w:pPr>
          </w:p>
        </w:tc>
        <w:tc>
          <w:tcPr>
            <w:tcW w:w="4638" w:type="dxa"/>
            <w:shd w:val="clear" w:color="000000" w:fill="FFFFFF"/>
            <w:noWrap/>
            <w:vAlign w:val="center"/>
          </w:tcPr>
          <w:p>
            <w:pPr>
              <w:numPr>
                <w:ilvl w:val="0"/>
                <w:numId w:val="0"/>
              </w:numPr>
              <w:spacing w:line="360" w:lineRule="auto"/>
              <w:ind w:leftChars="0"/>
              <w:rPr>
                <w:rFonts w:hint="eastAsia" w:ascii="仿宋" w:hAnsi="仿宋" w:eastAsia="仿宋" w:cs="仿宋"/>
                <w:bCs/>
                <w:color w:val="auto"/>
                <w:kern w:val="0"/>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交货地点：中山市小榄人民医院，设备到达采购人指定科室。</w:t>
            </w:r>
          </w:p>
        </w:tc>
        <w:tc>
          <w:tcPr>
            <w:tcW w:w="1072" w:type="dxa"/>
            <w:shd w:val="clear" w:color="000000" w:fill="FFFFFF"/>
            <w:noWrap/>
            <w:vAlign w:val="center"/>
          </w:tcPr>
          <w:p>
            <w:pPr>
              <w:autoSpaceDE w:val="0"/>
              <w:autoSpaceDN w:val="0"/>
              <w:adjustRightInd w:val="0"/>
              <w:spacing w:line="440" w:lineRule="exact"/>
              <w:jc w:val="both"/>
              <w:rPr>
                <w:rFonts w:hint="eastAsia" w:ascii="仿宋" w:hAnsi="仿宋" w:eastAsia="仿宋" w:cs="仿宋"/>
                <w:bCs/>
                <w:color w:val="auto"/>
                <w:sz w:val="24"/>
                <w:szCs w:val="24"/>
              </w:rPr>
            </w:pPr>
          </w:p>
        </w:tc>
        <w:tc>
          <w:tcPr>
            <w:tcW w:w="1669" w:type="dxa"/>
            <w:shd w:val="clear" w:color="000000" w:fill="FFFFFF"/>
            <w:noWrap/>
            <w:vAlign w:val="center"/>
          </w:tcPr>
          <w:p>
            <w:pPr>
              <w:widowControl/>
              <w:spacing w:line="440" w:lineRule="exact"/>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778" w:type="dxa"/>
            <w:vMerge w:val="continue"/>
            <w:shd w:val="clear" w:color="000000" w:fill="FFFFFF"/>
            <w:noWrap/>
            <w:vAlign w:val="center"/>
          </w:tcPr>
          <w:p>
            <w:pPr>
              <w:autoSpaceDE w:val="0"/>
              <w:autoSpaceDN w:val="0"/>
              <w:adjustRightInd w:val="0"/>
              <w:spacing w:line="440" w:lineRule="exact"/>
              <w:jc w:val="center"/>
              <w:rPr>
                <w:rFonts w:hint="eastAsia" w:ascii="仿宋" w:hAnsi="仿宋" w:eastAsia="仿宋" w:cs="仿宋"/>
                <w:bCs/>
                <w:color w:val="auto"/>
                <w:kern w:val="0"/>
                <w:sz w:val="24"/>
                <w:szCs w:val="24"/>
              </w:rPr>
            </w:pPr>
          </w:p>
        </w:tc>
        <w:tc>
          <w:tcPr>
            <w:tcW w:w="1108" w:type="dxa"/>
            <w:vMerge w:val="continue"/>
            <w:shd w:val="clear" w:color="000000" w:fill="FFFFFF"/>
            <w:noWrap/>
            <w:vAlign w:val="center"/>
          </w:tcPr>
          <w:p>
            <w:pPr>
              <w:autoSpaceDE w:val="0"/>
              <w:autoSpaceDN w:val="0"/>
              <w:adjustRightInd w:val="0"/>
              <w:spacing w:line="440" w:lineRule="exact"/>
              <w:jc w:val="center"/>
              <w:rPr>
                <w:rFonts w:hint="eastAsia" w:ascii="仿宋" w:hAnsi="仿宋" w:eastAsia="仿宋" w:cs="仿宋"/>
                <w:bCs/>
                <w:color w:val="auto"/>
                <w:sz w:val="24"/>
                <w:szCs w:val="24"/>
              </w:rPr>
            </w:pPr>
          </w:p>
        </w:tc>
        <w:tc>
          <w:tcPr>
            <w:tcW w:w="4638" w:type="dxa"/>
            <w:tcBorders>
              <w:bottom w:val="single" w:color="auto" w:sz="4" w:space="0"/>
            </w:tcBorders>
            <w:shd w:val="clear" w:color="000000" w:fill="FFFFFF"/>
            <w:noWrap/>
            <w:vAlign w:val="center"/>
          </w:tcPr>
          <w:p>
            <w:pPr>
              <w:numPr>
                <w:ilvl w:val="0"/>
                <w:numId w:val="0"/>
              </w:numPr>
              <w:spacing w:line="360" w:lineRule="auto"/>
              <w:ind w:leftChars="0"/>
              <w:rPr>
                <w:rFonts w:hint="eastAsia" w:ascii="仿宋" w:hAnsi="仿宋" w:eastAsia="仿宋" w:cs="仿宋"/>
                <w:bCs/>
                <w:color w:val="auto"/>
                <w:sz w:val="24"/>
                <w:szCs w:val="24"/>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交货期：自中标通知书发出之日起30日内凭中标通知书签订合同，签订合同后</w:t>
            </w:r>
            <w:r>
              <w:rPr>
                <w:rFonts w:hint="eastAsia" w:ascii="仿宋" w:hAnsi="仿宋" w:eastAsia="仿宋" w:cs="仿宋"/>
                <w:color w:val="auto"/>
                <w:sz w:val="24"/>
                <w:szCs w:val="24"/>
                <w:u w:val="single"/>
              </w:rPr>
              <w:t>30</w:t>
            </w:r>
            <w:r>
              <w:rPr>
                <w:rFonts w:hint="eastAsia" w:ascii="仿宋" w:hAnsi="仿宋" w:eastAsia="仿宋" w:cs="仿宋"/>
                <w:color w:val="auto"/>
                <w:sz w:val="24"/>
                <w:szCs w:val="24"/>
              </w:rPr>
              <w:t>日内完成供货安装调试。</w:t>
            </w:r>
          </w:p>
        </w:tc>
        <w:tc>
          <w:tcPr>
            <w:tcW w:w="1072" w:type="dxa"/>
            <w:tcBorders>
              <w:bottom w:val="single" w:color="auto" w:sz="4" w:space="0"/>
            </w:tcBorders>
            <w:shd w:val="clear" w:color="000000" w:fill="FFFFFF"/>
            <w:noWrap/>
            <w:vAlign w:val="center"/>
          </w:tcPr>
          <w:p>
            <w:pPr>
              <w:autoSpaceDE w:val="0"/>
              <w:autoSpaceDN w:val="0"/>
              <w:adjustRightInd w:val="0"/>
              <w:spacing w:line="440" w:lineRule="exact"/>
              <w:jc w:val="center"/>
              <w:rPr>
                <w:rFonts w:hint="eastAsia" w:ascii="仿宋" w:hAnsi="仿宋" w:eastAsia="仿宋" w:cs="仿宋"/>
                <w:bCs/>
                <w:color w:val="auto"/>
                <w:sz w:val="24"/>
                <w:szCs w:val="24"/>
              </w:rPr>
            </w:pPr>
          </w:p>
        </w:tc>
        <w:tc>
          <w:tcPr>
            <w:tcW w:w="1669" w:type="dxa"/>
            <w:tcBorders>
              <w:bottom w:val="single" w:color="auto" w:sz="4" w:space="0"/>
            </w:tcBorders>
            <w:shd w:val="clear" w:color="000000" w:fill="FFFFFF"/>
            <w:noWrap/>
            <w:vAlign w:val="center"/>
          </w:tcPr>
          <w:p>
            <w:pPr>
              <w:widowControl/>
              <w:spacing w:line="440" w:lineRule="exact"/>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8" w:type="dxa"/>
            <w:vMerge w:val="continue"/>
            <w:shd w:val="clear" w:color="000000" w:fill="FFFFFF"/>
            <w:noWrap/>
            <w:vAlign w:val="center"/>
          </w:tcPr>
          <w:p>
            <w:pPr>
              <w:autoSpaceDE w:val="0"/>
              <w:autoSpaceDN w:val="0"/>
              <w:adjustRightInd w:val="0"/>
              <w:spacing w:line="440" w:lineRule="exact"/>
              <w:jc w:val="center"/>
              <w:rPr>
                <w:rFonts w:hint="eastAsia" w:ascii="仿宋" w:hAnsi="仿宋" w:eastAsia="仿宋" w:cs="仿宋"/>
                <w:bCs/>
                <w:color w:val="auto"/>
                <w:kern w:val="0"/>
                <w:sz w:val="24"/>
                <w:szCs w:val="24"/>
                <w:lang w:val="zh-CN"/>
              </w:rPr>
            </w:pPr>
          </w:p>
        </w:tc>
        <w:tc>
          <w:tcPr>
            <w:tcW w:w="1108" w:type="dxa"/>
            <w:vMerge w:val="continue"/>
            <w:shd w:val="clear" w:color="000000" w:fill="FFFFFF"/>
            <w:noWrap/>
            <w:vAlign w:val="center"/>
          </w:tcPr>
          <w:p>
            <w:pPr>
              <w:widowControl/>
              <w:spacing w:line="440" w:lineRule="exact"/>
              <w:jc w:val="center"/>
              <w:rPr>
                <w:rFonts w:hint="eastAsia" w:ascii="仿宋" w:hAnsi="仿宋" w:eastAsia="仿宋" w:cs="仿宋"/>
                <w:bCs/>
                <w:color w:val="auto"/>
                <w:sz w:val="24"/>
                <w:szCs w:val="24"/>
              </w:rPr>
            </w:pPr>
          </w:p>
        </w:tc>
        <w:tc>
          <w:tcPr>
            <w:tcW w:w="4638" w:type="dxa"/>
            <w:shd w:val="clear" w:color="000000" w:fill="FFFFFF"/>
            <w:noWrap/>
            <w:vAlign w:val="center"/>
          </w:tcPr>
          <w:p>
            <w:pPr>
              <w:numPr>
                <w:ilvl w:val="0"/>
                <w:numId w:val="0"/>
              </w:numPr>
              <w:spacing w:line="360" w:lineRule="auto"/>
              <w:ind w:leftChars="0"/>
              <w:rPr>
                <w:rFonts w:hint="eastAsia" w:ascii="仿宋" w:hAnsi="仿宋" w:eastAsia="仿宋" w:cs="仿宋"/>
                <w:bCs/>
                <w:color w:val="auto"/>
                <w:sz w:val="24"/>
                <w:szCs w:val="24"/>
              </w:rPr>
            </w:pP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rPr>
              <w:t>中标人保证提供的设备必须是全新产品，没有使用过。</w:t>
            </w:r>
          </w:p>
        </w:tc>
        <w:tc>
          <w:tcPr>
            <w:tcW w:w="1072" w:type="dxa"/>
            <w:shd w:val="clear" w:color="000000" w:fill="FFFFFF"/>
            <w:noWrap/>
            <w:vAlign w:val="center"/>
          </w:tcPr>
          <w:p>
            <w:pPr>
              <w:widowControl/>
              <w:spacing w:line="440" w:lineRule="exact"/>
              <w:jc w:val="center"/>
              <w:rPr>
                <w:rFonts w:hint="eastAsia" w:ascii="仿宋" w:hAnsi="仿宋" w:eastAsia="仿宋" w:cs="仿宋"/>
                <w:bCs/>
                <w:color w:val="auto"/>
                <w:sz w:val="24"/>
                <w:szCs w:val="24"/>
              </w:rPr>
            </w:pPr>
          </w:p>
        </w:tc>
        <w:tc>
          <w:tcPr>
            <w:tcW w:w="1669" w:type="dxa"/>
            <w:shd w:val="clear" w:color="000000" w:fill="FFFFFF"/>
            <w:noWrap/>
            <w:vAlign w:val="center"/>
          </w:tcPr>
          <w:p>
            <w:pPr>
              <w:widowControl/>
              <w:spacing w:line="440" w:lineRule="exact"/>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8" w:type="dxa"/>
            <w:vMerge w:val="continue"/>
            <w:shd w:val="clear" w:color="000000" w:fill="FFFFFF"/>
            <w:noWrap/>
            <w:vAlign w:val="center"/>
          </w:tcPr>
          <w:p>
            <w:pPr>
              <w:autoSpaceDE w:val="0"/>
              <w:autoSpaceDN w:val="0"/>
              <w:adjustRightInd w:val="0"/>
              <w:spacing w:line="440" w:lineRule="exact"/>
              <w:jc w:val="center"/>
              <w:rPr>
                <w:rFonts w:hint="eastAsia" w:ascii="仿宋" w:hAnsi="仿宋" w:eastAsia="仿宋" w:cs="仿宋"/>
                <w:bCs/>
                <w:color w:val="auto"/>
                <w:kern w:val="0"/>
                <w:sz w:val="24"/>
                <w:szCs w:val="24"/>
                <w:lang w:val="zh-CN"/>
              </w:rPr>
            </w:pPr>
          </w:p>
        </w:tc>
        <w:tc>
          <w:tcPr>
            <w:tcW w:w="1108" w:type="dxa"/>
            <w:vMerge w:val="continue"/>
            <w:shd w:val="clear" w:color="000000" w:fill="FFFFFF"/>
            <w:noWrap/>
            <w:vAlign w:val="center"/>
          </w:tcPr>
          <w:p>
            <w:pPr>
              <w:widowControl/>
              <w:spacing w:line="440" w:lineRule="exact"/>
              <w:jc w:val="center"/>
              <w:rPr>
                <w:rFonts w:hint="eastAsia" w:ascii="仿宋" w:hAnsi="仿宋" w:eastAsia="仿宋" w:cs="仿宋"/>
                <w:bCs/>
                <w:color w:val="auto"/>
                <w:sz w:val="24"/>
                <w:szCs w:val="24"/>
              </w:rPr>
            </w:pPr>
          </w:p>
        </w:tc>
        <w:tc>
          <w:tcPr>
            <w:tcW w:w="4638" w:type="dxa"/>
            <w:shd w:val="clear" w:color="000000" w:fill="FFFFFF"/>
            <w:noWrap/>
            <w:vAlign w:val="center"/>
          </w:tcPr>
          <w:p>
            <w:pPr>
              <w:numPr>
                <w:ilvl w:val="0"/>
                <w:numId w:val="0"/>
              </w:numPr>
              <w:spacing w:line="360" w:lineRule="auto"/>
              <w:ind w:leftChars="0"/>
              <w:rPr>
                <w:rFonts w:hint="eastAsia" w:ascii="仿宋" w:hAnsi="仿宋" w:eastAsia="仿宋" w:cs="仿宋"/>
                <w:bCs/>
                <w:color w:val="auto"/>
                <w:sz w:val="24"/>
                <w:szCs w:val="24"/>
              </w:rPr>
            </w:pP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rPr>
              <w:t>中标人负责派技术人员到现场进行安装调试，直至验收合格，安装调试所需费用应包含在投标总报价内；同时提供培训服务，必须保证需求科室操作人员融会贯通，培训所需费用应包含在总报价内。</w:t>
            </w:r>
          </w:p>
        </w:tc>
        <w:tc>
          <w:tcPr>
            <w:tcW w:w="1072" w:type="dxa"/>
            <w:shd w:val="clear" w:color="000000" w:fill="FFFFFF"/>
            <w:noWrap/>
            <w:vAlign w:val="center"/>
          </w:tcPr>
          <w:p>
            <w:pPr>
              <w:widowControl/>
              <w:spacing w:line="440" w:lineRule="exact"/>
              <w:jc w:val="both"/>
              <w:rPr>
                <w:rFonts w:hint="eastAsia" w:ascii="仿宋" w:hAnsi="仿宋" w:eastAsia="仿宋" w:cs="仿宋"/>
                <w:bCs/>
                <w:color w:val="auto"/>
                <w:sz w:val="24"/>
                <w:szCs w:val="24"/>
              </w:rPr>
            </w:pPr>
          </w:p>
        </w:tc>
        <w:tc>
          <w:tcPr>
            <w:tcW w:w="1669" w:type="dxa"/>
            <w:shd w:val="clear" w:color="000000" w:fill="FFFFFF"/>
            <w:noWrap/>
            <w:vAlign w:val="center"/>
          </w:tcPr>
          <w:p>
            <w:pPr>
              <w:widowControl/>
              <w:spacing w:line="440" w:lineRule="exact"/>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8" w:type="dxa"/>
            <w:vMerge w:val="continue"/>
            <w:shd w:val="clear" w:color="000000" w:fill="FFFFFF"/>
            <w:noWrap/>
            <w:vAlign w:val="center"/>
          </w:tcPr>
          <w:p>
            <w:pPr>
              <w:autoSpaceDE w:val="0"/>
              <w:autoSpaceDN w:val="0"/>
              <w:adjustRightInd w:val="0"/>
              <w:spacing w:line="440" w:lineRule="exact"/>
              <w:jc w:val="center"/>
              <w:rPr>
                <w:rFonts w:hint="eastAsia" w:ascii="仿宋" w:hAnsi="仿宋" w:eastAsia="仿宋" w:cs="仿宋"/>
                <w:bCs/>
                <w:color w:val="auto"/>
                <w:kern w:val="0"/>
                <w:sz w:val="24"/>
                <w:szCs w:val="24"/>
                <w:lang w:val="zh-CN"/>
              </w:rPr>
            </w:pPr>
          </w:p>
        </w:tc>
        <w:tc>
          <w:tcPr>
            <w:tcW w:w="1108" w:type="dxa"/>
            <w:vMerge w:val="continue"/>
            <w:shd w:val="clear" w:color="000000" w:fill="FFFFFF"/>
            <w:noWrap/>
            <w:vAlign w:val="center"/>
          </w:tcPr>
          <w:p>
            <w:pPr>
              <w:widowControl/>
              <w:spacing w:line="440" w:lineRule="exact"/>
              <w:jc w:val="center"/>
              <w:rPr>
                <w:rFonts w:hint="eastAsia" w:ascii="仿宋" w:hAnsi="仿宋" w:eastAsia="仿宋" w:cs="仿宋"/>
                <w:bCs/>
                <w:color w:val="auto"/>
                <w:sz w:val="24"/>
                <w:szCs w:val="24"/>
              </w:rPr>
            </w:pPr>
          </w:p>
        </w:tc>
        <w:tc>
          <w:tcPr>
            <w:tcW w:w="4638" w:type="dxa"/>
            <w:shd w:val="clear" w:color="000000" w:fill="FFFFFF"/>
            <w:noWrap/>
            <w:vAlign w:val="center"/>
          </w:tcPr>
          <w:p>
            <w:pPr>
              <w:numPr>
                <w:ilvl w:val="0"/>
                <w:numId w:val="0"/>
              </w:numPr>
              <w:spacing w:line="360" w:lineRule="auto"/>
              <w:ind w:lef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验收方式:按《小榄镇镇属医院医疗项目采购和验收管理规定》</w:t>
            </w:r>
          </w:p>
        </w:tc>
        <w:tc>
          <w:tcPr>
            <w:tcW w:w="1072" w:type="dxa"/>
            <w:shd w:val="clear" w:color="000000" w:fill="FFFFFF"/>
            <w:noWrap/>
            <w:vAlign w:val="center"/>
          </w:tcPr>
          <w:p>
            <w:pPr>
              <w:widowControl/>
              <w:spacing w:line="440" w:lineRule="exact"/>
              <w:jc w:val="center"/>
              <w:rPr>
                <w:rFonts w:hint="eastAsia" w:ascii="仿宋" w:hAnsi="仿宋" w:eastAsia="仿宋" w:cs="仿宋"/>
                <w:bCs/>
                <w:color w:val="auto"/>
                <w:sz w:val="24"/>
                <w:szCs w:val="24"/>
              </w:rPr>
            </w:pPr>
          </w:p>
        </w:tc>
        <w:tc>
          <w:tcPr>
            <w:tcW w:w="1669" w:type="dxa"/>
            <w:shd w:val="clear" w:color="000000" w:fill="FFFFFF"/>
            <w:noWrap/>
            <w:vAlign w:val="center"/>
          </w:tcPr>
          <w:p>
            <w:pPr>
              <w:widowControl/>
              <w:spacing w:line="440" w:lineRule="exact"/>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8" w:type="dxa"/>
            <w:vMerge w:val="continue"/>
            <w:shd w:val="clear" w:color="000000" w:fill="FFFFFF"/>
            <w:noWrap/>
            <w:vAlign w:val="center"/>
          </w:tcPr>
          <w:p>
            <w:pPr>
              <w:autoSpaceDE w:val="0"/>
              <w:autoSpaceDN w:val="0"/>
              <w:adjustRightInd w:val="0"/>
              <w:spacing w:line="440" w:lineRule="exact"/>
              <w:jc w:val="center"/>
              <w:rPr>
                <w:rFonts w:hint="eastAsia" w:ascii="仿宋" w:hAnsi="仿宋" w:eastAsia="仿宋" w:cs="仿宋"/>
                <w:bCs/>
                <w:color w:val="auto"/>
                <w:kern w:val="0"/>
                <w:sz w:val="24"/>
                <w:szCs w:val="24"/>
                <w:lang w:val="zh-CN"/>
              </w:rPr>
            </w:pPr>
          </w:p>
        </w:tc>
        <w:tc>
          <w:tcPr>
            <w:tcW w:w="1108" w:type="dxa"/>
            <w:vMerge w:val="continue"/>
            <w:shd w:val="clear" w:color="000000" w:fill="FFFFFF"/>
            <w:noWrap/>
            <w:vAlign w:val="center"/>
          </w:tcPr>
          <w:p>
            <w:pPr>
              <w:widowControl/>
              <w:spacing w:line="440" w:lineRule="exact"/>
              <w:jc w:val="center"/>
              <w:rPr>
                <w:rFonts w:hint="eastAsia" w:ascii="仿宋" w:hAnsi="仿宋" w:eastAsia="仿宋" w:cs="仿宋"/>
                <w:bCs/>
                <w:color w:val="auto"/>
                <w:sz w:val="24"/>
                <w:szCs w:val="24"/>
              </w:rPr>
            </w:pPr>
          </w:p>
        </w:tc>
        <w:tc>
          <w:tcPr>
            <w:tcW w:w="4638" w:type="dxa"/>
            <w:shd w:val="clear" w:color="000000" w:fill="FFFFFF"/>
            <w:noWrap/>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★1.6投标供应商须要在投标文件做出具承诺函，该承诺函包括但不限于以下内容:</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承诺中标后须在中标公告发布之日起五个工作日内提供设备制造厂商开具并盖章的合法有效的授权函原件（盖鲜章）、售后服务承诺函原件（盖鲜章）。</w:t>
            </w:r>
          </w:p>
        </w:tc>
        <w:tc>
          <w:tcPr>
            <w:tcW w:w="1072" w:type="dxa"/>
            <w:shd w:val="clear" w:color="000000" w:fill="FFFFFF"/>
            <w:noWrap/>
            <w:vAlign w:val="center"/>
          </w:tcPr>
          <w:p>
            <w:pPr>
              <w:widowControl/>
              <w:spacing w:line="440" w:lineRule="exact"/>
              <w:jc w:val="center"/>
              <w:rPr>
                <w:rFonts w:hint="eastAsia" w:ascii="仿宋" w:hAnsi="仿宋" w:eastAsia="仿宋" w:cs="仿宋"/>
                <w:bCs/>
                <w:color w:val="auto"/>
                <w:sz w:val="24"/>
                <w:szCs w:val="24"/>
              </w:rPr>
            </w:pPr>
          </w:p>
        </w:tc>
        <w:tc>
          <w:tcPr>
            <w:tcW w:w="1669" w:type="dxa"/>
            <w:shd w:val="clear" w:color="000000" w:fill="FFFFFF"/>
            <w:noWrap/>
            <w:vAlign w:val="center"/>
          </w:tcPr>
          <w:p>
            <w:pPr>
              <w:widowControl/>
              <w:spacing w:line="440" w:lineRule="exact"/>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8" w:type="dxa"/>
            <w:vMerge w:val="restart"/>
            <w:shd w:val="clear" w:color="000000" w:fill="FFFFFF"/>
            <w:noWrap/>
            <w:vAlign w:val="center"/>
          </w:tcPr>
          <w:p>
            <w:pPr>
              <w:autoSpaceDE w:val="0"/>
              <w:autoSpaceDN w:val="0"/>
              <w:adjustRightInd w:val="0"/>
              <w:spacing w:line="440" w:lineRule="exact"/>
              <w:jc w:val="center"/>
              <w:rPr>
                <w:rFonts w:hint="eastAsia" w:ascii="仿宋" w:hAnsi="仿宋" w:eastAsia="仿宋" w:cs="仿宋"/>
                <w:bCs/>
                <w:color w:val="auto"/>
                <w:kern w:val="0"/>
                <w:sz w:val="24"/>
                <w:szCs w:val="24"/>
                <w:lang w:val="zh-CN"/>
              </w:rPr>
            </w:pPr>
            <w:r>
              <w:rPr>
                <w:rFonts w:hint="eastAsia" w:ascii="仿宋" w:hAnsi="仿宋" w:eastAsia="仿宋" w:cs="仿宋"/>
                <w:bCs/>
                <w:color w:val="auto"/>
                <w:kern w:val="0"/>
                <w:sz w:val="24"/>
                <w:szCs w:val="24"/>
                <w:lang w:val="zh-CN"/>
              </w:rPr>
              <w:t>2</w:t>
            </w:r>
          </w:p>
        </w:tc>
        <w:tc>
          <w:tcPr>
            <w:tcW w:w="1108" w:type="dxa"/>
            <w:vMerge w:val="restart"/>
            <w:shd w:val="clear" w:color="000000" w:fill="FFFFFF"/>
            <w:noWrap/>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保修期及售后服务要求</w:t>
            </w:r>
          </w:p>
          <w:p>
            <w:pPr>
              <w:snapToGrid w:val="0"/>
              <w:spacing w:line="440" w:lineRule="exact"/>
              <w:jc w:val="center"/>
              <w:rPr>
                <w:rFonts w:hint="eastAsia" w:ascii="仿宋" w:hAnsi="仿宋" w:eastAsia="仿宋" w:cs="仿宋"/>
                <w:bCs/>
                <w:color w:val="auto"/>
                <w:sz w:val="24"/>
                <w:szCs w:val="24"/>
              </w:rPr>
            </w:pPr>
          </w:p>
        </w:tc>
        <w:tc>
          <w:tcPr>
            <w:tcW w:w="4638" w:type="dxa"/>
            <w:shd w:val="clear" w:color="000000" w:fill="FFFFFF"/>
            <w:noWrap/>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2.1</w:t>
            </w:r>
            <w:r>
              <w:rPr>
                <w:rFonts w:hint="eastAsia" w:ascii="仿宋" w:hAnsi="仿宋" w:eastAsia="仿宋" w:cs="仿宋"/>
                <w:color w:val="auto"/>
                <w:kern w:val="0"/>
                <w:sz w:val="24"/>
                <w:szCs w:val="24"/>
              </w:rPr>
              <w:t>中标人必须在</w:t>
            </w:r>
            <w:r>
              <w:rPr>
                <w:rFonts w:hint="eastAsia" w:ascii="仿宋" w:hAnsi="仿宋" w:eastAsia="仿宋" w:cs="仿宋"/>
                <w:color w:val="auto"/>
                <w:kern w:val="0"/>
                <w:sz w:val="24"/>
                <w:szCs w:val="24"/>
                <w:u w:val="single"/>
              </w:rPr>
              <w:t>中国境内</w:t>
            </w:r>
            <w:r>
              <w:rPr>
                <w:rFonts w:hint="eastAsia" w:ascii="仿宋" w:hAnsi="仿宋" w:eastAsia="仿宋" w:cs="仿宋"/>
                <w:color w:val="auto"/>
                <w:kern w:val="0"/>
                <w:sz w:val="24"/>
                <w:szCs w:val="24"/>
              </w:rPr>
              <w:t>有售后服务机构，并附有售后服务能力说明</w:t>
            </w:r>
            <w:r>
              <w:rPr>
                <w:rFonts w:hint="eastAsia" w:ascii="仿宋" w:hAnsi="仿宋" w:eastAsia="仿宋" w:cs="仿宋"/>
                <w:color w:val="auto"/>
                <w:sz w:val="24"/>
                <w:szCs w:val="24"/>
              </w:rPr>
              <w:t>。</w:t>
            </w:r>
          </w:p>
        </w:tc>
        <w:tc>
          <w:tcPr>
            <w:tcW w:w="1072" w:type="dxa"/>
            <w:shd w:val="clear" w:color="000000" w:fill="FFFFFF"/>
            <w:noWrap/>
            <w:vAlign w:val="center"/>
          </w:tcPr>
          <w:p>
            <w:pPr>
              <w:spacing w:line="440" w:lineRule="exact"/>
              <w:jc w:val="center"/>
              <w:rPr>
                <w:rFonts w:hint="eastAsia" w:ascii="仿宋" w:hAnsi="仿宋" w:eastAsia="仿宋" w:cs="仿宋"/>
                <w:bCs/>
                <w:color w:val="auto"/>
                <w:sz w:val="24"/>
                <w:szCs w:val="24"/>
              </w:rPr>
            </w:pPr>
          </w:p>
        </w:tc>
        <w:tc>
          <w:tcPr>
            <w:tcW w:w="1669" w:type="dxa"/>
            <w:shd w:val="clear" w:color="000000" w:fill="FFFFFF"/>
            <w:noWrap/>
            <w:vAlign w:val="center"/>
          </w:tcPr>
          <w:p>
            <w:pPr>
              <w:widowControl/>
              <w:spacing w:line="440" w:lineRule="exact"/>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8" w:type="dxa"/>
            <w:vMerge w:val="continue"/>
            <w:shd w:val="clear" w:color="000000" w:fill="FFFFFF"/>
            <w:noWrap/>
            <w:vAlign w:val="center"/>
          </w:tcPr>
          <w:p>
            <w:pPr>
              <w:autoSpaceDE w:val="0"/>
              <w:autoSpaceDN w:val="0"/>
              <w:adjustRightInd w:val="0"/>
              <w:spacing w:line="440" w:lineRule="exact"/>
              <w:jc w:val="center"/>
              <w:rPr>
                <w:rFonts w:hint="eastAsia" w:ascii="仿宋" w:hAnsi="仿宋" w:eastAsia="仿宋" w:cs="仿宋"/>
                <w:bCs/>
                <w:color w:val="auto"/>
                <w:kern w:val="0"/>
                <w:sz w:val="24"/>
                <w:szCs w:val="24"/>
                <w:lang w:val="zh-CN"/>
              </w:rPr>
            </w:pPr>
          </w:p>
        </w:tc>
        <w:tc>
          <w:tcPr>
            <w:tcW w:w="1108" w:type="dxa"/>
            <w:vMerge w:val="continue"/>
            <w:shd w:val="clear" w:color="000000" w:fill="FFFFFF"/>
            <w:noWrap/>
            <w:vAlign w:val="center"/>
          </w:tcPr>
          <w:p>
            <w:pPr>
              <w:snapToGrid w:val="0"/>
              <w:spacing w:line="440" w:lineRule="exact"/>
              <w:jc w:val="center"/>
              <w:rPr>
                <w:rFonts w:hint="eastAsia" w:ascii="仿宋" w:hAnsi="仿宋" w:eastAsia="仿宋" w:cs="仿宋"/>
                <w:bCs/>
                <w:color w:val="auto"/>
                <w:sz w:val="24"/>
                <w:szCs w:val="24"/>
              </w:rPr>
            </w:pPr>
          </w:p>
        </w:tc>
        <w:tc>
          <w:tcPr>
            <w:tcW w:w="4638" w:type="dxa"/>
            <w:shd w:val="clear" w:color="000000" w:fill="FFFFFF"/>
            <w:noWrap/>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rPr>
              <w:t>设备免费保修期至少为</w:t>
            </w:r>
            <w:r>
              <w:rPr>
                <w:rFonts w:hint="eastAsia" w:ascii="仿宋" w:hAnsi="仿宋" w:eastAsia="仿宋" w:cs="仿宋"/>
                <w:color w:val="auto"/>
                <w:sz w:val="24"/>
                <w:szCs w:val="24"/>
                <w:u w:val="single"/>
              </w:rPr>
              <w:t>2</w:t>
            </w:r>
            <w:r>
              <w:rPr>
                <w:rFonts w:hint="eastAsia" w:ascii="仿宋" w:hAnsi="仿宋" w:eastAsia="仿宋" w:cs="仿宋"/>
                <w:color w:val="auto"/>
                <w:sz w:val="24"/>
                <w:szCs w:val="24"/>
              </w:rPr>
              <w:t>年，在售后期内, 中标人在接到用户的维修（因质量问题）通知, 响应时间为半小时，工程师到达现场时间为24小时，排除故障时限为到达现场后8小时。</w:t>
            </w:r>
          </w:p>
        </w:tc>
        <w:tc>
          <w:tcPr>
            <w:tcW w:w="1072" w:type="dxa"/>
            <w:shd w:val="clear" w:color="000000" w:fill="FFFFFF"/>
            <w:noWrap/>
            <w:vAlign w:val="center"/>
          </w:tcPr>
          <w:p>
            <w:pPr>
              <w:spacing w:line="440" w:lineRule="exact"/>
              <w:jc w:val="center"/>
              <w:rPr>
                <w:rFonts w:hint="eastAsia" w:ascii="仿宋" w:hAnsi="仿宋" w:eastAsia="仿宋" w:cs="仿宋"/>
                <w:bCs/>
                <w:color w:val="auto"/>
                <w:sz w:val="24"/>
                <w:szCs w:val="24"/>
              </w:rPr>
            </w:pPr>
          </w:p>
        </w:tc>
        <w:tc>
          <w:tcPr>
            <w:tcW w:w="1669" w:type="dxa"/>
            <w:shd w:val="clear" w:color="000000" w:fill="FFFFFF"/>
            <w:noWrap/>
            <w:vAlign w:val="center"/>
          </w:tcPr>
          <w:p>
            <w:pPr>
              <w:widowControl/>
              <w:spacing w:line="440" w:lineRule="exact"/>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78" w:type="dxa"/>
            <w:vMerge w:val="continue"/>
            <w:shd w:val="clear" w:color="000000" w:fill="FFFFFF"/>
            <w:noWrap/>
            <w:vAlign w:val="center"/>
          </w:tcPr>
          <w:p>
            <w:pPr>
              <w:autoSpaceDE w:val="0"/>
              <w:autoSpaceDN w:val="0"/>
              <w:adjustRightInd w:val="0"/>
              <w:spacing w:line="440" w:lineRule="exact"/>
              <w:jc w:val="center"/>
              <w:rPr>
                <w:rFonts w:hint="eastAsia" w:ascii="仿宋" w:hAnsi="仿宋" w:eastAsia="仿宋" w:cs="仿宋"/>
                <w:bCs/>
                <w:color w:val="auto"/>
                <w:kern w:val="0"/>
                <w:sz w:val="24"/>
                <w:szCs w:val="24"/>
                <w:lang w:val="zh-CN"/>
              </w:rPr>
            </w:pPr>
          </w:p>
        </w:tc>
        <w:tc>
          <w:tcPr>
            <w:tcW w:w="1108" w:type="dxa"/>
            <w:vMerge w:val="continue"/>
            <w:shd w:val="clear" w:color="000000" w:fill="FFFFFF"/>
            <w:noWrap/>
            <w:vAlign w:val="center"/>
          </w:tcPr>
          <w:p>
            <w:pPr>
              <w:snapToGrid w:val="0"/>
              <w:spacing w:line="440" w:lineRule="exact"/>
              <w:jc w:val="center"/>
              <w:rPr>
                <w:rFonts w:hint="eastAsia" w:ascii="仿宋" w:hAnsi="仿宋" w:eastAsia="仿宋" w:cs="仿宋"/>
                <w:bCs/>
                <w:color w:val="auto"/>
                <w:sz w:val="24"/>
                <w:szCs w:val="24"/>
              </w:rPr>
            </w:pPr>
          </w:p>
        </w:tc>
        <w:tc>
          <w:tcPr>
            <w:tcW w:w="4638" w:type="dxa"/>
            <w:shd w:val="clear" w:color="000000" w:fill="FFFFFF"/>
            <w:noWrap/>
            <w:vAlign w:val="center"/>
          </w:tcPr>
          <w:p>
            <w:pPr>
              <w:tabs>
                <w:tab w:val="left" w:pos="420"/>
                <w:tab w:val="left" w:pos="720"/>
              </w:tabs>
              <w:spacing w:line="360" w:lineRule="auto"/>
              <w:jc w:val="left"/>
              <w:rPr>
                <w:rFonts w:hint="eastAsia" w:ascii="仿宋" w:hAnsi="仿宋" w:eastAsia="仿宋" w:cs="仿宋"/>
                <w:bCs/>
                <w:color w:val="auto"/>
                <w:sz w:val="24"/>
                <w:szCs w:val="24"/>
              </w:rPr>
            </w:pP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rPr>
              <w:t>如果产品故障在检修12小时后仍无法排除，中标人应在24小时内提供不低于故障产品规格型号档次的备用产品供采购人使用，直至故障产品修复。</w:t>
            </w:r>
          </w:p>
        </w:tc>
        <w:tc>
          <w:tcPr>
            <w:tcW w:w="1072" w:type="dxa"/>
            <w:shd w:val="clear" w:color="000000" w:fill="FFFFFF"/>
            <w:noWrap/>
            <w:vAlign w:val="center"/>
          </w:tcPr>
          <w:p>
            <w:pPr>
              <w:spacing w:line="440" w:lineRule="exact"/>
              <w:jc w:val="center"/>
              <w:rPr>
                <w:rFonts w:hint="eastAsia" w:ascii="仿宋" w:hAnsi="仿宋" w:eastAsia="仿宋" w:cs="仿宋"/>
                <w:bCs/>
                <w:color w:val="auto"/>
                <w:sz w:val="24"/>
                <w:szCs w:val="24"/>
              </w:rPr>
            </w:pPr>
          </w:p>
        </w:tc>
        <w:tc>
          <w:tcPr>
            <w:tcW w:w="1669" w:type="dxa"/>
            <w:shd w:val="clear" w:color="000000" w:fill="FFFFFF"/>
            <w:noWrap/>
            <w:vAlign w:val="center"/>
          </w:tcPr>
          <w:p>
            <w:pPr>
              <w:widowControl/>
              <w:spacing w:line="440" w:lineRule="exact"/>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8" w:type="dxa"/>
            <w:shd w:val="clear" w:color="000000" w:fill="FFFFFF"/>
            <w:noWrap/>
            <w:vAlign w:val="center"/>
          </w:tcPr>
          <w:p>
            <w:pPr>
              <w:autoSpaceDE w:val="0"/>
              <w:autoSpaceDN w:val="0"/>
              <w:adjustRightInd w:val="0"/>
              <w:spacing w:line="440" w:lineRule="exact"/>
              <w:jc w:val="center"/>
              <w:rPr>
                <w:rFonts w:hint="eastAsia" w:ascii="仿宋" w:hAnsi="仿宋" w:eastAsia="仿宋" w:cs="仿宋"/>
                <w:bCs/>
                <w:color w:val="auto"/>
                <w:kern w:val="0"/>
                <w:sz w:val="24"/>
                <w:szCs w:val="24"/>
                <w:lang w:val="zh-CN"/>
              </w:rPr>
            </w:pPr>
            <w:r>
              <w:rPr>
                <w:rFonts w:hint="eastAsia" w:ascii="仿宋" w:hAnsi="仿宋" w:eastAsia="仿宋" w:cs="仿宋"/>
                <w:bCs/>
                <w:color w:val="auto"/>
                <w:kern w:val="0"/>
                <w:sz w:val="24"/>
                <w:szCs w:val="24"/>
                <w:lang w:val="zh-CN"/>
              </w:rPr>
              <w:t>3</w:t>
            </w:r>
          </w:p>
        </w:tc>
        <w:tc>
          <w:tcPr>
            <w:tcW w:w="1108" w:type="dxa"/>
            <w:shd w:val="clear" w:color="000000" w:fill="FFFFFF"/>
            <w:noWrap/>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付款方式</w:t>
            </w:r>
          </w:p>
          <w:p>
            <w:pPr>
              <w:snapToGrid w:val="0"/>
              <w:spacing w:line="440" w:lineRule="exact"/>
              <w:jc w:val="center"/>
              <w:rPr>
                <w:rFonts w:hint="eastAsia" w:ascii="仿宋" w:hAnsi="仿宋" w:eastAsia="仿宋" w:cs="仿宋"/>
                <w:bCs/>
                <w:color w:val="auto"/>
                <w:sz w:val="24"/>
                <w:szCs w:val="24"/>
              </w:rPr>
            </w:pPr>
          </w:p>
        </w:tc>
        <w:tc>
          <w:tcPr>
            <w:tcW w:w="4638" w:type="dxa"/>
            <w:shd w:val="clear" w:color="000000" w:fill="FFFFFF"/>
            <w:noWrap/>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★3.1本合同的每笔款项以人民币转账方式支付，合同设备到采购人指定地点交付并完成安装，验收合格后，中标单位凭：</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（1）合同；</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（2）验收调试合格报告（加盖采购人公章）；</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（3）中标供应商开具的正式发票（加盖发票专用章）。</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3.2具体付款方式：合同签订后，采购人预付合同总金额的20%款项，同时中标供应商须提供相同金额的收款收据；中标供应商按合同协议时间提供设备，并经协议规定的验收机构书面确认验收合格后，开具全额发票，采购人确认发票无误后30日内支付合同总金额的75%；合同总金额的5%在质保期满后一次性无息退还。</w:t>
            </w:r>
          </w:p>
        </w:tc>
        <w:tc>
          <w:tcPr>
            <w:tcW w:w="1072" w:type="dxa"/>
            <w:shd w:val="clear" w:color="000000" w:fill="FFFFFF"/>
            <w:noWrap/>
            <w:vAlign w:val="center"/>
          </w:tcPr>
          <w:p>
            <w:pPr>
              <w:spacing w:line="440" w:lineRule="exact"/>
              <w:jc w:val="center"/>
              <w:rPr>
                <w:rFonts w:hint="eastAsia" w:ascii="仿宋" w:hAnsi="仿宋" w:eastAsia="仿宋" w:cs="仿宋"/>
                <w:bCs/>
                <w:color w:val="auto"/>
                <w:sz w:val="24"/>
                <w:szCs w:val="24"/>
              </w:rPr>
            </w:pPr>
          </w:p>
        </w:tc>
        <w:tc>
          <w:tcPr>
            <w:tcW w:w="1669" w:type="dxa"/>
            <w:shd w:val="clear" w:color="000000" w:fill="FFFFFF"/>
            <w:noWrap/>
            <w:vAlign w:val="center"/>
          </w:tcPr>
          <w:p>
            <w:pPr>
              <w:widowControl/>
              <w:spacing w:line="440" w:lineRule="exact"/>
              <w:rPr>
                <w:rFonts w:hint="eastAsia" w:ascii="仿宋" w:hAnsi="仿宋" w:eastAsia="仿宋" w:cs="仿宋"/>
                <w:bCs/>
                <w:color w:val="auto"/>
                <w:sz w:val="24"/>
                <w:szCs w:val="24"/>
              </w:rPr>
            </w:pPr>
          </w:p>
        </w:tc>
      </w:tr>
    </w:tbl>
    <w:p>
      <w:pPr>
        <w:tabs>
          <w:tab w:val="left" w:pos="720"/>
        </w:tabs>
        <w:spacing w:line="340" w:lineRule="exact"/>
        <w:jc w:val="left"/>
        <w:rPr>
          <w:rFonts w:hint="eastAsia" w:ascii="仿宋" w:hAnsi="仿宋" w:eastAsia="仿宋" w:cs="仿宋"/>
          <w:b/>
          <w:bCs/>
          <w:color w:val="auto"/>
          <w:sz w:val="24"/>
          <w:szCs w:val="24"/>
        </w:rPr>
      </w:pPr>
    </w:p>
    <w:p>
      <w:pPr>
        <w:spacing w:line="440" w:lineRule="exact"/>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pStyle w:val="5"/>
        <w:rPr>
          <w:rFonts w:hint="eastAsia"/>
          <w:color w:val="auto"/>
        </w:rPr>
      </w:pPr>
    </w:p>
    <w:p>
      <w:pPr>
        <w:pStyle w:val="6"/>
        <w:rPr>
          <w:rFonts w:hint="eastAsia"/>
          <w:color w:val="auto"/>
        </w:rPr>
      </w:pPr>
    </w:p>
    <w:p>
      <w:pPr>
        <w:rPr>
          <w:rFonts w:hint="eastAsia"/>
          <w:color w:val="auto"/>
        </w:rPr>
      </w:pPr>
    </w:p>
    <w:p>
      <w:pPr>
        <w:pStyle w:val="5"/>
        <w:rPr>
          <w:rFonts w:hint="eastAsia"/>
          <w:color w:val="auto"/>
        </w:rPr>
      </w:pPr>
    </w:p>
    <w:p>
      <w:pPr>
        <w:pStyle w:val="6"/>
        <w:rPr>
          <w:rFonts w:hint="eastAsia"/>
          <w:color w:val="auto"/>
        </w:rPr>
      </w:pPr>
    </w:p>
    <w:p>
      <w:pPr>
        <w:rPr>
          <w:rFonts w:hint="eastAsia"/>
          <w:color w:val="auto"/>
        </w:rPr>
      </w:pPr>
    </w:p>
    <w:p>
      <w:pPr>
        <w:pStyle w:val="6"/>
        <w:ind w:left="0" w:leftChars="0" w:firstLine="0" w:firstLineChars="0"/>
        <w:rPr>
          <w:rFonts w:hint="eastAsia"/>
          <w:color w:val="auto"/>
        </w:rPr>
      </w:pPr>
    </w:p>
    <w:p>
      <w:pPr>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ind w:left="0" w:leftChars="0" w:firstLine="0" w:firstLineChars="0"/>
        <w:rPr>
          <w:rFonts w:hint="eastAsia"/>
          <w:color w:val="auto"/>
        </w:rPr>
      </w:pPr>
    </w:p>
    <w:p>
      <w:pPr>
        <w:pStyle w:val="2"/>
        <w:rPr>
          <w:rFonts w:hint="eastAsia"/>
          <w:color w:val="auto"/>
        </w:rPr>
      </w:pPr>
    </w:p>
    <w:p>
      <w:pPr>
        <w:pStyle w:val="2"/>
        <w:ind w:left="0" w:leftChars="0" w:firstLine="0" w:firstLineChars="0"/>
        <w:rPr>
          <w:rFonts w:hint="eastAsia"/>
          <w:color w:val="auto"/>
        </w:rPr>
      </w:pPr>
    </w:p>
    <w:p>
      <w:pPr>
        <w:spacing w:line="480" w:lineRule="exact"/>
        <w:jc w:val="center"/>
        <w:rPr>
          <w:rFonts w:ascii="宋体" w:hAnsi="宋体"/>
          <w:b/>
          <w:color w:val="auto"/>
          <w:sz w:val="28"/>
          <w:szCs w:val="28"/>
        </w:rPr>
      </w:pPr>
      <w:r>
        <w:rPr>
          <w:rFonts w:hint="eastAsia" w:ascii="宋体" w:hAnsi="宋体"/>
          <w:b/>
          <w:color w:val="auto"/>
          <w:sz w:val="28"/>
          <w:szCs w:val="28"/>
        </w:rPr>
        <w:t>法定代表人证明书</w:t>
      </w:r>
    </w:p>
    <w:p>
      <w:pPr>
        <w:spacing w:line="480" w:lineRule="exact"/>
        <w:rPr>
          <w:rFonts w:ascii="宋体" w:hAnsi="宋体"/>
          <w:color w:val="auto"/>
          <w:sz w:val="24"/>
        </w:rPr>
      </w:pPr>
    </w:p>
    <w:p>
      <w:pPr>
        <w:spacing w:line="480" w:lineRule="exact"/>
        <w:ind w:firstLine="470" w:firstLineChars="196"/>
        <w:rPr>
          <w:rFonts w:ascii="宋体" w:hAnsi="宋体"/>
          <w:color w:val="auto"/>
          <w:sz w:val="24"/>
        </w:rPr>
      </w:pPr>
    </w:p>
    <w:p>
      <w:pPr>
        <w:spacing w:line="480" w:lineRule="exact"/>
        <w:ind w:firstLine="468" w:firstLineChars="195"/>
        <w:rPr>
          <w:rFonts w:ascii="宋体" w:hAnsi="宋体"/>
          <w:color w:val="auto"/>
          <w:sz w:val="24"/>
        </w:rPr>
      </w:pPr>
      <w:r>
        <w:rPr>
          <w:rFonts w:hint="eastAsia" w:ascii="宋体" w:hAnsi="宋体"/>
          <w:color w:val="auto"/>
          <w:sz w:val="24"/>
        </w:rPr>
        <w:t xml:space="preserve">姓名：      </w:t>
      </w:r>
      <w:r>
        <w:rPr>
          <w:rFonts w:hint="eastAsia" w:ascii="宋体" w:hAnsi="宋体"/>
          <w:color w:val="auto"/>
          <w:sz w:val="24"/>
          <w:lang w:val="en-US" w:eastAsia="zh-CN"/>
        </w:rPr>
        <w:t xml:space="preserve">        </w:t>
      </w:r>
      <w:r>
        <w:rPr>
          <w:rFonts w:hint="eastAsia" w:ascii="宋体" w:hAnsi="宋体"/>
          <w:color w:val="auto"/>
          <w:sz w:val="24"/>
        </w:rPr>
        <w:t xml:space="preserve"> 性别：       </w:t>
      </w:r>
      <w:r>
        <w:rPr>
          <w:rFonts w:hint="eastAsia" w:ascii="宋体" w:hAnsi="宋体"/>
          <w:color w:val="auto"/>
          <w:sz w:val="24"/>
          <w:lang w:val="en-US" w:eastAsia="zh-CN"/>
        </w:rPr>
        <w:t xml:space="preserve">      </w:t>
      </w:r>
      <w:r>
        <w:rPr>
          <w:rFonts w:hint="eastAsia" w:ascii="宋体" w:hAnsi="宋体"/>
          <w:color w:val="auto"/>
          <w:sz w:val="24"/>
        </w:rPr>
        <w:t xml:space="preserve"> 年龄： </w:t>
      </w:r>
    </w:p>
    <w:p>
      <w:pPr>
        <w:spacing w:line="480" w:lineRule="exact"/>
        <w:ind w:firstLine="468" w:firstLineChars="195"/>
        <w:rPr>
          <w:rFonts w:ascii="宋体" w:hAnsi="宋体"/>
          <w:color w:val="auto"/>
          <w:sz w:val="24"/>
          <w:u w:val="single"/>
        </w:rPr>
      </w:pPr>
      <w:r>
        <w:rPr>
          <w:rFonts w:hint="eastAsia" w:ascii="宋体" w:hAnsi="宋体"/>
          <w:color w:val="auto"/>
          <w:sz w:val="24"/>
        </w:rPr>
        <w:t>身份证号码：</w:t>
      </w:r>
      <w:r>
        <w:rPr>
          <w:rFonts w:hint="eastAsia" w:ascii="宋体" w:hAnsi="宋体"/>
          <w:color w:val="auto"/>
          <w:sz w:val="24"/>
          <w:lang w:val="en-US" w:eastAsia="zh-CN"/>
        </w:rPr>
        <w:t xml:space="preserve">                           </w:t>
      </w:r>
      <w:r>
        <w:rPr>
          <w:rFonts w:hint="eastAsia" w:ascii="宋体" w:hAnsi="宋体"/>
          <w:color w:val="auto"/>
          <w:sz w:val="24"/>
        </w:rPr>
        <w:t xml:space="preserve">  职务：</w:t>
      </w:r>
    </w:p>
    <w:p>
      <w:pPr>
        <w:spacing w:line="480" w:lineRule="exact"/>
        <w:rPr>
          <w:rFonts w:ascii="宋体" w:hAnsi="宋体"/>
          <w:color w:val="auto"/>
          <w:sz w:val="24"/>
        </w:rPr>
      </w:pPr>
    </w:p>
    <w:p>
      <w:pPr>
        <w:spacing w:line="480" w:lineRule="exact"/>
        <w:ind w:firstLine="470" w:firstLineChars="196"/>
        <w:rPr>
          <w:rFonts w:ascii="宋体" w:hAnsi="宋体"/>
          <w:color w:val="auto"/>
          <w:sz w:val="24"/>
        </w:rPr>
      </w:pPr>
      <w:r>
        <w:rPr>
          <w:rFonts w:hint="eastAsia" w:ascii="宋体" w:hAnsi="宋体"/>
          <w:color w:val="auto"/>
          <w:sz w:val="24"/>
        </w:rPr>
        <w:t>系</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rPr>
        <w:t>的法定代表人。</w:t>
      </w:r>
    </w:p>
    <w:p>
      <w:pPr>
        <w:spacing w:line="480" w:lineRule="exact"/>
        <w:rPr>
          <w:rFonts w:ascii="宋体" w:hAnsi="宋体"/>
          <w:color w:val="auto"/>
          <w:sz w:val="24"/>
        </w:rPr>
      </w:pPr>
    </w:p>
    <w:p>
      <w:pPr>
        <w:spacing w:line="480" w:lineRule="exact"/>
        <w:ind w:firstLine="955" w:firstLineChars="398"/>
        <w:rPr>
          <w:rFonts w:ascii="宋体" w:hAnsi="宋体"/>
          <w:color w:val="auto"/>
          <w:sz w:val="24"/>
        </w:rPr>
      </w:pPr>
      <w:r>
        <w:rPr>
          <w:rFonts w:hint="eastAsia" w:ascii="宋体" w:hAnsi="宋体"/>
          <w:color w:val="auto"/>
          <w:sz w:val="24"/>
        </w:rPr>
        <w:t xml:space="preserve"> 特此证明！</w:t>
      </w:r>
    </w:p>
    <w:p>
      <w:pPr>
        <w:spacing w:line="480" w:lineRule="exact"/>
        <w:rPr>
          <w:rFonts w:ascii="宋体" w:hAnsi="宋体"/>
          <w:color w:val="auto"/>
          <w:sz w:val="24"/>
        </w:rPr>
      </w:pPr>
    </w:p>
    <w:p>
      <w:pPr>
        <w:spacing w:line="480" w:lineRule="exact"/>
        <w:rPr>
          <w:rFonts w:ascii="宋体" w:hAnsi="宋体"/>
          <w:color w:val="auto"/>
          <w:sz w:val="24"/>
        </w:rPr>
      </w:pPr>
    </w:p>
    <w:p>
      <w:pPr>
        <w:spacing w:line="480" w:lineRule="exact"/>
        <w:jc w:val="center"/>
        <w:rPr>
          <w:rFonts w:ascii="宋体" w:hAnsi="宋体"/>
          <w:color w:val="auto"/>
          <w:sz w:val="24"/>
        </w:rPr>
      </w:pPr>
      <w:r>
        <w:rPr>
          <w:rFonts w:hint="eastAsia" w:ascii="宋体" w:hAnsi="宋体"/>
          <w:color w:val="auto"/>
          <w:sz w:val="24"/>
        </w:rPr>
        <w:t>单位（盖章）：</w:t>
      </w:r>
    </w:p>
    <w:p>
      <w:pPr>
        <w:spacing w:line="480" w:lineRule="exact"/>
        <w:rPr>
          <w:rFonts w:ascii="宋体" w:hAnsi="宋体"/>
          <w:color w:val="auto"/>
          <w:sz w:val="24"/>
        </w:rPr>
      </w:pPr>
      <w:r>
        <w:rPr>
          <w:rFonts w:hint="eastAsia" w:ascii="宋体" w:hAnsi="宋体"/>
          <w:color w:val="auto"/>
          <w:sz w:val="24"/>
        </w:rPr>
        <w:t xml:space="preserve">                          日期：</w:t>
      </w:r>
      <w:r>
        <w:rPr>
          <w:rFonts w:hint="eastAsia" w:ascii="宋体" w:hAnsi="宋体"/>
          <w:color w:val="auto"/>
          <w:sz w:val="24"/>
          <w:lang w:val="en-US" w:eastAsia="zh-CN"/>
        </w:rPr>
        <w:t xml:space="preserve">   </w:t>
      </w:r>
      <w:r>
        <w:rPr>
          <w:rFonts w:hint="eastAsia" w:ascii="宋体" w:hAnsi="宋体"/>
          <w:color w:val="auto"/>
          <w:sz w:val="24"/>
        </w:rPr>
        <w:t>年</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auto"/>
          <w:sz w:val="24"/>
        </w:rPr>
        <w:t>日</w:t>
      </w:r>
    </w:p>
    <w:p>
      <w:pPr>
        <w:spacing w:line="480" w:lineRule="exact"/>
        <w:rPr>
          <w:rFonts w:hint="eastAsia" w:ascii="宋体" w:hAnsi="宋体" w:eastAsia="宋体" w:cs="宋体"/>
          <w:b w:val="0"/>
          <w:bCs w:val="0"/>
          <w:i w:val="0"/>
          <w:iCs w:val="0"/>
          <w:color w:val="auto"/>
          <w:sz w:val="21"/>
          <w:szCs w:val="21"/>
          <w:highlight w:val="none"/>
          <w:u w:val="none"/>
          <w:lang w:eastAsia="zh-CN"/>
        </w:rPr>
      </w:pPr>
      <w:r>
        <w:rPr>
          <w:rFonts w:ascii="宋体" w:hAnsi="宋体" w:cs="宋体"/>
          <w:b w:val="0"/>
          <w:bCs w:val="0"/>
          <w:i w:val="0"/>
          <w:iCs w:val="0"/>
          <w:color w:val="auto"/>
          <w:sz w:val="21"/>
          <w:szCs w:val="21"/>
          <w:highlight w:val="none"/>
          <w:u w:val="none"/>
        </w:rPr>
        <mc:AlternateContent>
          <mc:Choice Requires="wps">
            <w:drawing>
              <wp:anchor distT="0" distB="0" distL="114935" distR="114935" simplePos="0" relativeHeight="251660288" behindDoc="0" locked="0" layoutInCell="1" allowOverlap="1">
                <wp:simplePos x="0" y="0"/>
                <wp:positionH relativeFrom="column">
                  <wp:posOffset>-12700</wp:posOffset>
                </wp:positionH>
                <wp:positionV relativeFrom="paragraph">
                  <wp:posOffset>518795</wp:posOffset>
                </wp:positionV>
                <wp:extent cx="5434965" cy="2601595"/>
                <wp:effectExtent l="4445" t="4445" r="8890" b="22860"/>
                <wp:wrapSquare wrapText="bothSides"/>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5434965" cy="2601595"/>
                        </a:xfrm>
                        <a:prstGeom prst="flowChartAlternateProcess">
                          <a:avLst/>
                        </a:prstGeom>
                        <a:solidFill>
                          <a:srgbClr val="FFFFFF"/>
                        </a:solidFill>
                        <a:ln w="9525" cmpd="sng">
                          <a:solidFill>
                            <a:srgbClr val="000000"/>
                          </a:solidFill>
                          <a:miter lim="800000"/>
                        </a:ln>
                      </wps:spPr>
                      <wps:txbx>
                        <w:txbxContent>
                          <w:p>
                            <w:pPr>
                              <w:jc w:val="center"/>
                              <w:rPr>
                                <w:rFonts w:hAnsi="宋体"/>
                                <w:szCs w:val="21"/>
                              </w:rPr>
                            </w:pPr>
                          </w:p>
                          <w:p>
                            <w:pPr>
                              <w:jc w:val="center"/>
                              <w:rPr>
                                <w:rFonts w:hAnsi="宋体"/>
                                <w:szCs w:val="21"/>
                              </w:rPr>
                            </w:pPr>
                          </w:p>
                          <w:p>
                            <w:pPr>
                              <w:jc w:val="center"/>
                              <w:rPr>
                                <w:rFonts w:hAnsi="宋体"/>
                                <w:b w:val="0"/>
                                <w:bCs w:val="0"/>
                                <w:szCs w:val="21"/>
                              </w:rPr>
                            </w:pPr>
                          </w:p>
                          <w:p>
                            <w:pPr>
                              <w:spacing w:line="480" w:lineRule="exact"/>
                              <w:jc w:val="center"/>
                              <w:rPr>
                                <w:rFonts w:ascii="宋体" w:hAnsi="宋体"/>
                                <w:sz w:val="24"/>
                              </w:rPr>
                            </w:pPr>
                            <w:r>
                              <w:rPr>
                                <w:rFonts w:hint="eastAsia" w:ascii="宋体" w:hAnsi="宋体"/>
                                <w:sz w:val="24"/>
                              </w:rPr>
                              <w:t>（附法定代表人身份证正、反面）</w:t>
                            </w:r>
                          </w:p>
                          <w:p>
                            <w:pPr>
                              <w:jc w:val="center"/>
                              <w:rPr>
                                <w:b w:val="0"/>
                                <w:bCs w:val="0"/>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pt;margin-top:40.85pt;height:204.85pt;width:427.95pt;mso-wrap-distance-bottom:0pt;mso-wrap-distance-left:9.05pt;mso-wrap-distance-right:9.05pt;mso-wrap-distance-top:0pt;z-index:251660288;mso-width-relative:page;mso-height-relative:page;" fillcolor="#FFFFFF" filled="t" stroked="t" coordsize="21600,21600" o:gfxdata="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b2+vZ2AAAAAkBAAAPAAAAAAAAAAEAIAAAACIAAABkcnMvZG93bnJldi54bWxQSwEC&#10;FAAUAAAACACHTuJAH4EtKGYCAACsBAAADgAAAAAAAAABACAAAAAnAQAAZHJzL2Uyb0RvYy54bWxQ&#10;SwUGAAAAAAYABgBZAQAA/w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b w:val="0"/>
                          <w:bCs w:val="0"/>
                          <w:szCs w:val="21"/>
                        </w:rPr>
                      </w:pPr>
                    </w:p>
                    <w:p>
                      <w:pPr>
                        <w:spacing w:line="480" w:lineRule="exact"/>
                        <w:jc w:val="center"/>
                        <w:rPr>
                          <w:rFonts w:ascii="宋体" w:hAnsi="宋体"/>
                          <w:sz w:val="24"/>
                        </w:rPr>
                      </w:pPr>
                      <w:r>
                        <w:rPr>
                          <w:rFonts w:hint="eastAsia" w:ascii="宋体" w:hAnsi="宋体"/>
                          <w:sz w:val="24"/>
                        </w:rPr>
                        <w:t>（附法定代表人身份证正、反面）</w:t>
                      </w:r>
                    </w:p>
                    <w:p>
                      <w:pPr>
                        <w:jc w:val="center"/>
                        <w:rPr>
                          <w:b w:val="0"/>
                          <w:bCs w:val="0"/>
                          <w:szCs w:val="21"/>
                        </w:rPr>
                      </w:pPr>
                    </w:p>
                  </w:txbxContent>
                </v:textbox>
                <w10:wrap type="square"/>
              </v:shape>
            </w:pict>
          </mc:Fallback>
        </mc:AlternateContent>
      </w:r>
    </w:p>
    <w:p>
      <w:pPr>
        <w:pStyle w:val="2"/>
        <w:rPr>
          <w:rFonts w:hint="eastAsia"/>
          <w:color w:val="auto"/>
          <w:lang w:eastAsia="zh-CN"/>
        </w:rPr>
      </w:pP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right="0"/>
        <w:jc w:val="both"/>
        <w:rPr>
          <w:rFonts w:hint="eastAsia"/>
          <w:color w:val="auto"/>
        </w:rPr>
      </w:pPr>
      <w:r>
        <w:rPr>
          <w:rFonts w:hint="eastAsia" w:ascii="宋体" w:hAnsi="宋体"/>
          <w:color w:val="auto"/>
          <w:sz w:val="24"/>
        </w:rPr>
        <w:t xml:space="preserve">   </w:t>
      </w:r>
    </w:p>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法定代表人授权委托书</w:t>
      </w:r>
    </w:p>
    <w:p>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致：</w:t>
      </w:r>
      <w:r>
        <w:rPr>
          <w:rFonts w:hint="eastAsia" w:ascii="宋体" w:hAnsi="宋体" w:cs="宋体"/>
          <w:b w:val="0"/>
          <w:bCs w:val="0"/>
          <w:color w:val="auto"/>
          <w:sz w:val="24"/>
          <w:szCs w:val="24"/>
          <w:highlight w:val="none"/>
          <w:lang w:eastAsia="zh-CN"/>
        </w:rPr>
        <w:t>中山市小榄人民医院</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兹授权</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同志，为我方签订经济合同及办理其他事务代理人，其权限是：</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 xml:space="preserve">授权单位（盖章）：  </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cs="宋体"/>
          <w:b w:val="0"/>
          <w:bCs w:val="0"/>
          <w:color w:val="auto"/>
          <w:sz w:val="24"/>
          <w:szCs w:val="24"/>
          <w:highlight w:val="none"/>
        </w:rPr>
        <w:t>法定代表人</w:t>
      </w:r>
      <w:r>
        <w:rPr>
          <w:rFonts w:hint="eastAsia" w:ascii="宋体" w:hAnsi="宋体"/>
          <w:b w:val="0"/>
          <w:bCs w:val="0"/>
          <w:color w:val="auto"/>
          <w:sz w:val="24"/>
          <w:szCs w:val="24"/>
          <w:highlight w:val="none"/>
        </w:rPr>
        <w:t>（签名或盖私章）：</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日期：</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年</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月</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日</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附：代理人性别：        年龄：       职务：         身份证号码：</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联系电话：</w:t>
      </w:r>
    </w:p>
    <w:p>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b w:val="0"/>
          <w:bCs w:val="0"/>
          <w:color w:val="auto"/>
          <w:sz w:val="24"/>
          <w:szCs w:val="24"/>
          <w:highlight w:val="none"/>
        </w:rPr>
      </w:pPr>
      <w:r>
        <w:rPr>
          <w:rFonts w:hint="eastAsia" w:ascii="宋体" w:hAnsi="宋体"/>
          <w:b w:val="0"/>
          <w:bCs w:val="0"/>
          <w:color w:val="auto"/>
          <w:sz w:val="24"/>
          <w:szCs w:val="24"/>
          <w:highlight w:val="none"/>
        </w:rPr>
        <w:t>统一社会信用代码：</w:t>
      </w:r>
    </w:p>
    <w:p>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说明：1、</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法定代表人</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为企业事业单位、国家机关、社会团体的主要行政负责人。</w:t>
      </w:r>
    </w:p>
    <w:p>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b w:val="0"/>
          <w:bCs w:val="0"/>
          <w:color w:val="auto"/>
          <w:sz w:val="24"/>
          <w:szCs w:val="24"/>
          <w:highlight w:val="none"/>
        </w:rPr>
        <w:t>2、此处所述“法定代表人”，须与供应商“营业执照”上的内容一致。</w:t>
      </w:r>
    </w:p>
    <w:p>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xml:space="preserve">      3、内容必须填写真实、清楚、涂改无效，不得转让、买卖。</w:t>
      </w:r>
    </w:p>
    <w:p>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4、将此证明书提交对方作为合同附件。</w:t>
      </w:r>
    </w:p>
    <w:p>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5、授权权限：全权代表本公司参与上述采购项目的报价，负责提供与签署确认一切文书资料，以及向贵方递交的任何补充承诺。</w:t>
      </w:r>
    </w:p>
    <w:p>
      <w:pPr>
        <w:keepNext w:val="0"/>
        <w:keepLines w:val="0"/>
        <w:pageBreakBefore w:val="0"/>
        <w:shd w:val="clear"/>
        <w:kinsoku/>
        <w:wordWrap/>
        <w:overflowPunct/>
        <w:topLinePunct w:val="0"/>
        <w:autoSpaceDE/>
        <w:autoSpaceDN/>
        <w:bidi w:val="0"/>
        <w:adjustRightInd/>
        <w:snapToGrid/>
        <w:spacing w:line="360" w:lineRule="auto"/>
        <w:ind w:firstLine="736" w:firstLineChars="307"/>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6、签字代表为法定代表人，则本表不适用。</w:t>
      </w:r>
    </w:p>
    <w:p>
      <w:pPr>
        <w:pStyle w:val="5"/>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7、身份证复印件或扫描件须在有效期内。</w:t>
      </w:r>
    </w:p>
    <w:p>
      <w:pPr>
        <w:keepNext w:val="0"/>
        <w:keepLines w:val="0"/>
        <w:pageBreakBefore w:val="0"/>
        <w:shd w:val="clear"/>
        <w:kinsoku/>
        <w:wordWrap/>
        <w:overflowPunct/>
        <w:topLinePunct w:val="0"/>
        <w:autoSpaceDE/>
        <w:autoSpaceDN/>
        <w:bidi w:val="0"/>
        <w:adjustRightInd/>
        <w:snapToGrid/>
        <w:spacing w:line="360" w:lineRule="auto"/>
        <w:ind w:firstLine="736" w:firstLineChars="307"/>
        <w:textAlignment w:val="auto"/>
        <w:rPr>
          <w:b w:val="0"/>
          <w:bCs w:val="0"/>
          <w:color w:val="auto"/>
          <w:sz w:val="21"/>
          <w:szCs w:val="21"/>
          <w:highlight w:val="none"/>
        </w:rPr>
      </w:pPr>
      <w:r>
        <w:rPr>
          <w:rFonts w:hint="eastAsia" w:ascii="宋体" w:hAnsi="宋体" w:cs="宋体"/>
          <w:b w:val="0"/>
          <w:bCs w:val="0"/>
          <w:color w:val="auto"/>
          <w:sz w:val="24"/>
          <w:szCs w:val="24"/>
          <w:highlight w:val="none"/>
        </w:rPr>
        <w:t>8、有效</w:t>
      </w:r>
      <w:r>
        <w:rPr>
          <w:rFonts w:hint="eastAsia" w:ascii="宋体" w:hAnsi="宋体"/>
          <w:b w:val="0"/>
          <w:bCs w:val="0"/>
          <w:color w:val="auto"/>
          <w:sz w:val="24"/>
          <w:szCs w:val="24"/>
          <w:highlight w:val="none"/>
        </w:rPr>
        <w:t>期限：与本公司报价文件中标注的投标有效期相同，自本单位盖公章之日起生效。</w:t>
      </w:r>
    </w:p>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rPr>
      </w:pPr>
      <w:r>
        <w:rPr>
          <w:rFonts w:ascii="宋体" w:hAnsi="宋体" w:cs="宋体"/>
          <w:b w:val="0"/>
          <w:bCs w:val="0"/>
          <w:i w:val="0"/>
          <w:iCs w:val="0"/>
          <w:color w:val="auto"/>
          <w:sz w:val="21"/>
          <w:szCs w:val="21"/>
          <w:highlight w:val="none"/>
          <w:u w:val="none"/>
        </w:rPr>
        <mc:AlternateContent>
          <mc:Choice Requires="wps">
            <w:drawing>
              <wp:inline distT="0" distB="0" distL="114935" distR="114935">
                <wp:extent cx="5765165" cy="2400300"/>
                <wp:effectExtent l="4445" t="4445" r="21590" b="14605"/>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5765165" cy="2400300"/>
                        </a:xfrm>
                        <a:prstGeom prst="flowChartAlternateProcess">
                          <a:avLst/>
                        </a:prstGeom>
                        <a:solidFill>
                          <a:srgbClr val="FFFFFF"/>
                        </a:solidFill>
                        <a:ln w="9525" cmpd="sng">
                          <a:solidFill>
                            <a:srgbClr val="000000"/>
                          </a:solidFill>
                          <a:miter lim="800000"/>
                        </a:ln>
                      </wps:spPr>
                      <wps:txbx>
                        <w:txbxContent>
                          <w:p>
                            <w:pPr>
                              <w:jc w:val="center"/>
                              <w:rPr>
                                <w:rFonts w:hAnsi="宋体"/>
                                <w:szCs w:val="21"/>
                              </w:rPr>
                            </w:pPr>
                          </w:p>
                          <w:p>
                            <w:pPr>
                              <w:jc w:val="center"/>
                              <w:rPr>
                                <w:rFonts w:hAnsi="宋体"/>
                                <w:szCs w:val="21"/>
                              </w:rPr>
                            </w:pPr>
                          </w:p>
                          <w:p>
                            <w:pPr>
                              <w:jc w:val="center"/>
                              <w:rPr>
                                <w:rFonts w:hAnsi="宋体"/>
                                <w:b w:val="0"/>
                                <w:bCs w:val="0"/>
                                <w:szCs w:val="21"/>
                              </w:rPr>
                            </w:pPr>
                          </w:p>
                          <w:p>
                            <w:pPr>
                              <w:jc w:val="center"/>
                              <w:rPr>
                                <w:b w:val="0"/>
                                <w:bCs w:val="0"/>
                                <w:szCs w:val="21"/>
                              </w:rPr>
                            </w:pPr>
                            <w:r>
                              <w:rPr>
                                <w:rFonts w:hint="eastAsia" w:hAnsi="宋体"/>
                                <w:b w:val="0"/>
                                <w:bCs w:val="0"/>
                                <w:szCs w:val="21"/>
                              </w:rPr>
                              <w:t>被授权代表身</w:t>
                            </w:r>
                            <w:r>
                              <w:rPr>
                                <w:rFonts w:hint="eastAsia" w:ascii="宋体" w:hAnsi="宋体" w:cs="宋体"/>
                                <w:b w:val="0"/>
                                <w:bCs w:val="0"/>
                                <w:szCs w:val="21"/>
                              </w:rPr>
                              <w:t>份证正面</w:t>
                            </w:r>
                            <w:r>
                              <w:rPr>
                                <w:rFonts w:hint="eastAsia" w:ascii="宋体" w:hAnsi="宋体" w:cs="宋体"/>
                                <w:b w:val="0"/>
                                <w:bCs w:val="0"/>
                                <w:szCs w:val="21"/>
                                <w:lang w:val="en-US" w:eastAsia="zh-CN"/>
                              </w:rPr>
                              <w:t>和</w:t>
                            </w:r>
                            <w:r>
                              <w:rPr>
                                <w:rFonts w:hint="eastAsia" w:ascii="宋体" w:hAnsi="宋体" w:cs="宋体"/>
                                <w:b w:val="0"/>
                                <w:bCs w:val="0"/>
                                <w:szCs w:val="21"/>
                              </w:rPr>
                              <w:t>反面</w:t>
                            </w:r>
                            <w:r>
                              <w:rPr>
                                <w:rFonts w:hint="eastAsia" w:hAnsi="宋体"/>
                                <w:b w:val="0"/>
                                <w:bCs w:val="0"/>
                                <w:szCs w:val="21"/>
                              </w:rPr>
                              <w:t>复印件</w:t>
                            </w:r>
                          </w:p>
                        </w:txbxContent>
                      </wps:txbx>
                      <wps:bodyPr rot="0" vert="horz" wrap="square" lIns="91440" tIns="45720" rIns="91440" bIns="45720" anchor="t" anchorCtr="0" upright="1">
                        <a:noAutofit/>
                      </wps:bodyPr>
                    </wps:wsp>
                  </a:graphicData>
                </a:graphic>
              </wp:inline>
            </w:drawing>
          </mc:Choice>
          <mc:Fallback>
            <w:pict>
              <v:shape id="_x0000_s1026" o:spid="_x0000_s1026" o:spt="176" type="#_x0000_t176" style="height:189pt;width:453.95pt;" fillcolor="#FFFFFF" filled="t" stroked="t" coordsize="21600,21600" o:gfxdata="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mrvztUAAAAFAQAADwAAAAAAAAABACAAAAAiAAAAZHJzL2Rvd25yZXYueG1sUEsBAhQA&#10;FAAAAAgAh07iQLIEa4VnAgAArAQAAA4AAAAAAAAAAQAgAAAAJAEAAGRycy9lMm9Eb2MueG1sUEsF&#10;BgAAAAAGAAYAWQEAAP0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b w:val="0"/>
                          <w:bCs w:val="0"/>
                          <w:szCs w:val="21"/>
                        </w:rPr>
                      </w:pPr>
                    </w:p>
                    <w:p>
                      <w:pPr>
                        <w:jc w:val="center"/>
                        <w:rPr>
                          <w:b w:val="0"/>
                          <w:bCs w:val="0"/>
                          <w:szCs w:val="21"/>
                        </w:rPr>
                      </w:pPr>
                      <w:r>
                        <w:rPr>
                          <w:rFonts w:hint="eastAsia" w:hAnsi="宋体"/>
                          <w:b w:val="0"/>
                          <w:bCs w:val="0"/>
                          <w:szCs w:val="21"/>
                        </w:rPr>
                        <w:t>被授权代表身</w:t>
                      </w:r>
                      <w:r>
                        <w:rPr>
                          <w:rFonts w:hint="eastAsia" w:ascii="宋体" w:hAnsi="宋体" w:cs="宋体"/>
                          <w:b w:val="0"/>
                          <w:bCs w:val="0"/>
                          <w:szCs w:val="21"/>
                        </w:rPr>
                        <w:t>份证正面</w:t>
                      </w:r>
                      <w:r>
                        <w:rPr>
                          <w:rFonts w:hint="eastAsia" w:ascii="宋体" w:hAnsi="宋体" w:cs="宋体"/>
                          <w:b w:val="0"/>
                          <w:bCs w:val="0"/>
                          <w:szCs w:val="21"/>
                          <w:lang w:val="en-US" w:eastAsia="zh-CN"/>
                        </w:rPr>
                        <w:t>和</w:t>
                      </w:r>
                      <w:r>
                        <w:rPr>
                          <w:rFonts w:hint="eastAsia" w:ascii="宋体" w:hAnsi="宋体" w:cs="宋体"/>
                          <w:b w:val="0"/>
                          <w:bCs w:val="0"/>
                          <w:szCs w:val="21"/>
                        </w:rPr>
                        <w:t>反面</w:t>
                      </w:r>
                      <w:r>
                        <w:rPr>
                          <w:rFonts w:hint="eastAsia" w:hAnsi="宋体"/>
                          <w:b w:val="0"/>
                          <w:bCs w:val="0"/>
                          <w:szCs w:val="21"/>
                        </w:rPr>
                        <w:t>复印件</w:t>
                      </w:r>
                    </w:p>
                  </w:txbxContent>
                </v:textbox>
                <w10:wrap type="none"/>
                <w10:anchorlock/>
              </v:shape>
            </w:pict>
          </mc:Fallback>
        </mc:AlternateContent>
      </w:r>
    </w:p>
    <w:p>
      <w:pPr>
        <w:pStyle w:val="4"/>
        <w:keepNext/>
        <w:keepLines/>
        <w:pageBreakBefore w:val="0"/>
        <w:widowControl w:val="0"/>
        <w:tabs>
          <w:tab w:val="center" w:pos="4450"/>
          <w:tab w:val="left" w:pos="6396"/>
        </w:tabs>
        <w:kinsoku/>
        <w:wordWrap/>
        <w:overflowPunct/>
        <w:topLinePunct w:val="0"/>
        <w:autoSpaceDE/>
        <w:autoSpaceDN/>
        <w:bidi w:val="0"/>
        <w:adjustRightInd/>
        <w:snapToGrid/>
        <w:spacing w:before="0" w:after="0" w:line="416" w:lineRule="auto"/>
        <w:jc w:val="center"/>
        <w:textAlignment w:val="auto"/>
        <w:rPr>
          <w:rFonts w:hint="eastAsia" w:ascii="宋体" w:hAnsi="宋体" w:eastAsia="宋体" w:cs="宋体"/>
          <w:color w:val="auto"/>
          <w:lang w:eastAsia="zh-CN"/>
        </w:rPr>
      </w:pPr>
      <w:r>
        <w:rPr>
          <w:rFonts w:hint="eastAsia" w:ascii="宋体" w:hAnsi="宋体" w:eastAsia="宋体" w:cs="宋体"/>
          <w:color w:val="auto"/>
        </w:rPr>
        <w:t>无围标、串标行为</w:t>
      </w:r>
      <w:r>
        <w:rPr>
          <w:rFonts w:hint="eastAsia" w:ascii="宋体" w:hAnsi="宋体" w:eastAsia="宋体" w:cs="宋体"/>
          <w:color w:val="auto"/>
          <w:lang w:eastAsia="zh-CN"/>
        </w:rPr>
        <w:t>声明函</w:t>
      </w:r>
    </w:p>
    <w:p>
      <w:pPr>
        <w:rPr>
          <w:rFonts w:hint="eastAsia" w:ascii="宋体" w:hAnsi="宋体" w:eastAsia="宋体" w:cs="宋体"/>
          <w:color w:val="auto"/>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本公司郑重</w:t>
      </w:r>
      <w:r>
        <w:rPr>
          <w:rFonts w:hint="eastAsia" w:ascii="宋体" w:hAnsi="宋体" w:eastAsia="宋体" w:cs="宋体"/>
          <w:color w:val="auto"/>
          <w:sz w:val="24"/>
          <w:lang w:eastAsia="zh-CN"/>
        </w:rPr>
        <w:t>声明</w:t>
      </w:r>
      <w:r>
        <w:rPr>
          <w:rFonts w:hint="eastAsia" w:ascii="宋体" w:hAnsi="宋体" w:eastAsia="宋体" w:cs="宋体"/>
          <w:color w:val="auto"/>
          <w:sz w:val="24"/>
        </w:rPr>
        <w:t>本公司在参加本次</w:t>
      </w:r>
      <w:r>
        <w:rPr>
          <w:rFonts w:hint="eastAsia" w:ascii="宋体" w:hAnsi="宋体" w:eastAsia="宋体" w:cs="宋体"/>
          <w:color w:val="auto"/>
          <w:sz w:val="24"/>
          <w:u w:val="none"/>
          <w:lang w:eastAsia="zh-CN"/>
        </w:rPr>
        <w:t>中山市小榄人民医院</w:t>
      </w:r>
      <w:r>
        <w:rPr>
          <w:rFonts w:hint="eastAsia" w:ascii="宋体" w:hAnsi="宋体" w:cs="宋体"/>
          <w:color w:val="auto"/>
          <w:sz w:val="24"/>
          <w:u w:val="single"/>
          <w:lang w:val="en-US" w:eastAsia="zh-CN"/>
        </w:rPr>
        <w:t xml:space="preserve">     </w:t>
      </w:r>
      <w:r>
        <w:rPr>
          <w:rFonts w:hint="eastAsia" w:ascii="宋体" w:hAnsi="宋体" w:cs="宋体"/>
          <w:color w:val="auto"/>
          <w:sz w:val="24"/>
          <w:u w:val="none"/>
          <w:lang w:val="en-US" w:eastAsia="zh-CN"/>
        </w:rPr>
        <w:t>谈判</w:t>
      </w:r>
      <w:r>
        <w:rPr>
          <w:rFonts w:hint="eastAsia" w:ascii="宋体" w:hAnsi="宋体" w:eastAsia="宋体" w:cs="宋体"/>
          <w:color w:val="auto"/>
          <w:sz w:val="24"/>
          <w:u w:val="none"/>
          <w:lang w:eastAsia="zh-CN"/>
        </w:rPr>
        <w:t>项目</w:t>
      </w:r>
      <w:r>
        <w:rPr>
          <w:rFonts w:hint="eastAsia" w:ascii="宋体" w:hAnsi="宋体" w:eastAsia="宋体" w:cs="宋体"/>
          <w:color w:val="auto"/>
          <w:sz w:val="24"/>
        </w:rPr>
        <w:t>采购活动中，无以下围标、串标行为。</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rPr>
      </w:pPr>
      <w:r>
        <w:rPr>
          <w:rFonts w:hint="eastAsia" w:ascii="宋体" w:hAnsi="宋体" w:eastAsia="宋体" w:cs="宋体"/>
          <w:color w:val="auto"/>
          <w:sz w:val="24"/>
        </w:rPr>
        <w:t>不同供应商的</w:t>
      </w:r>
      <w:r>
        <w:rPr>
          <w:rFonts w:hint="eastAsia" w:ascii="宋体" w:hAnsi="宋体" w:cs="宋体"/>
          <w:color w:val="auto"/>
          <w:sz w:val="24"/>
          <w:lang w:eastAsia="zh-CN"/>
        </w:rPr>
        <w:t>报价文件</w:t>
      </w:r>
      <w:r>
        <w:rPr>
          <w:rFonts w:hint="eastAsia" w:ascii="宋体" w:hAnsi="宋体" w:eastAsia="宋体" w:cs="宋体"/>
          <w:color w:val="auto"/>
          <w:sz w:val="24"/>
        </w:rPr>
        <w:t>由同一单位或者个人编制；</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rPr>
      </w:pPr>
      <w:r>
        <w:rPr>
          <w:rFonts w:hint="eastAsia" w:ascii="宋体" w:hAnsi="宋体" w:eastAsia="宋体" w:cs="宋体"/>
          <w:color w:val="auto"/>
          <w:sz w:val="24"/>
        </w:rPr>
        <w:t>不同供应商委托同一单位或者个人办理响应事宜；</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rPr>
      </w:pPr>
      <w:r>
        <w:rPr>
          <w:rFonts w:hint="eastAsia" w:ascii="宋体" w:hAnsi="宋体" w:eastAsia="宋体" w:cs="宋体"/>
          <w:color w:val="auto"/>
          <w:sz w:val="24"/>
        </w:rPr>
        <w:t>不同供应商的</w:t>
      </w:r>
      <w:r>
        <w:rPr>
          <w:rFonts w:hint="eastAsia" w:ascii="宋体" w:hAnsi="宋体" w:cs="宋体"/>
          <w:color w:val="auto"/>
          <w:sz w:val="24"/>
          <w:lang w:eastAsia="zh-CN"/>
        </w:rPr>
        <w:t>报价文件</w:t>
      </w:r>
      <w:r>
        <w:rPr>
          <w:rFonts w:hint="eastAsia" w:ascii="宋体" w:hAnsi="宋体" w:eastAsia="宋体" w:cs="宋体"/>
          <w:color w:val="auto"/>
          <w:sz w:val="24"/>
        </w:rPr>
        <w:t>载明的项目管理成员或者联系人员为同一人；</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rPr>
      </w:pPr>
      <w:r>
        <w:rPr>
          <w:rFonts w:hint="eastAsia" w:ascii="宋体" w:hAnsi="宋体" w:eastAsia="宋体" w:cs="宋体"/>
          <w:color w:val="auto"/>
          <w:sz w:val="24"/>
        </w:rPr>
        <w:t>不同供应商的</w:t>
      </w:r>
      <w:r>
        <w:rPr>
          <w:rFonts w:hint="eastAsia" w:ascii="宋体" w:hAnsi="宋体" w:cs="宋体"/>
          <w:color w:val="auto"/>
          <w:sz w:val="24"/>
          <w:lang w:eastAsia="zh-CN"/>
        </w:rPr>
        <w:t>报价文件</w:t>
      </w:r>
      <w:r>
        <w:rPr>
          <w:rFonts w:hint="eastAsia" w:ascii="宋体" w:hAnsi="宋体" w:eastAsia="宋体" w:cs="宋体"/>
          <w:color w:val="auto"/>
          <w:sz w:val="24"/>
        </w:rPr>
        <w:t>异常一致或者响应报价呈规律性差异；</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rPr>
      </w:pPr>
      <w:r>
        <w:rPr>
          <w:rFonts w:hint="eastAsia" w:ascii="宋体" w:hAnsi="宋体" w:eastAsia="宋体" w:cs="宋体"/>
          <w:color w:val="auto"/>
          <w:sz w:val="24"/>
        </w:rPr>
        <w:t>不同供应商的</w:t>
      </w:r>
      <w:r>
        <w:rPr>
          <w:rFonts w:hint="eastAsia" w:ascii="宋体" w:hAnsi="宋体" w:cs="宋体"/>
          <w:color w:val="auto"/>
          <w:sz w:val="24"/>
          <w:lang w:eastAsia="zh-CN"/>
        </w:rPr>
        <w:t>报价文件</w:t>
      </w:r>
      <w:r>
        <w:rPr>
          <w:rFonts w:hint="eastAsia" w:ascii="宋体" w:hAnsi="宋体" w:eastAsia="宋体" w:cs="宋体"/>
          <w:color w:val="auto"/>
          <w:sz w:val="24"/>
        </w:rPr>
        <w:t>相互混装；</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rPr>
      </w:pPr>
      <w:r>
        <w:rPr>
          <w:rFonts w:hint="eastAsia" w:ascii="宋体" w:hAnsi="宋体" w:eastAsia="宋体" w:cs="宋体"/>
          <w:color w:val="auto"/>
          <w:sz w:val="24"/>
        </w:rPr>
        <w:t>不同供应商的董事、监事、高管、单位负责人为同一人或者存在控股、管理关系的不同单位参加同一包组项目；</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rPr>
      </w:pPr>
      <w:r>
        <w:rPr>
          <w:rFonts w:hint="eastAsia" w:ascii="宋体" w:hAnsi="宋体" w:eastAsia="宋体" w:cs="宋体"/>
          <w:color w:val="auto"/>
          <w:sz w:val="24"/>
        </w:rPr>
        <w:t>法律法规界定的其他围标串标行为。</w:t>
      </w:r>
    </w:p>
    <w:p>
      <w:pPr>
        <w:spacing w:line="360" w:lineRule="auto"/>
        <w:rPr>
          <w:rFonts w:hint="eastAsia" w:ascii="宋体" w:hAnsi="宋体" w:eastAsia="宋体" w:cs="宋体"/>
          <w:color w:val="auto"/>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如有发现我公司存在围标、串标行为，我公司愿承担一切法律责任。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特此</w:t>
      </w:r>
      <w:r>
        <w:rPr>
          <w:rFonts w:hint="eastAsia" w:ascii="宋体" w:hAnsi="宋体" w:eastAsia="宋体" w:cs="宋体"/>
          <w:color w:val="auto"/>
          <w:sz w:val="24"/>
          <w:lang w:eastAsia="zh-CN"/>
        </w:rPr>
        <w:t>声明</w:t>
      </w:r>
      <w:r>
        <w:rPr>
          <w:rFonts w:hint="eastAsia" w:ascii="宋体" w:hAnsi="宋体" w:eastAsia="宋体" w:cs="宋体"/>
          <w:color w:val="auto"/>
          <w:sz w:val="24"/>
        </w:rPr>
        <w:t>。</w:t>
      </w:r>
    </w:p>
    <w:p>
      <w:pPr>
        <w:spacing w:before="156" w:beforeLines="50" w:after="156" w:afterLines="50" w:line="360" w:lineRule="auto"/>
        <w:ind w:firstLine="480" w:firstLineChars="200"/>
        <w:rPr>
          <w:rFonts w:hint="eastAsia" w:ascii="宋体" w:hAnsi="宋体" w:eastAsia="宋体" w:cs="宋体"/>
          <w:color w:val="auto"/>
          <w:sz w:val="24"/>
        </w:rPr>
      </w:pPr>
    </w:p>
    <w:p>
      <w:pPr>
        <w:spacing w:before="156" w:beforeLines="50" w:after="156" w:afterLines="50" w:line="360" w:lineRule="auto"/>
        <w:rPr>
          <w:rFonts w:hint="eastAsia" w:ascii="宋体" w:hAnsi="宋体" w:eastAsia="宋体" w:cs="宋体"/>
          <w:color w:val="auto"/>
          <w:sz w:val="24"/>
          <w:vertAlign w:val="baseline"/>
        </w:rPr>
      </w:pPr>
      <w:r>
        <w:rPr>
          <w:rFonts w:hint="eastAsia" w:ascii="宋体" w:hAnsi="宋体" w:eastAsia="宋体" w:cs="宋体"/>
          <w:color w:val="auto"/>
          <w:sz w:val="24"/>
        </w:rPr>
        <w:t xml:space="preserve">                    </w:t>
      </w:r>
    </w:p>
    <w:p>
      <w:pPr>
        <w:spacing w:before="156" w:beforeLines="50" w:after="156" w:afterLines="50" w:line="360" w:lineRule="auto"/>
        <w:rPr>
          <w:rFonts w:hint="eastAsia"/>
          <w:color w:val="auto"/>
        </w:rPr>
      </w:pPr>
      <w:r>
        <w:rPr>
          <w:rFonts w:hint="eastAsia" w:ascii="宋体" w:hAnsi="宋体" w:eastAsia="宋体" w:cs="宋体"/>
          <w:color w:val="auto"/>
          <w:sz w:val="24"/>
        </w:rPr>
        <w:t>供应商名称（加盖公章）：</w:t>
      </w:r>
    </w:p>
    <w:p>
      <w:pPr>
        <w:spacing w:before="156" w:beforeLines="50" w:after="156" w:afterLines="50" w:line="360" w:lineRule="auto"/>
        <w:rPr>
          <w:rFonts w:hint="eastAsia" w:ascii="宋体" w:hAnsi="宋体" w:eastAsia="宋体" w:cs="宋体"/>
          <w:color w:val="auto"/>
          <w:sz w:val="24"/>
        </w:rPr>
      </w:pPr>
      <w:r>
        <w:rPr>
          <w:rFonts w:hint="eastAsia" w:ascii="宋体" w:hAnsi="宋体" w:eastAsia="宋体" w:cs="宋体"/>
          <w:color w:val="auto"/>
          <w:sz w:val="24"/>
        </w:rPr>
        <w:t>法定代表人或其委托人签字：</w:t>
      </w:r>
    </w:p>
    <w:p>
      <w:pPr>
        <w:spacing w:before="156" w:beforeLines="50" w:after="156" w:afterLines="50" w:line="360" w:lineRule="auto"/>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cs="宋体"/>
          <w:color w:val="auto"/>
          <w:sz w:val="24"/>
          <w:lang w:val="en-US" w:eastAsia="zh-CN"/>
        </w:rPr>
        <w:t xml:space="preserve">     </w:t>
      </w:r>
      <w:r>
        <w:rPr>
          <w:rFonts w:hint="eastAsia" w:ascii="宋体" w:hAnsi="宋体" w:eastAsia="宋体" w:cs="宋体"/>
          <w:color w:val="auto"/>
          <w:sz w:val="24"/>
        </w:rPr>
        <w:t xml:space="preserve"> 年 </w:t>
      </w:r>
      <w:r>
        <w:rPr>
          <w:rFonts w:hint="eastAsia" w:ascii="宋体" w:hAnsi="宋体" w:cs="宋体"/>
          <w:color w:val="auto"/>
          <w:sz w:val="24"/>
          <w:lang w:val="en-US" w:eastAsia="zh-CN"/>
        </w:rPr>
        <w:t xml:space="preserve">   </w:t>
      </w:r>
      <w:r>
        <w:rPr>
          <w:rFonts w:hint="eastAsia" w:ascii="宋体" w:hAnsi="宋体" w:eastAsia="宋体" w:cs="宋体"/>
          <w:color w:val="auto"/>
          <w:sz w:val="24"/>
        </w:rPr>
        <w:t>月</w:t>
      </w:r>
      <w:r>
        <w:rPr>
          <w:rFonts w:hint="eastAsia" w:ascii="宋体" w:hAnsi="宋体" w:cs="宋体"/>
          <w:color w:val="auto"/>
          <w:sz w:val="24"/>
          <w:lang w:val="en-US" w:eastAsia="zh-CN"/>
        </w:rPr>
        <w:t xml:space="preserve">   </w:t>
      </w:r>
      <w:r>
        <w:rPr>
          <w:rFonts w:hint="eastAsia" w:ascii="宋体" w:hAnsi="宋体" w:eastAsia="宋体" w:cs="宋体"/>
          <w:color w:val="auto"/>
          <w:sz w:val="24"/>
        </w:rPr>
        <w:t>日</w:t>
      </w:r>
    </w:p>
    <w:p>
      <w:pPr>
        <w:widowControl w:val="0"/>
        <w:numPr>
          <w:ilvl w:val="0"/>
          <w:numId w:val="0"/>
        </w:numPr>
        <w:tabs>
          <w:tab w:val="left" w:pos="420"/>
        </w:tabs>
        <w:jc w:val="both"/>
        <w:rPr>
          <w:rFonts w:hint="eastAsia" w:ascii="宋体" w:hAnsi="宋体" w:eastAsia="宋体" w:cs="宋体"/>
          <w:b w:val="0"/>
          <w:bCs/>
          <w:color w:val="auto"/>
          <w:sz w:val="24"/>
          <w:szCs w:val="24"/>
          <w:highlight w:val="none"/>
        </w:rPr>
      </w:pPr>
    </w:p>
    <w:p>
      <w:pPr>
        <w:pStyle w:val="2"/>
        <w:rPr>
          <w:rFonts w:hint="eastAsia" w:ascii="宋体" w:hAnsi="宋体" w:eastAsia="宋体" w:cs="宋体"/>
          <w:b w:val="0"/>
          <w:bCs/>
          <w:color w:val="auto"/>
          <w:sz w:val="24"/>
          <w:szCs w:val="24"/>
          <w:highlight w:val="none"/>
        </w:rPr>
      </w:pPr>
    </w:p>
    <w:p>
      <w:pPr>
        <w:pStyle w:val="2"/>
        <w:rPr>
          <w:rFonts w:hint="eastAsia" w:ascii="宋体" w:hAnsi="宋体" w:eastAsia="宋体" w:cs="宋体"/>
          <w:b w:val="0"/>
          <w:bCs/>
          <w:color w:val="auto"/>
          <w:sz w:val="24"/>
          <w:szCs w:val="24"/>
          <w:highlight w:val="none"/>
        </w:rPr>
      </w:pPr>
    </w:p>
    <w:p>
      <w:pPr>
        <w:pStyle w:val="2"/>
        <w:ind w:left="0" w:leftChars="0" w:firstLine="0" w:firstLineChars="0"/>
        <w:rPr>
          <w:rFonts w:hint="eastAsia" w:ascii="宋体" w:hAnsi="宋体" w:eastAsia="宋体" w:cs="宋体"/>
          <w:b w:val="0"/>
          <w:bCs/>
          <w:color w:val="auto"/>
          <w:sz w:val="24"/>
          <w:szCs w:val="24"/>
          <w:highlight w:val="none"/>
        </w:rPr>
      </w:pPr>
    </w:p>
    <w:p>
      <w:pPr>
        <w:rPr>
          <w:rFonts w:hint="eastAsia"/>
          <w:color w:val="auto"/>
        </w:rPr>
      </w:pPr>
    </w:p>
    <w:p>
      <w:pPr>
        <w:pStyle w:val="5"/>
        <w:rPr>
          <w:rFonts w:hint="eastAsia"/>
          <w:color w:val="auto"/>
        </w:rPr>
      </w:pPr>
    </w:p>
    <w:p>
      <w:pPr>
        <w:pStyle w:val="6"/>
        <w:rPr>
          <w:rFonts w:hint="eastAsia"/>
          <w:color w:val="auto"/>
        </w:rPr>
      </w:pPr>
    </w:p>
    <w:p>
      <w:pPr>
        <w:rPr>
          <w:rFonts w:hint="eastAsia"/>
          <w:color w:val="auto"/>
        </w:rPr>
      </w:pPr>
    </w:p>
    <w:p>
      <w:pPr>
        <w:pStyle w:val="5"/>
        <w:rPr>
          <w:rFonts w:hint="eastAsia"/>
          <w:color w:val="auto"/>
        </w:rPr>
      </w:pPr>
    </w:p>
    <w:p>
      <w:pPr>
        <w:pStyle w:val="6"/>
        <w:rPr>
          <w:rFonts w:hint="eastAsia"/>
          <w:color w:val="auto"/>
        </w:rPr>
      </w:pPr>
    </w:p>
    <w:p>
      <w:pPr>
        <w:rPr>
          <w:rFonts w:hint="eastAsia"/>
          <w:color w:val="auto"/>
        </w:rPr>
      </w:pPr>
    </w:p>
    <w:p>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资料包括： </w:t>
      </w:r>
    </w:p>
    <w:p>
      <w:pPr>
        <w:rPr>
          <w:rFonts w:hint="eastAsia" w:ascii="仿宋" w:hAnsi="仿宋" w:eastAsia="仿宋" w:cs="仿宋"/>
          <w:color w:val="auto"/>
          <w:sz w:val="28"/>
          <w:szCs w:val="28"/>
        </w:rPr>
      </w:pPr>
      <w:r>
        <w:rPr>
          <w:rFonts w:hint="eastAsia" w:ascii="仿宋" w:hAnsi="仿宋" w:eastAsia="仿宋" w:cs="仿宋"/>
          <w:color w:val="auto"/>
          <w:sz w:val="28"/>
          <w:szCs w:val="28"/>
        </w:rPr>
        <w:t>（1）报价单</w:t>
      </w:r>
    </w:p>
    <w:p>
      <w:pPr>
        <w:rPr>
          <w:rFonts w:hint="eastAsia" w:ascii="仿宋" w:hAnsi="仿宋" w:eastAsia="仿宋" w:cs="仿宋"/>
          <w:color w:val="auto"/>
          <w:sz w:val="28"/>
          <w:szCs w:val="28"/>
        </w:rPr>
      </w:pPr>
      <w:r>
        <w:rPr>
          <w:rFonts w:hint="eastAsia" w:ascii="仿宋" w:hAnsi="仿宋" w:eastAsia="仿宋" w:cs="仿宋"/>
          <w:color w:val="auto"/>
          <w:sz w:val="28"/>
          <w:szCs w:val="28"/>
        </w:rPr>
        <w:t>（2）偏离表</w:t>
      </w:r>
    </w:p>
    <w:p>
      <w:pPr>
        <w:rPr>
          <w:rFonts w:hint="eastAsia" w:ascii="仿宋" w:hAnsi="仿宋" w:eastAsia="仿宋" w:cs="仿宋"/>
          <w:color w:val="auto"/>
          <w:sz w:val="28"/>
          <w:szCs w:val="28"/>
        </w:rPr>
      </w:pPr>
      <w:r>
        <w:rPr>
          <w:rFonts w:hint="eastAsia" w:ascii="仿宋" w:hAnsi="仿宋" w:eastAsia="仿宋" w:cs="仿宋"/>
          <w:color w:val="auto"/>
          <w:sz w:val="28"/>
          <w:szCs w:val="28"/>
        </w:rPr>
        <w:t>（3）法定代表人证明书及其授权委托书</w:t>
      </w:r>
    </w:p>
    <w:p>
      <w:pPr>
        <w:rPr>
          <w:rFonts w:hint="eastAsia" w:ascii="仿宋" w:hAnsi="仿宋" w:eastAsia="仿宋" w:cs="仿宋"/>
          <w:color w:val="auto"/>
          <w:sz w:val="28"/>
          <w:szCs w:val="28"/>
        </w:rPr>
      </w:pPr>
      <w:r>
        <w:rPr>
          <w:rFonts w:hint="eastAsia" w:ascii="仿宋" w:hAnsi="仿宋" w:eastAsia="仿宋" w:cs="仿宋"/>
          <w:color w:val="auto"/>
          <w:sz w:val="28"/>
          <w:szCs w:val="28"/>
        </w:rPr>
        <w:t>（4）单位负责人为同一人或者存在直接控股、管理关系的不同报价人，不得参加同一合同项下的谈判活动，供应商在参与本次谈判活动中未有围标、串标行为。并出具《无围标、串标行为承诺书》（加盖公章）。</w:t>
      </w:r>
    </w:p>
    <w:p>
      <w:pPr>
        <w:rPr>
          <w:rFonts w:hint="eastAsia" w:ascii="仿宋" w:hAnsi="仿宋" w:eastAsia="仿宋" w:cs="仿宋"/>
          <w:color w:val="auto"/>
          <w:sz w:val="28"/>
          <w:szCs w:val="28"/>
        </w:rPr>
      </w:pPr>
      <w:r>
        <w:rPr>
          <w:rFonts w:hint="eastAsia" w:ascii="仿宋" w:hAnsi="仿宋" w:eastAsia="仿宋" w:cs="仿宋"/>
          <w:color w:val="auto"/>
          <w:sz w:val="28"/>
          <w:szCs w:val="28"/>
        </w:rPr>
        <w:t>（5）厂家资质证件（包括但不限于营业执照、医疗器械生产许可证等）</w:t>
      </w:r>
    </w:p>
    <w:p>
      <w:pPr>
        <w:rPr>
          <w:rFonts w:hint="eastAsia" w:ascii="仿宋" w:hAnsi="仿宋" w:eastAsia="仿宋" w:cs="仿宋"/>
          <w:color w:val="auto"/>
          <w:sz w:val="28"/>
          <w:szCs w:val="28"/>
        </w:rPr>
      </w:pPr>
      <w:r>
        <w:rPr>
          <w:rFonts w:hint="eastAsia" w:ascii="仿宋" w:hAnsi="仿宋" w:eastAsia="仿宋" w:cs="仿宋"/>
          <w:color w:val="auto"/>
          <w:sz w:val="28"/>
          <w:szCs w:val="28"/>
        </w:rPr>
        <w:t>（6）各级经销商资质证件（包括但不限于营业执照、医疗器械经营许可证、备案等）</w:t>
      </w:r>
    </w:p>
    <w:p>
      <w:pPr>
        <w:rPr>
          <w:rFonts w:hint="eastAsia" w:ascii="仿宋" w:hAnsi="仿宋" w:eastAsia="仿宋" w:cs="仿宋"/>
          <w:color w:val="auto"/>
          <w:sz w:val="28"/>
          <w:szCs w:val="28"/>
        </w:rPr>
      </w:pPr>
      <w:r>
        <w:rPr>
          <w:rFonts w:hint="eastAsia" w:ascii="仿宋" w:hAnsi="仿宋" w:eastAsia="仿宋" w:cs="仿宋"/>
          <w:color w:val="auto"/>
          <w:sz w:val="28"/>
          <w:szCs w:val="28"/>
        </w:rPr>
        <w:t>（7）产品医疗器械注册证</w:t>
      </w:r>
    </w:p>
    <w:p>
      <w:pPr>
        <w:rPr>
          <w:rFonts w:hint="eastAsia" w:ascii="仿宋" w:hAnsi="仿宋" w:eastAsia="仿宋" w:cs="仿宋"/>
          <w:color w:val="auto"/>
          <w:sz w:val="28"/>
          <w:szCs w:val="28"/>
        </w:rPr>
      </w:pPr>
      <w:r>
        <w:rPr>
          <w:rFonts w:hint="eastAsia" w:ascii="仿宋" w:hAnsi="仿宋" w:eastAsia="仿宋" w:cs="仿宋"/>
          <w:color w:val="auto"/>
          <w:sz w:val="28"/>
          <w:szCs w:val="28"/>
        </w:rPr>
        <w:t>（8）售后服务承诺函</w:t>
      </w:r>
      <w:r>
        <w:rPr>
          <w:rFonts w:hint="eastAsia" w:ascii="仿宋" w:hAnsi="仿宋" w:eastAsia="仿宋" w:cs="仿宋"/>
          <w:color w:val="auto"/>
          <w:sz w:val="28"/>
          <w:szCs w:val="28"/>
        </w:rPr>
        <w:tab/>
      </w:r>
    </w:p>
    <w:p>
      <w:pPr>
        <w:rPr>
          <w:rFonts w:hint="eastAsia" w:ascii="仿宋" w:hAnsi="仿宋" w:eastAsia="仿宋" w:cs="仿宋"/>
          <w:color w:val="auto"/>
          <w:sz w:val="28"/>
          <w:szCs w:val="28"/>
        </w:rPr>
      </w:pPr>
      <w:r>
        <w:rPr>
          <w:rFonts w:hint="eastAsia" w:ascii="仿宋" w:hAnsi="仿宋" w:eastAsia="仿宋" w:cs="仿宋"/>
          <w:color w:val="auto"/>
          <w:sz w:val="28"/>
          <w:szCs w:val="28"/>
        </w:rPr>
        <w:t>（9）产品配置清单</w:t>
      </w:r>
    </w:p>
    <w:p>
      <w:pPr>
        <w:rPr>
          <w:rFonts w:hint="eastAsia" w:ascii="仿宋" w:hAnsi="仿宋" w:eastAsia="仿宋" w:cs="仿宋"/>
          <w:color w:val="auto"/>
          <w:sz w:val="28"/>
          <w:szCs w:val="28"/>
        </w:rPr>
      </w:pPr>
      <w:r>
        <w:rPr>
          <w:rFonts w:hint="eastAsia" w:ascii="仿宋" w:hAnsi="仿宋" w:eastAsia="仿宋" w:cs="仿宋"/>
          <w:color w:val="auto"/>
          <w:sz w:val="28"/>
          <w:szCs w:val="28"/>
        </w:rPr>
        <w:t>（10）产品彩页</w:t>
      </w:r>
    </w:p>
    <w:p>
      <w:pPr>
        <w:rPr>
          <w:rFonts w:hint="eastAsia" w:ascii="仿宋" w:hAnsi="仿宋" w:eastAsia="仿宋" w:cs="仿宋"/>
          <w:color w:val="auto"/>
          <w:sz w:val="28"/>
          <w:szCs w:val="28"/>
        </w:rPr>
      </w:pPr>
      <w:r>
        <w:rPr>
          <w:rFonts w:hint="eastAsia" w:ascii="仿宋" w:hAnsi="仿宋" w:eastAsia="仿宋" w:cs="仿宋"/>
          <w:color w:val="auto"/>
          <w:sz w:val="28"/>
          <w:szCs w:val="28"/>
        </w:rPr>
        <w:t>（11）近三年广东地区三甲医院客户名单（销售合同）等。</w:t>
      </w:r>
    </w:p>
    <w:p>
      <w:pPr>
        <w:rPr>
          <w:rFonts w:hint="eastAsia" w:ascii="仿宋" w:hAnsi="仿宋" w:eastAsia="仿宋" w:cs="仿宋"/>
          <w:color w:val="auto"/>
          <w:sz w:val="28"/>
          <w:szCs w:val="28"/>
        </w:rPr>
      </w:pPr>
      <w:r>
        <w:rPr>
          <w:rFonts w:hint="eastAsia" w:ascii="仿宋" w:hAnsi="仿宋" w:eastAsia="仿宋" w:cs="仿宋"/>
          <w:color w:val="auto"/>
          <w:sz w:val="28"/>
          <w:szCs w:val="28"/>
        </w:rPr>
        <w:t>注：</w:t>
      </w:r>
    </w:p>
    <w:p>
      <w:pPr>
        <w:rPr>
          <w:rFonts w:hint="eastAsia" w:ascii="仿宋" w:hAnsi="仿宋" w:eastAsia="仿宋" w:cs="仿宋"/>
          <w:color w:val="auto"/>
          <w:sz w:val="28"/>
          <w:szCs w:val="28"/>
        </w:rPr>
      </w:pPr>
      <w:r>
        <w:rPr>
          <w:rFonts w:hint="eastAsia" w:ascii="仿宋" w:hAnsi="仿宋" w:eastAsia="仿宋" w:cs="仿宋"/>
          <w:color w:val="auto"/>
          <w:sz w:val="28"/>
          <w:szCs w:val="28"/>
        </w:rPr>
        <w:t>(1)以上文件均需盖公章。</w:t>
      </w:r>
    </w:p>
    <w:p>
      <w:pPr>
        <w:rPr>
          <w:rFonts w:hint="eastAsia" w:ascii="仿宋" w:hAnsi="仿宋" w:eastAsia="仿宋" w:cs="仿宋"/>
          <w:color w:val="auto"/>
          <w:sz w:val="28"/>
          <w:szCs w:val="28"/>
        </w:rPr>
      </w:pPr>
      <w:r>
        <w:rPr>
          <w:rFonts w:hint="eastAsia" w:ascii="仿宋" w:hAnsi="仿宋" w:eastAsia="仿宋" w:cs="仿宋"/>
          <w:color w:val="auto"/>
          <w:sz w:val="28"/>
          <w:szCs w:val="28"/>
        </w:rPr>
        <w:t>(2)供应商需与法人代表（或法定代表人授权委托人）一致。</w:t>
      </w:r>
    </w:p>
    <w:p>
      <w:pPr>
        <w:rPr>
          <w:rFonts w:hint="eastAsia" w:ascii="仿宋" w:hAnsi="仿宋" w:eastAsia="仿宋" w:cs="仿宋"/>
          <w:color w:val="auto"/>
          <w:sz w:val="28"/>
          <w:szCs w:val="28"/>
        </w:rPr>
      </w:pPr>
      <w:r>
        <w:rPr>
          <w:rFonts w:hint="eastAsia" w:ascii="仿宋" w:hAnsi="仿宋" w:eastAsia="仿宋" w:cs="仿宋"/>
          <w:color w:val="auto"/>
          <w:sz w:val="28"/>
          <w:szCs w:val="28"/>
        </w:rPr>
        <w:t>(3)预审通过后，采购人以电子邮件方式等方式通知供应商进入下一阶段流程。</w:t>
      </w:r>
    </w:p>
    <w:p>
      <w:pPr>
        <w:pStyle w:val="5"/>
        <w:rPr>
          <w:rFonts w:hint="eastAsia" w:ascii="仿宋" w:hAnsi="仿宋" w:eastAsia="仿宋" w:cs="仿宋"/>
          <w:color w:val="auto"/>
          <w:sz w:val="24"/>
          <w:szCs w:val="24"/>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C7ADBE"/>
    <w:multiLevelType w:val="singleLevel"/>
    <w:tmpl w:val="B3C7ADBE"/>
    <w:lvl w:ilvl="0" w:tentative="0">
      <w:start w:val="1"/>
      <w:numFmt w:val="chineseCounting"/>
      <w:suff w:val="space"/>
      <w:lvlText w:val="第%1部分"/>
      <w:lvlJc w:val="left"/>
      <w:rPr>
        <w:rFonts w:hint="eastAsia"/>
      </w:rPr>
    </w:lvl>
  </w:abstractNum>
  <w:abstractNum w:abstractNumId="1">
    <w:nsid w:val="C561E20F"/>
    <w:multiLevelType w:val="multilevel"/>
    <w:tmpl w:val="C561E20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C918670A"/>
    <w:multiLevelType w:val="singleLevel"/>
    <w:tmpl w:val="C918670A"/>
    <w:lvl w:ilvl="0" w:tentative="0">
      <w:start w:val="1"/>
      <w:numFmt w:val="decimal"/>
      <w:lvlText w:val="1.%1"/>
      <w:lvlJc w:val="left"/>
      <w:pPr>
        <w:tabs>
          <w:tab w:val="left" w:pos="420"/>
        </w:tabs>
        <w:ind w:left="425" w:hanging="425"/>
      </w:pPr>
      <w:rPr>
        <w:rFonts w:hint="default" w:ascii="宋体" w:hAnsi="宋体" w:eastAsia="宋体" w:cs="宋体"/>
      </w:rPr>
    </w:lvl>
  </w:abstractNum>
  <w:abstractNum w:abstractNumId="3">
    <w:nsid w:val="FBCC3122"/>
    <w:multiLevelType w:val="singleLevel"/>
    <w:tmpl w:val="FBCC3122"/>
    <w:lvl w:ilvl="0" w:tentative="0">
      <w:start w:val="1"/>
      <w:numFmt w:val="decimal"/>
      <w:lvlText w:val="%1."/>
      <w:lvlJc w:val="left"/>
      <w:pPr>
        <w:ind w:left="425" w:hanging="425"/>
      </w:pPr>
      <w:rPr>
        <w:rFonts w:hint="default"/>
      </w:rPr>
    </w:lvl>
  </w:abstractNum>
  <w:abstractNum w:abstractNumId="4">
    <w:nsid w:val="0BD00364"/>
    <w:multiLevelType w:val="singleLevel"/>
    <w:tmpl w:val="0BD00364"/>
    <w:lvl w:ilvl="0" w:tentative="0">
      <w:start w:val="1"/>
      <w:numFmt w:val="decimal"/>
      <w:suff w:val="nothing"/>
      <w:lvlText w:val="%1"/>
      <w:lvlJc w:val="left"/>
      <w:pPr>
        <w:tabs>
          <w:tab w:val="left" w:pos="397"/>
        </w:tabs>
        <w:ind w:left="454" w:hanging="454"/>
      </w:pPr>
      <w:rPr>
        <w:rFonts w:hint="default" w:ascii="宋体" w:hAnsi="宋体" w:eastAsia="宋体" w:cs="宋体"/>
      </w:rPr>
    </w:lvl>
  </w:abstractNum>
  <w:abstractNum w:abstractNumId="5">
    <w:nsid w:val="1E7E8738"/>
    <w:multiLevelType w:val="singleLevel"/>
    <w:tmpl w:val="1E7E8738"/>
    <w:lvl w:ilvl="0" w:tentative="0">
      <w:start w:val="1"/>
      <w:numFmt w:val="chineseCounting"/>
      <w:suff w:val="nothing"/>
      <w:lvlText w:val="%1、"/>
      <w:lvlJc w:val="left"/>
      <w:rPr>
        <w:rFonts w:hint="eastAsia"/>
      </w:rPr>
    </w:lvl>
  </w:abstractNum>
  <w:abstractNum w:abstractNumId="6">
    <w:nsid w:val="3CC1C2D7"/>
    <w:multiLevelType w:val="singleLevel"/>
    <w:tmpl w:val="3CC1C2D7"/>
    <w:lvl w:ilvl="0" w:tentative="0">
      <w:start w:val="1"/>
      <w:numFmt w:val="chineseCounting"/>
      <w:suff w:val="nothing"/>
      <w:lvlText w:val="%1、"/>
      <w:lvlJc w:val="left"/>
      <w:rPr>
        <w:rFonts w:hint="eastAsia"/>
      </w:rPr>
    </w:lvl>
  </w:abstractNum>
  <w:abstractNum w:abstractNumId="7">
    <w:nsid w:val="6FEF5E58"/>
    <w:multiLevelType w:val="singleLevel"/>
    <w:tmpl w:val="6FEF5E58"/>
    <w:lvl w:ilvl="0" w:tentative="0">
      <w:start w:val="1"/>
      <w:numFmt w:val="decimal"/>
      <w:lvlText w:val="%1."/>
      <w:lvlJc w:val="left"/>
      <w:pPr>
        <w:ind w:left="425" w:hanging="425"/>
      </w:pPr>
      <w:rPr>
        <w:rFonts w:hint="default"/>
      </w:rPr>
    </w:lvl>
  </w:abstractNum>
  <w:abstractNum w:abstractNumId="8">
    <w:nsid w:val="7AC404C3"/>
    <w:multiLevelType w:val="multilevel"/>
    <w:tmpl w:val="7AC404C3"/>
    <w:lvl w:ilvl="0" w:tentative="0">
      <w:start w:val="1"/>
      <w:numFmt w:val="chineseCountingThousand"/>
      <w:lvlText w:val="(%1)"/>
      <w:lvlJc w:val="left"/>
      <w:pPr>
        <w:ind w:left="817" w:hanging="420"/>
      </w:pPr>
    </w:lvl>
    <w:lvl w:ilvl="1" w:tentative="0">
      <w:start w:val="1"/>
      <w:numFmt w:val="lowerLetter"/>
      <w:lvlText w:val="%2)"/>
      <w:lvlJc w:val="left"/>
      <w:pPr>
        <w:ind w:left="1237" w:hanging="420"/>
      </w:pPr>
    </w:lvl>
    <w:lvl w:ilvl="2" w:tentative="0">
      <w:start w:val="1"/>
      <w:numFmt w:val="lowerRoman"/>
      <w:lvlText w:val="%3."/>
      <w:lvlJc w:val="right"/>
      <w:pPr>
        <w:ind w:left="1657" w:hanging="420"/>
      </w:pPr>
    </w:lvl>
    <w:lvl w:ilvl="3" w:tentative="0">
      <w:start w:val="1"/>
      <w:numFmt w:val="decimal"/>
      <w:lvlText w:val="%4."/>
      <w:lvlJc w:val="left"/>
      <w:pPr>
        <w:ind w:left="2077" w:hanging="420"/>
      </w:pPr>
    </w:lvl>
    <w:lvl w:ilvl="4" w:tentative="0">
      <w:start w:val="1"/>
      <w:numFmt w:val="lowerLetter"/>
      <w:lvlText w:val="%5)"/>
      <w:lvlJc w:val="left"/>
      <w:pPr>
        <w:ind w:left="2497" w:hanging="420"/>
      </w:pPr>
    </w:lvl>
    <w:lvl w:ilvl="5" w:tentative="0">
      <w:start w:val="1"/>
      <w:numFmt w:val="lowerRoman"/>
      <w:lvlText w:val="%6."/>
      <w:lvlJc w:val="right"/>
      <w:pPr>
        <w:ind w:left="2917" w:hanging="420"/>
      </w:pPr>
    </w:lvl>
    <w:lvl w:ilvl="6" w:tentative="0">
      <w:start w:val="1"/>
      <w:numFmt w:val="decimal"/>
      <w:lvlText w:val="%7."/>
      <w:lvlJc w:val="left"/>
      <w:pPr>
        <w:ind w:left="3337" w:hanging="420"/>
      </w:pPr>
    </w:lvl>
    <w:lvl w:ilvl="7" w:tentative="0">
      <w:start w:val="1"/>
      <w:numFmt w:val="lowerLetter"/>
      <w:lvlText w:val="%8)"/>
      <w:lvlJc w:val="left"/>
      <w:pPr>
        <w:ind w:left="3757" w:hanging="420"/>
      </w:pPr>
    </w:lvl>
    <w:lvl w:ilvl="8" w:tentative="0">
      <w:start w:val="1"/>
      <w:numFmt w:val="lowerRoman"/>
      <w:lvlText w:val="%9."/>
      <w:lvlJc w:val="right"/>
      <w:pPr>
        <w:ind w:left="4177" w:hanging="420"/>
      </w:pPr>
    </w:lvl>
  </w:abstractNum>
  <w:num w:numId="1">
    <w:abstractNumId w:val="0"/>
  </w:num>
  <w:num w:numId="2">
    <w:abstractNumId w:val="5"/>
  </w:num>
  <w:num w:numId="3">
    <w:abstractNumId w:val="8"/>
  </w:num>
  <w:num w:numId="4">
    <w:abstractNumId w:val="1"/>
  </w:num>
  <w:num w:numId="5">
    <w:abstractNumId w:val="4"/>
  </w:num>
  <w:num w:numId="6">
    <w:abstractNumId w:val="2"/>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109F4"/>
    <w:rsid w:val="00B7623C"/>
    <w:rsid w:val="017A03BD"/>
    <w:rsid w:val="0C647663"/>
    <w:rsid w:val="0CAA4F82"/>
    <w:rsid w:val="0CBD4786"/>
    <w:rsid w:val="10EF00F3"/>
    <w:rsid w:val="12251A76"/>
    <w:rsid w:val="15672590"/>
    <w:rsid w:val="18E44580"/>
    <w:rsid w:val="18E706A9"/>
    <w:rsid w:val="196E1132"/>
    <w:rsid w:val="1B626DED"/>
    <w:rsid w:val="1B7109F4"/>
    <w:rsid w:val="202247E4"/>
    <w:rsid w:val="20DC30D9"/>
    <w:rsid w:val="2751016E"/>
    <w:rsid w:val="2D603144"/>
    <w:rsid w:val="2DD56DC9"/>
    <w:rsid w:val="2F1239BB"/>
    <w:rsid w:val="33697E65"/>
    <w:rsid w:val="347418D4"/>
    <w:rsid w:val="36C758BB"/>
    <w:rsid w:val="38C029F2"/>
    <w:rsid w:val="3B417724"/>
    <w:rsid w:val="3D6217FA"/>
    <w:rsid w:val="3E5A2D94"/>
    <w:rsid w:val="4AC41010"/>
    <w:rsid w:val="4C7D50DD"/>
    <w:rsid w:val="4DD87D99"/>
    <w:rsid w:val="504344F0"/>
    <w:rsid w:val="505712E6"/>
    <w:rsid w:val="575360F3"/>
    <w:rsid w:val="582C4A60"/>
    <w:rsid w:val="5EE04B69"/>
    <w:rsid w:val="61CE2A8D"/>
    <w:rsid w:val="66FB5425"/>
    <w:rsid w:val="6FFA2883"/>
    <w:rsid w:val="708B2081"/>
    <w:rsid w:val="714552F4"/>
    <w:rsid w:val="723810AB"/>
    <w:rsid w:val="73CA0F4C"/>
    <w:rsid w:val="77632F33"/>
    <w:rsid w:val="7BB64C58"/>
    <w:rsid w:val="7E237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List Paragraph"/>
    <w:basedOn w:val="1"/>
    <w:qFormat/>
    <w:uiPriority w:val="34"/>
    <w:pPr>
      <w:ind w:firstLine="420" w:firstLineChars="200"/>
    </w:pPr>
    <w:rPr>
      <w:rFonts w:ascii="Calibri" w:hAnsi="Calibri"/>
      <w:szCs w:val="22"/>
    </w:rPr>
  </w:style>
  <w:style w:type="paragraph" w:styleId="5">
    <w:name w:val="Body Text"/>
    <w:basedOn w:val="1"/>
    <w:next w:val="6"/>
    <w:qFormat/>
    <w:uiPriority w:val="0"/>
    <w:pPr>
      <w:spacing w:line="360" w:lineRule="auto"/>
    </w:pPr>
    <w:rPr>
      <w:szCs w:val="20"/>
    </w:rPr>
  </w:style>
  <w:style w:type="paragraph" w:styleId="6">
    <w:name w:val="toc 5"/>
    <w:basedOn w:val="1"/>
    <w:next w:val="1"/>
    <w:qFormat/>
    <w:uiPriority w:val="0"/>
    <w:pPr>
      <w:ind w:left="840"/>
      <w:jc w:val="left"/>
    </w:pPr>
    <w:rPr>
      <w:rFonts w:ascii="Calibri" w:hAnsi="Calibri"/>
      <w:sz w:val="18"/>
      <w:szCs w:val="18"/>
    </w:r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39"/>
    <w:pPr>
      <w:tabs>
        <w:tab w:val="right" w:leader="dot" w:pos="9540"/>
      </w:tabs>
      <w:spacing w:line="360" w:lineRule="auto"/>
      <w:ind w:right="430" w:rightChars="205"/>
    </w:pPr>
    <w:rPr>
      <w:rFonts w:ascii="宋体" w:hAnsi="宋体"/>
      <w:b/>
      <w:kern w:val="0"/>
      <w:sz w:val="28"/>
      <w:szCs w:val="28"/>
    </w:rPr>
  </w:style>
  <w:style w:type="paragraph" w:styleId="11">
    <w:name w:val="Subtitle"/>
    <w:basedOn w:val="1"/>
    <w:next w:val="1"/>
    <w:qFormat/>
    <w:uiPriority w:val="0"/>
    <w:pPr>
      <w:adjustRightInd w:val="0"/>
      <w:spacing w:before="760" w:beforeLines="0" w:after="280" w:afterLines="0"/>
      <w:jc w:val="left"/>
      <w:textAlignment w:val="baseline"/>
    </w:pPr>
    <w:rPr>
      <w:rFonts w:ascii="Arial" w:hAnsi="Arial" w:eastAsia="黑体"/>
      <w:spacing w:val="40"/>
      <w:kern w:val="0"/>
      <w:sz w:val="30"/>
      <w:szCs w:val="20"/>
      <w:u w:val="single"/>
    </w:rPr>
  </w:style>
  <w:style w:type="paragraph" w:styleId="12">
    <w:name w:val="Body Text Indent 3"/>
    <w:basedOn w:val="1"/>
    <w:qFormat/>
    <w:uiPriority w:val="0"/>
    <w:pPr>
      <w:spacing w:after="120"/>
      <w:ind w:left="420"/>
    </w:pPr>
    <w:rPr>
      <w:sz w:val="16"/>
      <w:szCs w:val="16"/>
    </w:rPr>
  </w:style>
  <w:style w:type="paragraph" w:styleId="13">
    <w:name w:val="Normal (Web)"/>
    <w:basedOn w:val="1"/>
    <w:qFormat/>
    <w:uiPriority w:val="99"/>
    <w:pPr>
      <w:widowControl/>
      <w:spacing w:before="100" w:beforeLines="0" w:beforeAutospacing="1" w:after="100" w:afterLines="0" w:afterAutospacing="1"/>
      <w:jc w:val="left"/>
    </w:pPr>
    <w:rPr>
      <w:rFonts w:ascii="宋体" w:hAnsi="宋体"/>
      <w:color w:val="000000"/>
      <w:kern w:val="0"/>
      <w:sz w:val="24"/>
    </w:rPr>
  </w:style>
  <w:style w:type="paragraph" w:styleId="14">
    <w:name w:val="Body Text First Indent"/>
    <w:basedOn w:val="5"/>
    <w:next w:val="1"/>
    <w:qFormat/>
    <w:uiPriority w:val="0"/>
    <w:pPr>
      <w:spacing w:after="120" w:afterLines="0" w:line="240" w:lineRule="auto"/>
      <w:ind w:firstLine="420" w:firstLineChars="100"/>
    </w:pPr>
    <w:rPr>
      <w:szCs w:val="24"/>
    </w:rPr>
  </w:style>
  <w:style w:type="table" w:styleId="16">
    <w:name w:val="Table Grid"/>
    <w:basedOn w:val="1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Strong"/>
    <w:basedOn w:val="17"/>
    <w:qFormat/>
    <w:uiPriority w:val="0"/>
    <w:rPr>
      <w:rFonts w:ascii="Tahoma" w:hAnsi="Tahoma" w:eastAsia="宋体"/>
      <w:b/>
      <w:bCs/>
      <w:spacing w:val="10"/>
      <w:sz w:val="24"/>
      <w:lang w:val="en-US" w:eastAsia="zh-CN" w:bidi="ar-SA"/>
    </w:rPr>
  </w:style>
  <w:style w:type="character" w:styleId="19">
    <w:name w:val="Hyperlink"/>
    <w:basedOn w:val="17"/>
    <w:qFormat/>
    <w:uiPriority w:val="99"/>
    <w:rPr>
      <w:color w:val="0000FF"/>
      <w:u w:val="single"/>
    </w:rPr>
  </w:style>
  <w:style w:type="paragraph" w:customStyle="1" w:styleId="20">
    <w:name w:val="WPSOffice手动目录 1"/>
    <w:qFormat/>
    <w:uiPriority w:val="0"/>
    <w:pPr>
      <w:ind w:leftChars="0"/>
    </w:pPr>
    <w:rPr>
      <w:rFonts w:asciiTheme="minorHAnsi" w:hAnsiTheme="minorHAnsi" w:eastAsiaTheme="minorEastAsia" w:cstheme="minorBidi"/>
      <w:sz w:val="20"/>
      <w:szCs w:val="20"/>
    </w:rPr>
  </w:style>
  <w:style w:type="character" w:customStyle="1" w:styleId="21">
    <w:name w:val="NormalCharacter"/>
    <w:qFormat/>
    <w:uiPriority w:val="0"/>
  </w:style>
  <w:style w:type="paragraph" w:customStyle="1" w:styleId="22">
    <w:name w:val="列出段落1"/>
    <w:basedOn w:val="1"/>
    <w:qFormat/>
    <w:uiPriority w:val="99"/>
    <w:pPr>
      <w:ind w:firstLine="420" w:firstLineChars="200"/>
    </w:pPr>
    <w:rPr>
      <w:rFonts w:ascii="Calibri" w:hAnsi="Calibri"/>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3e60ae3-7a8d-4af9-b237-b2ec2688e4c8}"/>
        <w:style w:val=""/>
        <w:category>
          <w:name w:val="常规"/>
          <w:gallery w:val="placeholder"/>
        </w:category>
        <w:types>
          <w:type w:val="bbPlcHdr"/>
        </w:types>
        <w:behaviors>
          <w:behavior w:val="content"/>
        </w:behaviors>
        <w:description w:val=""/>
        <w:guid w:val="{23e60ae3-7a8d-4af9-b237-b2ec2688e4c8}"/>
      </w:docPartPr>
      <w:docPartBody>
        <w:p>
          <w:r>
            <w:rPr>
              <w:color w:val="808080"/>
            </w:rPr>
            <w:t>单击此处输入文字。</w:t>
          </w:r>
        </w:p>
      </w:docPartBody>
    </w:docPart>
    <w:docPart>
      <w:docPartPr>
        <w:name w:val="{fb6986d5-d4c7-4efd-b5f1-7fa913a231d0}"/>
        <w:style w:val=""/>
        <w:category>
          <w:name w:val="常规"/>
          <w:gallery w:val="placeholder"/>
        </w:category>
        <w:types>
          <w:type w:val="bbPlcHdr"/>
        </w:types>
        <w:behaviors>
          <w:behavior w:val="content"/>
        </w:behaviors>
        <w:description w:val=""/>
        <w:guid w:val="{fb6986d5-d4c7-4efd-b5f1-7fa913a231d0}"/>
      </w:docPartPr>
      <w:docPartBody>
        <w:p>
          <w:r>
            <w:rPr>
              <w:color w:val="808080"/>
            </w:rPr>
            <w:t>单击此处输入文字。</w:t>
          </w:r>
        </w:p>
      </w:docPartBody>
    </w:docPart>
    <w:docPart>
      <w:docPartPr>
        <w:name w:val="{90f722e0-8df3-41a8-a0cb-fc645b1ad85b}"/>
        <w:style w:val=""/>
        <w:category>
          <w:name w:val="常规"/>
          <w:gallery w:val="placeholder"/>
        </w:category>
        <w:types>
          <w:type w:val="bbPlcHdr"/>
        </w:types>
        <w:behaviors>
          <w:behavior w:val="content"/>
        </w:behaviors>
        <w:description w:val=""/>
        <w:guid w:val="{90f722e0-8df3-41a8-a0cb-fc645b1ad85b}"/>
      </w:docPartPr>
      <w:docPartBody>
        <w:p>
          <w:r>
            <w:rPr>
              <w:color w:val="808080"/>
            </w:rPr>
            <w:t>单击此处输入文字。</w:t>
          </w:r>
        </w:p>
      </w:docPartBody>
    </w:docPart>
    <w:docPart>
      <w:docPartPr>
        <w:name w:val="{374c8499-bb23-40ff-a681-38061e3be905}"/>
        <w:style w:val=""/>
        <w:category>
          <w:name w:val="常规"/>
          <w:gallery w:val="placeholder"/>
        </w:category>
        <w:types>
          <w:type w:val="bbPlcHdr"/>
        </w:types>
        <w:behaviors>
          <w:behavior w:val="content"/>
        </w:behaviors>
        <w:description w:val=""/>
        <w:guid w:val="{374c8499-bb23-40ff-a681-38061e3be9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2021-11-11T07:47:00Z</dcterms:created>
  <dc:creator>Administrator</dc:creator>
  <cp:lastModifiedBy>Administrator</cp:lastModifiedBy>
  <cp:lastPrinted>2021-11-22T10:50:00Z</cp:lastPrinted>
  <dcterms:modified xsi:type="dcterms:W3CDTF">2021-11-29T03:28:33Z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CFCEFDF45B7349B68C199B7E739FFA11</vt:lpwstr>
  </property>
</Properties>
</file>