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</w:p>
    <w:p>
      <w:pPr>
        <w:tabs>
          <w:tab w:val="left" w:pos="420"/>
          <w:tab w:val="left" w:pos="6660"/>
        </w:tabs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72"/>
          <w:szCs w:val="72"/>
          <w:highlight w:val="none"/>
          <w:lang w:val="en-US" w:eastAsia="zh-CN"/>
        </w:rPr>
        <w:t>谈 判 文 件</w:t>
      </w: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5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pStyle w:val="6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</w:pPr>
    </w:p>
    <w:p>
      <w:pPr>
        <w:widowControl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项目名称：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泌尿外科设备一批</w:t>
      </w:r>
    </w:p>
    <w:p>
      <w:pPr>
        <w:pStyle w:val="2"/>
        <w:ind w:firstLine="1807" w:firstLineChars="5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项目编号：2021033</w:t>
      </w: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6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tabs>
          <w:tab w:val="left" w:pos="0"/>
          <w:tab w:val="left" w:pos="426"/>
        </w:tabs>
        <w:wordWrap w:val="0"/>
        <w:spacing w:line="360" w:lineRule="auto"/>
        <w:ind w:firstLine="723" w:firstLineChars="200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2021年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highlight w:val="none"/>
        </w:rPr>
        <w:t>月</w:t>
      </w:r>
    </w:p>
    <w:p>
      <w:pPr>
        <w:rPr>
          <w:rFonts w:hint="eastAsia"/>
          <w:lang w:eastAsia="zh-CN"/>
        </w:rPr>
      </w:pPr>
    </w:p>
    <w:p>
      <w:pPr>
        <w:pStyle w:val="6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0"/>
          <w:cols w:space="425" w:num="1"/>
          <w:docGrid w:type="lines" w:linePitch="312" w:charSpace="0"/>
        </w:sectPr>
      </w:pPr>
    </w:p>
    <w:p>
      <w:pPr>
        <w:rPr>
          <w:rFonts w:hint="default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id w:val="14747487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  <w:bookmarkStart w:id="0" w:name="_Toc17594_WPSOffice_Type1"/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目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>录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23e60ae3-7a8d-4af9-b237-b2ec2688e4c8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第一部分 谈判邀请函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2</w:t>
          </w:r>
        </w:p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  <w:lang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fb6986d5-d4c7-4efd-b5f1-7fa913a231d0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第二部分 采购需求书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6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90f722e0-8df3-41a8-a0cb-fc645b1ad85b}"/>
              </w:placeholder>
              <w15:color w:val="509DF3"/>
            </w:sdtPr>
            <w:sdtEnd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第三部分 评分标准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12</w:t>
          </w:r>
        </w:p>
        <w:p>
          <w:pPr>
            <w:pStyle w:val="20"/>
            <w:tabs>
              <w:tab w:val="right" w:leader="dot" w:pos="8306"/>
            </w:tabs>
            <w:rPr>
              <w:rFonts w:hint="default" w:ascii="仿宋" w:hAnsi="仿宋" w:eastAsia="仿宋" w:cs="仿宋"/>
              <w:b/>
              <w:bCs/>
              <w:sz w:val="28"/>
              <w:szCs w:val="28"/>
              <w:lang w:val="en-US" w:eastAsia="zh-CN"/>
            </w:rPr>
          </w:pPr>
          <w:sdt>
            <w:sdtP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id w:val="147474871"/>
              <w:placeholder>
                <w:docPart w:val="{374c8499-bb23-40ff-a681-38061e3be905}"/>
              </w:placeholder>
              <w15:color w:val="509DF3"/>
            </w:sdtPr>
            <w:sdtEndPr>
              <w:rPr>
                <w:rFonts w:hint="default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sdtEndPr>
            <w:sdtContent>
              <w:r>
                <w:rPr>
                  <w:rFonts w:hint="eastAsia" w:ascii="仿宋" w:hAnsi="仿宋" w:eastAsia="仿宋" w:cs="仿宋"/>
                  <w:b/>
                  <w:bCs/>
                  <w:kern w:val="2"/>
                  <w:sz w:val="28"/>
                  <w:szCs w:val="28"/>
                  <w:lang w:val="en-US" w:eastAsia="zh-CN" w:bidi="ar-SA"/>
                </w:rPr>
                <w:t>第四部分 报价文件格式</w:t>
              </w:r>
            </w:sdtContent>
          </w:sdt>
          <w:r>
            <w:rPr>
              <w:rFonts w:hint="eastAsia" w:ascii="仿宋" w:hAnsi="仿宋" w:eastAsia="仿宋" w:cs="仿宋"/>
              <w:b/>
              <w:bCs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b/>
              <w:bCs/>
              <w:sz w:val="28"/>
              <w:szCs w:val="28"/>
              <w:lang w:val="en-US" w:eastAsia="zh-CN"/>
            </w:rPr>
            <w:t>15</w:t>
          </w:r>
        </w:p>
        <w:bookmarkEnd w:id="0"/>
        <w:p>
          <w:pPr>
            <w:pStyle w:val="20"/>
            <w:tabs>
              <w:tab w:val="right" w:leader="dot" w:pos="8306"/>
            </w:tabs>
            <w:rPr>
              <w:rFonts w:hint="eastAsia" w:ascii="仿宋" w:hAnsi="仿宋" w:eastAsia="仿宋" w:cs="仿宋"/>
              <w:b/>
              <w:bCs/>
              <w:sz w:val="28"/>
              <w:szCs w:val="28"/>
            </w:rPr>
          </w:pPr>
        </w:p>
      </w:sdtContent>
    </w:sdt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  <w:bookmarkStart w:id="1" w:name="_Toc26272340"/>
      <w:bookmarkStart w:id="2" w:name="_Toc25203"/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numPr>
          <w:ilvl w:val="0"/>
          <w:numId w:val="1"/>
        </w:numPr>
        <w:bidi w:val="0"/>
        <w:jc w:val="center"/>
        <w:rPr>
          <w:rFonts w:hint="eastAsia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 xml:space="preserve"> </w:t>
      </w:r>
      <w:bookmarkEnd w:id="1"/>
      <w:r>
        <w:rPr>
          <w:rFonts w:hint="eastAsia"/>
          <w:color w:val="auto"/>
          <w:highlight w:val="none"/>
          <w:lang w:eastAsia="zh-CN"/>
        </w:rPr>
        <w:t>谈判邀请函</w:t>
      </w:r>
      <w:bookmarkEnd w:id="2"/>
    </w:p>
    <w:p>
      <w:pPr>
        <w:widowControl w:val="0"/>
        <w:numPr>
          <w:ilvl w:val="0"/>
          <w:numId w:val="0"/>
        </w:numPr>
        <w:jc w:val="both"/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  <w:lang w:eastAsia="zh-CN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b/>
          <w:color w:val="auto"/>
          <w:kern w:val="28"/>
          <w:sz w:val="28"/>
          <w:szCs w:val="28"/>
          <w:highlight w:val="none"/>
          <w:lang w:eastAsia="zh-CN"/>
        </w:rPr>
        <w:t>谈判邀请函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项目基本情况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采购方式：院内谈判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综合评审最优法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）</w:t>
      </w:r>
    </w:p>
    <w:p>
      <w:pPr>
        <w:pStyle w:val="13"/>
        <w:widowControl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采购需求：</w:t>
      </w:r>
    </w:p>
    <w:tbl>
      <w:tblPr>
        <w:tblStyle w:val="15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2504"/>
        <w:gridCol w:w="207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1119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50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2074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预算金额</w:t>
            </w:r>
          </w:p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2840" w:type="dxa"/>
            <w:shd w:val="clear" w:color="auto" w:fill="F2F2F2"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119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50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泌尿外科设备一批</w:t>
            </w:r>
          </w:p>
        </w:tc>
        <w:tc>
          <w:tcPr>
            <w:tcW w:w="2074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397400.00</w:t>
            </w:r>
          </w:p>
        </w:tc>
        <w:tc>
          <w:tcPr>
            <w:tcW w:w="2840" w:type="dxa"/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1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采购清单、技术参数详细见附件《谈判文件》</w:t>
            </w:r>
          </w:p>
        </w:tc>
      </w:tr>
    </w:tbl>
    <w:p>
      <w:pPr>
        <w:pStyle w:val="13"/>
        <w:widowControl/>
        <w:numPr>
          <w:ilvl w:val="0"/>
          <w:numId w:val="2"/>
        </w:numPr>
        <w:spacing w:beforeAutospacing="0" w:afterAutospacing="0" w:line="360" w:lineRule="auto"/>
        <w:ind w:firstLine="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供应商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的资格要求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具有合法的法人资格，并在法律、财务上与项目经办人不存在关联关系；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报价设备或服务须在其法定营业范围内；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提供有效的三证合一的营业执照、医疗器械经营许可证的副本原件； 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单位负责人为同一人或者存在直接控股、管理关系的不同投标人；不得参加同一合同项下的谈判活动。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rightChars="0" w:hanging="480" w:hangingChars="200"/>
        <w:jc w:val="both"/>
        <w:textAlignment w:val="baseline"/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  <w:t>提供偏离情况响应表，必须完全满足带"★"号条款中要求。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递交报价文件截止时间、递交方式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17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</w:rPr>
        <w:t>:00（北京时间）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报价文件递交份数：6份（1份正本、5份副本）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报价文件递交方式（以下方式均可）：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电子邮件：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instrText xml:space="preserve"> HYPERLINK "mailto:XXXXX@XXX.com" </w:instrTex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separate"/>
      </w:r>
      <w:r>
        <w:rPr>
          <w:rStyle w:val="19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t>yxzb3959@126.com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u w:val="none"/>
          <w:shd w:val="clear" w:fill="FFFFFF"/>
          <w:vertAlign w:val="baseline"/>
          <w:lang w:val="en-US" w:eastAsia="zh-CN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 xml:space="preserve">  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文件邮寄：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收件人：林小姐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收件电话：0760-88662120-1626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baseline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收件地址：中山市小榄镇菊城大道中65号（小榄人民医院医学装备科）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textAlignment w:val="baseline"/>
        <w:rPr>
          <w:rStyle w:val="18"/>
          <w:rFonts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现场递交：中山市小榄人民医院内科大楼九楼医学装备管理科。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公告期限</w:t>
      </w:r>
    </w:p>
    <w:p>
      <w:pPr>
        <w:pStyle w:val="13"/>
        <w:widowControl/>
        <w:shd w:val="clear" w:color="auto" w:fill="FFFFFF"/>
        <w:spacing w:beforeAutospacing="0" w:afterAutospacing="0" w:line="360" w:lineRule="auto"/>
        <w:ind w:firstLine="420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自本公告发布之日起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个工作日。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  <w:t>要求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420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报名时请各供应商按照以下要求提供完整的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报价文件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进行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  <w:lang w:eastAsia="zh-CN"/>
        </w:rPr>
        <w:t>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FFFFFF"/>
        </w:rPr>
        <w:t>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报价单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偏离表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法定代表人证明书及其授权委托书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厂家资质证件（包括但不限于营业执照、医疗器械生产许可证等）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各级经销商资质证件（包括但不限于营业执照、医疗器械经营许可证、备案等）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产品医疗器械注册证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售后服务承诺函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产品配置清单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产品彩页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0"/>
          <w:tab w:val="clear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709" w:leftChars="0" w:hanging="709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近三年广东地区三甲医院客户名单（销售合同）等。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baseline"/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注：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以上文件均需盖公章。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供应商需与法人代表（或法定代表人授权委托人）一致。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5" w:leftChars="0" w:right="0" w:hanging="425" w:firstLineChars="0"/>
        <w:jc w:val="both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预审通过后，采购人以电子邮件方式等方式通知供应商进入下一阶段流程。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</w:rPr>
      </w:pPr>
      <w:r>
        <w:rPr>
          <w:rStyle w:val="18"/>
          <w:rFonts w:hint="eastAsia" w:ascii="仿宋" w:hAnsi="仿宋" w:eastAsia="仿宋" w:cs="仿宋"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其他补充事宜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如现场提供资料与电子资料存在不一致，以纸质盖章资料为准。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本项目不接受联合体响应。</w:t>
      </w:r>
    </w:p>
    <w:p>
      <w:pPr>
        <w:pStyle w:val="13"/>
        <w:keepNext w:val="0"/>
        <w:keepLines w:val="0"/>
        <w:pageBreakBefore w:val="0"/>
        <w:widowControl/>
        <w:numPr>
          <w:ilvl w:val="0"/>
          <w:numId w:val="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leftChars="0" w:right="0" w:hanging="480" w:hangingChars="200"/>
        <w:textAlignment w:val="baseline"/>
        <w:rPr>
          <w:rStyle w:val="18"/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递交报价文件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截止前，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需提供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完整的报价文件供采购人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预审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，资料不全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或不通过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报名无效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。</w:t>
      </w:r>
    </w:p>
    <w:p>
      <w:pPr>
        <w:pStyle w:val="13"/>
        <w:widowControl/>
        <w:numPr>
          <w:ilvl w:val="0"/>
          <w:numId w:val="2"/>
        </w:numPr>
        <w:shd w:val="clear" w:color="auto" w:fill="FFFFFF"/>
        <w:spacing w:beforeAutospacing="0" w:afterAutospacing="0" w:line="360" w:lineRule="auto"/>
        <w:ind w:firstLine="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监督部门联系方式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联系人：曾老师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联系电话：0760-88662120-1621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地 址：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中山市小榄镇菊城大道中65号内科大楼九楼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4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4"/>
          <w:szCs w:val="24"/>
          <w:highlight w:val="none"/>
          <w:shd w:val="clear" w:color="auto" w:fill="FFFFFF"/>
          <w:vertAlign w:val="baseline"/>
          <w:lang w:val="en-US" w:eastAsia="zh-CN" w:bidi="ar"/>
        </w:rPr>
        <w:t>中山市小榄人民医院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  <w:t>2021年11月29日</w:t>
      </w: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bookmarkStart w:id="5" w:name="_GoBack"/>
      <w:bookmarkEnd w:id="5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  <w:lang w:eastAsia="zh-CN"/>
        </w:rPr>
      </w:pPr>
      <w:bookmarkStart w:id="3" w:name="_Toc26272341"/>
      <w:bookmarkStart w:id="4" w:name="_Toc14672"/>
      <w:r>
        <w:rPr>
          <w:rFonts w:hint="eastAsia"/>
          <w:color w:val="auto"/>
          <w:highlight w:val="none"/>
        </w:rPr>
        <w:t>第二部分　</w:t>
      </w:r>
      <w:bookmarkEnd w:id="3"/>
      <w:r>
        <w:rPr>
          <w:rFonts w:hint="eastAsia"/>
          <w:color w:val="auto"/>
          <w:highlight w:val="none"/>
          <w:lang w:eastAsia="zh-CN"/>
        </w:rPr>
        <w:t>采购需求书</w:t>
      </w:r>
      <w:bookmarkEnd w:id="4"/>
    </w:p>
    <w:p>
      <w:pPr>
        <w:pStyle w:val="1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/>
        <w:jc w:val="righ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C00000"/>
          <w:spacing w:val="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</w:p>
    <w:p>
      <w:pPr>
        <w:pStyle w:val="6"/>
        <w:ind w:left="0" w:leftChars="0" w:firstLine="0" w:firstLineChars="0"/>
        <w:rPr>
          <w:rFonts w:hint="eastAsia"/>
          <w:lang w:eastAsia="zh-CN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28"/>
          <w:sz w:val="32"/>
          <w:szCs w:val="32"/>
          <w14:textFill>
            <w14:solidFill>
              <w14:schemeClr w14:val="tx1"/>
            </w14:solidFill>
          </w14:textFill>
        </w:rPr>
        <w:t>采购需求书</w:t>
      </w:r>
    </w:p>
    <w:p>
      <w:pPr>
        <w:numPr>
          <w:ilvl w:val="0"/>
          <w:numId w:val="9"/>
        </w:numPr>
        <w:spacing w:line="360" w:lineRule="auto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总则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报价应包括标的设备（原装、全新合格的设备）、相关附件、配套设施、税费、运费、保险费、仓储费、安装调试、培训、质保等的全部费用，在项目实施过程中出现报价内容的任何遗漏，均由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负责相关费用，采购人将不再支付任何费用。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2.凡有“★”标识的内容条款为关键条款，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必须对此作出回答并完全满足这些要求不可以出现任何负偏离，对这些关键条款的任何负偏离将视为无效投标。加注“▲”的内容为重点评标项目，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必须对该标识项目按照要求进行真实应答描述。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3.本项目不接受联合体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不得以任何方式转包本项目。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4.单位负责人为同一人或者存在直接控股、关联关系的不同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，不得参加同一合同项下的招标活动。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5.★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应该符合《医疗器械经营质量管理规范》和《医疗器械监督管理条例》规定，并结合本项目特性提供有效的医疗器械产品注册/备案证明材料和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的经营许可/备案证明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材料。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6.本文的“质保期”是指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标的物经约定的验收机构完成验收之日起算，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成交供应商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承诺的期限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止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sz w:val="24"/>
          <w:szCs w:val="24"/>
        </w:rPr>
        <w:t>供应商须对本项目为单位的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进行整体投标，任何对其中一部分内容进行的投标都视为无效投标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pStyle w:val="2"/>
        <w:spacing w:line="360" w:lineRule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8.供</w:t>
      </w:r>
      <w:r>
        <w:rPr>
          <w:rFonts w:hint="eastAsia" w:ascii="仿宋" w:hAnsi="仿宋" w:eastAsia="仿宋" w:cs="仿宋"/>
          <w:sz w:val="24"/>
          <w:szCs w:val="24"/>
        </w:rPr>
        <w:t>应商对采购清单的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设备</w:t>
      </w:r>
      <w:r>
        <w:rPr>
          <w:rFonts w:hint="eastAsia" w:ascii="仿宋" w:hAnsi="仿宋" w:eastAsia="仿宋" w:cs="仿宋"/>
          <w:sz w:val="24"/>
          <w:szCs w:val="24"/>
        </w:rPr>
        <w:t>逐项进行分项报价，分项报价不得高于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该项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预算价</w:t>
      </w:r>
      <w:r>
        <w:rPr>
          <w:rFonts w:hint="eastAsia" w:ascii="仿宋" w:hAnsi="仿宋" w:eastAsia="仿宋" w:cs="仿宋"/>
          <w:sz w:val="24"/>
          <w:szCs w:val="24"/>
        </w:rPr>
        <w:t>，且总报价不得高于本项目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总预算金额。</w:t>
      </w:r>
    </w:p>
    <w:p>
      <w:pPr>
        <w:numPr>
          <w:ilvl w:val="0"/>
          <w:numId w:val="9"/>
        </w:numPr>
        <w:spacing w:line="440" w:lineRule="exact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基本需求</w:t>
      </w:r>
    </w:p>
    <w:p>
      <w:pPr>
        <w:pStyle w:val="5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泌尿外科设备一批，详细采购清单如下：</w:t>
      </w:r>
    </w:p>
    <w:tbl>
      <w:tblPr>
        <w:tblStyle w:val="16"/>
        <w:tblW w:w="7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175"/>
        <w:gridCol w:w="1401"/>
        <w:gridCol w:w="1308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0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40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数量（套）</w:t>
            </w:r>
          </w:p>
        </w:tc>
        <w:tc>
          <w:tcPr>
            <w:tcW w:w="13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预算单价（元）</w:t>
            </w:r>
          </w:p>
        </w:tc>
        <w:tc>
          <w:tcPr>
            <w:tcW w:w="13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预算总价（元）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输尿管镜异物钳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5套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7900.00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输尿管肾镜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2套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79500.00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尿道膀胱镜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1套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198900.00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293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397400.00</w:t>
            </w:r>
          </w:p>
        </w:tc>
      </w:tr>
    </w:tbl>
    <w:p>
      <w:pPr>
        <w:numPr>
          <w:ilvl w:val="0"/>
          <w:numId w:val="9"/>
        </w:numPr>
        <w:spacing w:before="157" w:beforeLines="50"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技术参数</w:t>
      </w: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输尿管镜异物钳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技术参数要求：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1、鳄嘴钳，硬性；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2、钳头张开长度10mm；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3、钳头张开角度90度；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4、外径5Fr，工作长度为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500mm～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550mm；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5、手柄与钳芯分体式设计，快速装拆，无需对位，更易于清洗消毒；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6、自带调节轮，可随时360度旋转钳头，方便手术操作；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7、钳子带定位标记，显示钳头开头方向。</w:t>
      </w: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输尿管肾镜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2套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p>
      <w:pPr>
        <w:spacing w:beforeLines="0" w:line="360" w:lineRule="auto"/>
        <w:ind w:left="0" w:firstLine="480" w:firstLineChars="200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技术参数要求：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两段设计，前端8.0Fr，后端9.8 Fr；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2、视角: 12 度；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3、可配合5Fr器械使用；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4、工作长度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400mm～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430mm；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5、特殊金属记忆，镜管自动复位；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6、防损伤插入前端；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7、高亮度，图像不低于50000像素；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8、器械入口可配喇叭状工作通道口，使手术器械进入更加简易、快捷、流畅；</w:t>
      </w:r>
    </w:p>
    <w:p>
      <w:pPr>
        <w:pStyle w:val="22"/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9、器械通道具有反渗水功能；</w:t>
      </w:r>
    </w:p>
    <w:p>
      <w:pPr>
        <w:pStyle w:val="22"/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10、可浸泡、熏蒸、可134℃高温高压消毒；</w:t>
      </w:r>
    </w:p>
    <w:p>
      <w:pPr>
        <w:pStyle w:val="22"/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11、钛合金材质外壳；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12、蓝宝石镜面；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13、输尿管一体镜；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14、镜体有能量识别环，显示理想光纤大小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▲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15、带有观测方向指示色环.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16. 三种导光束接头，适配：狼牌、STORZ、奥林巴斯等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品牌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主机、光源。</w:t>
      </w: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</w:p>
    <w:p>
      <w:pPr>
        <w:spacing w:beforeLines="0" w:line="360" w:lineRule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三、尿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道膀胱镜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1套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）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1）膀胱镜，30°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1、镜直径4mm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2、视角: 30度；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3、工作长度：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300mm～312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4、超清晰大画面技术；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5、可浸泡、熏蒸、可134℃高温高压消毒；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6、钛合金材质外壳；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7、蓝宝石镜面；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2）膀胱镜，70°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1、镜直径4mm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2、视角: 70度；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3、工作长度：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300mm～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31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mm；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4、超清晰大画面技术；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5、可浸泡、熏蒸、可134℃高温高压消毒；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6、钛合金材质外壳；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7、蓝宝石镜面；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3）器械：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1、插入转接器，带albarran偏转器，2个器械端口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2、19.5Fr镜鞘及闭孔器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3、21Fr.镜鞘及闭孔器</w:t>
      </w:r>
    </w:p>
    <w:p>
      <w:pPr>
        <w:numPr>
          <w:ilvl w:val="0"/>
          <w:numId w:val="10"/>
        </w:num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钳子，活检钳，柔性，钳嘴张开长度6.5mm，张开角度60度，工作长度375mm，外径2.3mm</w:t>
      </w:r>
    </w:p>
    <w:p>
      <w:pPr>
        <w:numPr>
          <w:ilvl w:val="0"/>
          <w:numId w:val="10"/>
        </w:num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钳子，异物钳，柔性，钳嘴张开长度7mm，张开角度90度，工作长度365mm，外径2.3mm</w:t>
      </w:r>
    </w:p>
    <w:p>
      <w:pPr>
        <w:numPr>
          <w:ilvl w:val="0"/>
          <w:numId w:val="10"/>
        </w:num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连接桥1个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可进入1个器械操作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4）尿道膀胱镜系统配置要求：</w:t>
      </w: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851"/>
        <w:gridCol w:w="2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膀胱镜，30°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膀胱镜，70°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插入转接器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19.5Fr镜鞘及闭孔器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1套</w:t>
            </w:r>
          </w:p>
        </w:tc>
      </w:tr>
      <w:tr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21Fr.镜鞘及闭孔器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1套</w:t>
            </w:r>
          </w:p>
        </w:tc>
      </w:tr>
      <w:tr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7Fr活检钳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1把</w:t>
            </w:r>
          </w:p>
        </w:tc>
      </w:tr>
      <w:tr>
        <w:trPr>
          <w:trHeight w:val="47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7Fr异物钳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1把</w:t>
            </w:r>
          </w:p>
        </w:tc>
      </w:tr>
      <w:tr>
        <w:trPr>
          <w:trHeight w:val="480" w:hRule="atLeast"/>
          <w:jc w:val="center"/>
        </w:trPr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连接桥</w:t>
            </w:r>
          </w:p>
        </w:tc>
        <w:tc>
          <w:tcPr>
            <w:tcW w:w="2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0"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1个</w:t>
            </w:r>
          </w:p>
        </w:tc>
      </w:tr>
    </w:tbl>
    <w:p>
      <w:pPr>
        <w:numPr>
          <w:ilvl w:val="0"/>
          <w:numId w:val="9"/>
        </w:numPr>
        <w:spacing w:before="157" w:beforeLines="50" w:line="360" w:lineRule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商务要求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1.交货及安装、验收要求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1.1交货地点：采购人指定地点。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1.2交货期：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应当在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成交通知书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发出之日起30日内按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磋商文件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及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确定的事项与采购人签订合同，签订合同后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日内完成设备的安装调试。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1.3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后所提供的设备为原装、全新合格的产品。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1.4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1.5验收方式：按《小榄镇镇属医院医疗项目采购和验收管理规定》。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★1.6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须要在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响应文件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做出具承诺函，该承诺函包括但不限于以下内容: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如项目成交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成交结果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公告发布之日起五个工作日内提供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所投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设备制造厂商开具并盖章的合法有效的授权函原件（盖鲜章）、售后服务承诺函原件（盖鲜章）。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2.售后服务要求</w:t>
      </w:r>
    </w:p>
    <w:p>
      <w:pPr>
        <w:tabs>
          <w:tab w:val="left" w:pos="420"/>
        </w:tabs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2.1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必须在中国境内有售后服务机构，并附有售后服务能力说明。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★2.2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须提供设备原厂质保（设备原厂质量保修范围和保修期）至少为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年。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在售后期内，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在接到用户的维修通知，响应时间为半小时内，工程师到达现场时间为4小时内，排除故障时限为到达现场后8小时内。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2.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如果产品故障在检修12小时后仍无法排除，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应在24小时内提供不低于故障产品规格型号档次的备用产品供采购人使用，直至故障产品修复。</w:t>
      </w:r>
    </w:p>
    <w:p>
      <w:pPr>
        <w:spacing w:beforeLines="0" w:line="360" w:lineRule="auto"/>
        <w:ind w:firstLine="482" w:firstLineChars="200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3.付款方式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★3.1本合同的每笔款项以人民币转账方式支付，合同设备到采购人指定地点交付并完成安装，验收合格后，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凭：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（1）合同；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（2）验收调试合格报告（加盖采购人公章）；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开具的正式发票（加盖发票专用章）。</w:t>
      </w:r>
    </w:p>
    <w:p>
      <w:pPr>
        <w:spacing w:beforeLines="0"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★3.2具体付款方式：合同签订后，采购人预付合同总金额的20%款项，同时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须提供相同金额的收款收据；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成交供应商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按合同协议时间提供设备，并经协议规定的验收机构书面确认验收合格后，开具全额发票，采购人确认发票无误后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30日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内支付合同总金额的75%；合同总金额的5%在质保期满后一次性无息退还。</w:t>
      </w: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6"/>
        <w:ind w:firstLine="1767" w:firstLineChars="4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第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>三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 xml:space="preserve">部分 </w:t>
      </w:r>
      <w:r>
        <w:rPr>
          <w:rFonts w:hint="eastAsia" w:ascii="宋体" w:hAnsi="宋体" w:cs="宋体"/>
          <w:b/>
          <w:bCs/>
          <w:kern w:val="2"/>
          <w:sz w:val="44"/>
          <w:szCs w:val="44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6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5"/>
        <w:jc w:val="center"/>
        <w:rPr>
          <w:rFonts w:hint="eastAsia"/>
          <w:sz w:val="28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评分标准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一、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分值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分配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：</w:t>
      </w:r>
    </w:p>
    <w:p>
      <w:pPr>
        <w:rPr>
          <w:rFonts w:hint="default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总分=技术商务评审+价格评审</w:t>
      </w:r>
    </w:p>
    <w:tbl>
      <w:tblPr>
        <w:tblStyle w:val="16"/>
        <w:tblpPr w:leftFromText="180" w:rightFromText="180" w:vertAnchor="text" w:horzAnchor="page" w:tblpX="1695" w:tblpY="321"/>
        <w:tblOverlap w:val="never"/>
        <w:tblW w:w="8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2"/>
        <w:gridCol w:w="291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技术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商务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价格评审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912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  <w:tc>
          <w:tcPr>
            <w:tcW w:w="2913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分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价格评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报价得分=（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基准价/最后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谈判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报价）×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30</w:t>
      </w:r>
    </w:p>
    <w:p>
      <w:pPr>
        <w:shd w:val="solid" w:color="FFFFFF" w:fill="auto"/>
        <w:autoSpaceDN w:val="0"/>
        <w:spacing w:after="225" w:line="240" w:lineRule="auto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auto"/>
          <w:sz w:val="24"/>
          <w:szCs w:val="24"/>
        </w:rPr>
        <w:t>报价得分四舍五入后，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小数点后保留两位有效数</w:t>
      </w:r>
    </w:p>
    <w:p>
      <w:pPr>
        <w:pStyle w:val="12"/>
        <w:spacing w:line="240" w:lineRule="auto"/>
        <w:ind w:left="0" w:leftChars="0"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依此计算出所有响应供应商的价格评分。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技术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商务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评审：</w:t>
      </w:r>
    </w:p>
    <w:tbl>
      <w:tblPr>
        <w:tblStyle w:val="15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45"/>
        <w:gridCol w:w="969"/>
        <w:gridCol w:w="504"/>
        <w:gridCol w:w="6178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445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969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评分指标</w:t>
            </w:r>
          </w:p>
        </w:tc>
        <w:tc>
          <w:tcPr>
            <w:tcW w:w="504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178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评分范围</w:t>
            </w:r>
          </w:p>
        </w:tc>
        <w:tc>
          <w:tcPr>
            <w:tcW w:w="996" w:type="dxa"/>
            <w:shd w:val="clear" w:color="000000" w:fill="D9D9D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供应商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（...）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用户需求响应程度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投标文件对用户需求书中的条款（即非“★”号条款）响应程度进行评审，完全满足得30分。其中，带“▲”号参数为重要技术指标，一项不满足（负偏离）扣3分；非“▲”号参数（带“★号”项除外）为一般性技术指标，一项不满足（负偏离）扣1分，扣完为止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注：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以“技术条款响应表”及应招标要求提供的相关证明材料作为评审依据。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5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设备技术的先进性和可靠性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根据供应商所投设备的技术的先进性和可靠性（技术支撑程度、工作原理先进性，自动化程度、运行稳定性程度）进行评审。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优：所投设备技术先进，可靠性强的，得10分；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良：所投设备技术较先进，可靠性较强的，得6分；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中：所投设备技术一般，可靠性一般的，得3分；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差：所投设备的技术先进性差，可靠性差的，得0分。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83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设备的拓展性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根据供应商所投设备的拓展性（功能是否齐全、能否完好的适应用户环境及需求）进行评审。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优：所投设备的拓展性好的，得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良：所投设备的拓展性较好的，得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中：所投设备的拓展性一般的，得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差：所投设备的拓展性差的，得0分。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设备操作的实用性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根据供应商所投设备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操作便利性、维修简易性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进行评审。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优：所投设备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强的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良：所投设备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较强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中：所投设备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操作的实用性一般的，得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分；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差：所投设备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zh-CN"/>
              </w:rPr>
              <w:t>操作的实用性差的，得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商务响应情况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根据供应商的投标文件的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响应程度进行评审。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投标文件的响应符合用户需求书的商务要求，得5分；</w:t>
            </w:r>
          </w:p>
          <w:p>
            <w:pP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投标文件部分响应用户需求书的商务要求，得2分；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投标文件的响应较差或无，得0分。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445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969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质量保证措施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在用户需求质保期要求的基础上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延长1年，得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延长2年，得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1"/>
              </w:numPr>
              <w:kinsoku/>
              <w:topLinePunct w:val="0"/>
              <w:bidi w:val="0"/>
              <w:spacing w:line="240" w:lineRule="auto"/>
              <w:ind w:left="425" w:leftChars="0" w:hanging="425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延长3年，得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本项最高得分不超过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分。（延长的质保期须为原厂质保）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8" w:hRule="atLeast"/>
          <w:jc w:val="center"/>
        </w:trPr>
        <w:tc>
          <w:tcPr>
            <w:tcW w:w="1414" w:type="dxa"/>
            <w:gridSpan w:val="2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504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70</w:t>
            </w:r>
          </w:p>
        </w:tc>
        <w:tc>
          <w:tcPr>
            <w:tcW w:w="6178" w:type="dxa"/>
            <w:shd w:val="clear" w:color="000000" w:fill="FFFFFF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得分合计</w:t>
            </w:r>
          </w:p>
        </w:tc>
        <w:tc>
          <w:tcPr>
            <w:tcW w:w="996" w:type="dxa"/>
            <w:shd w:val="clear" w:color="000000" w:fill="FFFFFF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5"/>
        <w:rPr>
          <w:rFonts w:hint="eastAsia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jc w:val="center"/>
        <w:rPr>
          <w:rFonts w:hint="eastAsia"/>
          <w:color w:val="auto"/>
          <w:highlight w:val="none"/>
        </w:rPr>
      </w:pPr>
    </w:p>
    <w:p>
      <w:pPr>
        <w:pStyle w:val="3"/>
        <w:bidi w:val="0"/>
        <w:ind w:firstLine="2209" w:firstLineChars="500"/>
        <w:jc w:val="both"/>
        <w:rPr>
          <w:rFonts w:hint="eastAsia"/>
          <w:color w:val="auto"/>
          <w:highlight w:val="none"/>
          <w:lang w:val="en-US" w:eastAsia="zh-CN"/>
        </w:rPr>
      </w:pPr>
      <w:r>
        <w:rPr>
          <w:rFonts w:hint="eastAsia"/>
          <w:color w:val="auto"/>
          <w:highlight w:val="none"/>
        </w:rPr>
        <w:t>第</w:t>
      </w:r>
      <w:r>
        <w:rPr>
          <w:rFonts w:hint="eastAsia"/>
          <w:color w:val="auto"/>
          <w:highlight w:val="none"/>
          <w:lang w:val="en-US" w:eastAsia="zh-CN"/>
        </w:rPr>
        <w:t>四</w:t>
      </w:r>
      <w:r>
        <w:rPr>
          <w:rFonts w:hint="eastAsia"/>
          <w:color w:val="auto"/>
          <w:highlight w:val="none"/>
        </w:rPr>
        <w:t>部分　</w:t>
      </w:r>
      <w:r>
        <w:rPr>
          <w:rFonts w:hint="eastAsia"/>
          <w:color w:val="auto"/>
          <w:highlight w:val="none"/>
          <w:lang w:val="en-US" w:eastAsia="zh-CN"/>
        </w:rPr>
        <w:t>报价文件格式</w:t>
      </w: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 w:eastAsia="宋体"/>
          <w:sz w:val="24"/>
          <w:szCs w:val="24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pStyle w:val="5"/>
        <w:rPr>
          <w:rFonts w:hint="eastAsia"/>
          <w:sz w:val="24"/>
          <w:szCs w:val="24"/>
        </w:rPr>
      </w:pPr>
    </w:p>
    <w:p>
      <w:pPr>
        <w:pStyle w:val="6"/>
        <w:rPr>
          <w:rFonts w:hint="eastAsia"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报价单</w:t>
      </w:r>
    </w:p>
    <w:p>
      <w:pPr>
        <w:spacing w:line="440" w:lineRule="exact"/>
        <w:jc w:val="center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致中山市小榄人民医院：</w:t>
      </w:r>
    </w:p>
    <w:tbl>
      <w:tblPr>
        <w:tblStyle w:val="16"/>
        <w:tblpPr w:leftFromText="180" w:rightFromText="180" w:vertAnchor="text" w:horzAnchor="page" w:tblpX="1935" w:tblpY="39"/>
        <w:tblOverlap w:val="never"/>
        <w:tblW w:w="8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1958"/>
        <w:gridCol w:w="168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设备名称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设备型号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厂家/品牌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产地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质保期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3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总价（元）</w:t>
            </w:r>
          </w:p>
        </w:tc>
        <w:tc>
          <w:tcPr>
            <w:tcW w:w="1958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2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合计：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（元）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报价公司（盖章）：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报价时间：</w:t>
      </w:r>
    </w:p>
    <w:p>
      <w:pPr>
        <w:numPr>
          <w:ilvl w:val="0"/>
          <w:numId w:val="0"/>
        </w:numPr>
        <w:spacing w:line="440" w:lineRule="exact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/>
          <w:bCs/>
          <w:color w:val="0000FF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参数偏离情况表</w:t>
      </w:r>
    </w:p>
    <w:p>
      <w:pPr>
        <w:spacing w:line="44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填写要求：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1、请按用户需求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要求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逐条响应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，正负偏离参数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请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备注说明。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、其中带★的参数是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必须完全响应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的参数。</w:t>
      </w:r>
    </w:p>
    <w:p>
      <w:pPr>
        <w:spacing w:line="440" w:lineRule="exact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3、所投产品的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参数满足率≥90%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方视为满足需求的合格产品。</w:t>
      </w:r>
    </w:p>
    <w:p>
      <w:pPr>
        <w:spacing w:line="38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12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技术要求：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（请按用户需求里的技术要求及配置要求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</w:rPr>
        <w:t>逐条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响应）</w:t>
      </w:r>
    </w:p>
    <w:p>
      <w:p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483"/>
        <w:gridCol w:w="1227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技术参数项目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技术参数及配置要求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输尿管镜异物钳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1.1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鳄嘴钳，硬性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钳头张开长度10mm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钳头张开角度90度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外径5Fr，工作长度为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500mm～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550mm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手柄与钳芯分体式设计，快速装拆，无需对位，更易于清洗消毒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自带调节轮，可随时360度旋转钳头，方便手术操作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1.7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钳子带定位标记，显示钳头开头方向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输尿管肾镜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两段设计，前端8.0Fr，后端9.8 Fr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视角: 12 度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可配合5Fr器械使用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工作长度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400mm～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430mm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特殊金属记忆，镜管自动复位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防损伤插入前端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高亮度，图像不低于50000像素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器械入口可配喇叭状工作通道口，使手术器械进入更加简易、快捷、流畅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器械通道具有反渗水功能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2.10可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浸泡、熏蒸、可134℃高温高压消毒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钛合金材质外壳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蓝宝石镜面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输尿管一体镜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镜体有能量识别环，显示理想光纤大小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▲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带有观测方向指示色环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2.16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三种导光束接头，适配：狼牌、STORZ、奥林巴斯等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主机、光源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尿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道膀胱镜</w:t>
            </w: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kern w:val="0"/>
                <w:sz w:val="24"/>
                <w:szCs w:val="24"/>
              </w:rPr>
              <w:t>膀胱镜30°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>3.1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镜直径4mm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视角: 30度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工作长度：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300mm～312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超清晰大画面技术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可浸泡、熏蒸、可134℃高温高压消毒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钛合金材质外壳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蓝宝石镜面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膀胱镜70°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3.8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镜直径4mm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视角: 70度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3.10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工作长度：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300mm～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3.11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超清晰大画面技术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3.12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可浸泡、熏蒸、可134℃高温高压消毒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3.13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钛合金材质外壳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3.14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蓝宝石镜面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13"/>
              </w:numPr>
              <w:spacing w:beforeLines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器械：</w:t>
            </w:r>
          </w:p>
          <w:p>
            <w:pPr>
              <w:pStyle w:val="5"/>
              <w:numPr>
                <w:ilvl w:val="0"/>
                <w:numId w:val="0"/>
              </w:numPr>
              <w:spacing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3.15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插入转接器，带albarran偏转器，2个器械端口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3.16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19.5Fr镜鞘及闭孔器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3.17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21Fr.镜鞘及闭孔器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3.18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钳子，活检钳，柔性，钳嘴张开长度6.5mm，张开角度60度，工作长度375mm，外径2.3mm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3.19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钳子，异物钳，柔性，钳嘴张开长度7mm，张开角度90度，工作长度365mm，外径2.3mm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numPr>
                <w:ilvl w:val="0"/>
                <w:numId w:val="0"/>
              </w:num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 xml:space="preserve">3.20 </w:t>
            </w: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连接桥1个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可进入1个器械操作</w:t>
            </w: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483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</w:rPr>
              <w:t>4）尿道膀胱镜系统配置要求：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  <w:t>3.21</w:t>
            </w:r>
          </w:p>
          <w:tbl>
            <w:tblPr>
              <w:tblStyle w:val="15"/>
              <w:tblW w:w="427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6"/>
              <w:gridCol w:w="2315"/>
              <w:gridCol w:w="1377"/>
            </w:tblGrid>
            <w:tr>
              <w:trPr>
                <w:trHeight w:val="568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color w:val="auto"/>
                      <w:kern w:val="0"/>
                      <w:sz w:val="24"/>
                      <w:szCs w:val="24"/>
                    </w:rPr>
                    <w:t>数量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膀胱镜，30°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膀胱镜，70°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1根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插入转接器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1个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19.5Fr镜鞘及闭孔器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21Fr.镜鞘及闭孔器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1套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7Fr活检钳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7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7Fr异物钳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1把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  <w:jc w:val="center"/>
              </w:trPr>
              <w:tc>
                <w:tcPr>
                  <w:tcW w:w="5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/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连接桥</w:t>
                  </w:r>
                </w:p>
              </w:tc>
              <w:tc>
                <w:tcPr>
                  <w:tcW w:w="13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Lines="0" w:line="240" w:lineRule="auto"/>
                    <w:jc w:val="center"/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auto"/>
                      <w:kern w:val="0"/>
                      <w:sz w:val="24"/>
                      <w:szCs w:val="24"/>
                    </w:rPr>
                    <w:t>1个</w:t>
                  </w:r>
                </w:p>
              </w:tc>
            </w:tr>
          </w:tbl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27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line="340" w:lineRule="exact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12"/>
        </w:numPr>
        <w:tabs>
          <w:tab w:val="left" w:pos="720"/>
        </w:tabs>
        <w:spacing w:line="340" w:lineRule="exact"/>
        <w:jc w:val="lef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商务要求：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（请按用户需求里的商务要求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yellow"/>
        </w:rPr>
        <w:t>逐条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响应）</w:t>
      </w:r>
    </w:p>
    <w:tbl>
      <w:tblPr>
        <w:tblStyle w:val="15"/>
        <w:tblW w:w="9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116"/>
        <w:gridCol w:w="4638"/>
        <w:gridCol w:w="1072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商务参数项目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  <w:t>商务要求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完全响应或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正/负偏离</w:t>
            </w: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  <w:t>偏离情况说明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pacing w:beforeLines="0" w:line="360" w:lineRule="auto"/>
              <w:ind w:firstLine="482" w:firstLineChars="20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交货及安装、验收要求</w:t>
            </w:r>
          </w:p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1.1交货地点：采购人指定地点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1.2交货期：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应当在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成交通知书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发出之日起30日内按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磋商文件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确定的事项与采购人签订合同，签订合同后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日内完成设备的安装调试。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须保证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后所提供的设备为原装、全新合格的产品。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负责派技术人员到现场进行安装调试，直至验收合格，安装调试所需费用应包含在投标总报价内；同时提供培训服务，必须保证需求科室操作人员融会贯通，培训所需费用全部包含在总报价内。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1.5验收方式：按《小榄镇镇属医院医疗项目采购和验收管理规定》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★1.6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须要在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响应文件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做出具承诺函，该承诺函包括但不限于以下内容: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如项目成交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成交结果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公告发布之日起五个工作日内提供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所投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设备制造厂商开具并盖章的合法有效的授权函原件（盖鲜章）、售后服务承诺函原件（盖鲜章）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售后服务要求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必须在中国境内有售后服务机构，并附有售后服务能力说明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★2.2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须提供设备原厂质保（设备原厂质量保修范围和保修期）至少为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在售后期内，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在接到用户的维修通知，响应时间为半小时内，工程师到达现场时间为4小时内，排除故障时限为到达现场后8小时内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如果产品故障在检修12小时后仍无法排除，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应在24小时内提供不低于故障产品规格型号档次的备用产品供采购人使用，直至故障产品修复。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restart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16" w:type="dxa"/>
            <w:vMerge w:val="restart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</w:rPr>
              <w:t>付款方式</w:t>
            </w: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★3.1本合同的每笔款项以人民币转账方式支付，合同设备到采购人指定地点交付并完成安装，验收合格后，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凭：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（1）合同；</w:t>
            </w:r>
          </w:p>
          <w:p>
            <w:pPr>
              <w:spacing w:beforeLines="0" w:line="24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（2）验收调试合格报告（加盖采购人公章）；</w:t>
            </w:r>
          </w:p>
          <w:p>
            <w:pPr>
              <w:tabs>
                <w:tab w:val="left" w:pos="420"/>
                <w:tab w:val="left" w:pos="720"/>
              </w:tabs>
              <w:spacing w:line="240" w:lineRule="auto"/>
              <w:jc w:val="lef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（3）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开具的正式发票（加盖发票专用章）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70" w:type="dxa"/>
            <w:vMerge w:val="continue"/>
            <w:shd w:val="clear" w:color="000000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16" w:type="dxa"/>
            <w:vMerge w:val="continue"/>
            <w:shd w:val="clear" w:color="000000" w:fill="FFFFFF"/>
            <w:noWrap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4638" w:type="dxa"/>
            <w:shd w:val="clear" w:color="000000" w:fill="FFFFFF"/>
            <w:noWrap/>
            <w:vAlign w:val="center"/>
          </w:tcPr>
          <w:p>
            <w:pPr>
              <w:spacing w:beforeLines="0" w:line="240" w:lineRule="auto"/>
              <w:rPr>
                <w:rFonts w:hint="default" w:ascii="仿宋" w:hAnsi="仿宋" w:eastAsia="仿宋" w:cs="仿宋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★3.2具体付款方式：合同签订后，采购人预付合同总金额的20%款项，同时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须提供相同金额的收款收据；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成交供应商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按合同协议时间提供设备，并经协议规定的验收机构书面确认验收合格后，开具全额发票，采购人确认发票无误后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30日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内支付合同总金额的75%；合同总金额的5%在质保期满后一次性无息退还。</w:t>
            </w:r>
          </w:p>
        </w:tc>
        <w:tc>
          <w:tcPr>
            <w:tcW w:w="1072" w:type="dxa"/>
            <w:shd w:val="clear" w:color="000000" w:fill="FFFFFF"/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  <w:tc>
          <w:tcPr>
            <w:tcW w:w="1669" w:type="dxa"/>
            <w:shd w:val="clear" w:color="000000" w:fill="FFFFFF"/>
            <w:noWrap/>
            <w:vAlign w:val="center"/>
          </w:tcPr>
          <w:p>
            <w:pPr>
              <w:widowControl/>
              <w:spacing w:line="440" w:lineRule="exact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spacing w:line="48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法定代表人证明书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</w:p>
    <w:p>
      <w:pPr>
        <w:spacing w:line="480" w:lineRule="exact"/>
        <w:ind w:firstLine="468" w:firstLineChars="19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姓名：      </w:t>
      </w:r>
      <w:r>
        <w:rPr>
          <w:rFonts w:hint="eastAsia" w:ascii="宋体" w:hAnsi="宋体"/>
          <w:sz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</w:rPr>
        <w:t xml:space="preserve"> 性别：    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sz w:val="24"/>
        </w:rPr>
        <w:t xml:space="preserve"> 年龄： </w:t>
      </w:r>
    </w:p>
    <w:p>
      <w:pPr>
        <w:spacing w:line="480" w:lineRule="exact"/>
        <w:ind w:firstLine="468" w:firstLineChars="195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</w:rPr>
        <w:t xml:space="preserve">  职务：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470" w:firstLineChars="19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ind w:firstLine="955" w:firstLineChars="398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特此证明！</w:t>
      </w: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rPr>
          <w:rFonts w:ascii="宋体" w:hAnsi="宋体"/>
          <w:sz w:val="24"/>
        </w:rPr>
      </w:pPr>
    </w:p>
    <w:p>
      <w:pPr>
        <w:spacing w:line="48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单位（盖章）：</w:t>
      </w: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日期：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spacing w:line="480" w:lineRule="exact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  <w:lang w:eastAsia="zh-CN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518795</wp:posOffset>
                </wp:positionV>
                <wp:extent cx="5434965" cy="2601595"/>
                <wp:effectExtent l="4445" t="4445" r="8890" b="22860"/>
                <wp:wrapSquare wrapText="bothSides"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4965" cy="26015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（附法定代表人身份证正、反面）</w:t>
                            </w: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pt;margin-top:40.85pt;height:204.85pt;width:427.95pt;mso-wrap-distance-bottom:0pt;mso-wrap-distance-left:9.05pt;mso-wrap-distance-right:9.05pt;mso-wrap-distance-top:0pt;z-index:251660288;mso-width-relative:page;mso-height-relative:page;" fillcolor="#FFFFFF" filled="t" stroked="t" coordsize="21600,21600" o:gfxdata="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b2+vZ2AAAAAkBAAAPAAAAAAAAAAEAIAAAACIAAABkcnMvZG93bnJldi54bWxQSwEC&#10;FAAUAAAACACHTuJAH4EtKGYCAACsBAAADgAAAAAAAAABACAAAAAnAQAAZHJzL2Uyb0RvYy54bWxQ&#10;SwUGAAAAAAYABgBZAQAA/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spacing w:line="480" w:lineRule="exact"/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（附法定代表人身份证正、反面）</w:t>
                      </w: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6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法定代表人授权委托书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致：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中山市小榄人民医院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兹授权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同志，为我方签订经济合同及办理其他事务代理人，其权限是：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                                         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 xml:space="preserve">授权单位（盖章）：  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（签名或盖私章）：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日期：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日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附：代理人性别：        年龄：       职务：         身份证号码：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联系电话：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统一社会信用代码：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说明：1、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法定代表人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”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为企业事业单位、国家机关、社会团体的主要行政负责人。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2、此处所述“法定代表人”，须与供应商“营业执照”上的内容一致。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 xml:space="preserve">      3、内容必须填写真实、清楚、涂改无效，不得转让、买卖。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4、将此证明书提交对方作为合同附件。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5、授权权限：全权代表本公司参与上述采购项目的报价，负责提供与签署确认一切文书资料，以及向贵方递交的任何补充承诺。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6、签字代表为法定代表人，则本表不适用。</w:t>
      </w:r>
    </w:p>
    <w:p>
      <w:pPr>
        <w:pStyle w:val="5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textAlignment w:val="auto"/>
        <w:rPr>
          <w:rFonts w:ascii="宋体" w:hAnsi="宋体" w:cs="宋体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7、身份证复印件或扫描件须在有效期内。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6" w:firstLineChars="307"/>
        <w:textAlignment w:val="auto"/>
        <w:rPr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</w:rPr>
        <w:t>8、有效</w:t>
      </w:r>
      <w:r>
        <w:rPr>
          <w:rFonts w:hint="eastAsia" w:ascii="宋体" w:hAnsi="宋体"/>
          <w:b w:val="0"/>
          <w:bCs w:val="0"/>
          <w:color w:val="auto"/>
          <w:sz w:val="24"/>
          <w:szCs w:val="24"/>
          <w:highlight w:val="none"/>
        </w:rPr>
        <w:t>期限：与本公司报价文件中标注的投标有效期相同，自本单位盖公章之日起生效。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ascii="宋体" w:hAnsi="宋体" w:cs="宋体"/>
          <w:b w:val="0"/>
          <w:bCs w:val="0"/>
          <w:i w:val="0"/>
          <w:iCs w:val="0"/>
          <w:color w:val="auto"/>
          <w:sz w:val="21"/>
          <w:szCs w:val="21"/>
          <w:highlight w:val="none"/>
          <w:u w:val="none"/>
        </w:rPr>
        <mc:AlternateContent>
          <mc:Choice Requires="wps">
            <w:drawing>
              <wp:inline distT="0" distB="0" distL="114935" distR="114935">
                <wp:extent cx="5765165" cy="2400300"/>
                <wp:effectExtent l="4445" t="4445" r="21590" b="14605"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165" cy="24003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Ansi="宋体"/>
                                <w:b w:val="0"/>
                                <w:bCs w:val="0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 w:val="0"/>
                                <w:bCs w:val="0"/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受托人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身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份证正面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  <w:lang w:val="en-US" w:eastAsia="zh-CN"/>
                              </w:rPr>
                              <w:t>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Cs w:val="21"/>
                              </w:rPr>
                              <w:t>反面</w:t>
                            </w:r>
                            <w:r>
                              <w:rPr>
                                <w:rFonts w:hint="eastAsia" w:hAnsi="宋体"/>
                                <w:b w:val="0"/>
                                <w:bCs w:val="0"/>
                                <w:szCs w:val="21"/>
                              </w:rPr>
                              <w:t>复印件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76" type="#_x0000_t176" style="height:189pt;width:453.95pt;" fillcolor="#FFFFFF" filled="t" stroked="t" coordsize="21600,21600" o:gfxdata="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rvztUAAAAFAQAADwAAAAAAAAABACAAAAAiAAAAZHJzL2Rvd25yZXYueG1sUEsBAhQA&#10;FAAAAAgAh07iQLIEa4VnAgAArAQAAA4AAAAAAAAAAQAgAAAAJA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Ansi="宋体"/>
                          <w:b w:val="0"/>
                          <w:bCs w:val="0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b w:val="0"/>
                          <w:bCs w:val="0"/>
                          <w:szCs w:val="21"/>
                        </w:rPr>
                      </w:pP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  <w:lang w:val="en-US" w:eastAsia="zh-CN"/>
                        </w:rPr>
                        <w:t>受托人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身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份证正面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  <w:lang w:val="en-US" w:eastAsia="zh-CN"/>
                        </w:rPr>
                        <w:t>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Cs w:val="21"/>
                        </w:rPr>
                        <w:t>反面</w:t>
                      </w:r>
                      <w:r>
                        <w:rPr>
                          <w:rFonts w:hint="eastAsia" w:hAnsi="宋体"/>
                          <w:b w:val="0"/>
                          <w:bCs w:val="0"/>
                          <w:szCs w:val="21"/>
                        </w:rPr>
                        <w:t>复印件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4"/>
        <w:keepNext/>
        <w:keepLines/>
        <w:pageBreakBefore w:val="0"/>
        <w:widowControl w:val="0"/>
        <w:tabs>
          <w:tab w:val="center" w:pos="4450"/>
          <w:tab w:val="left" w:pos="63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无围标、串标行为</w:t>
      </w:r>
      <w:r>
        <w:rPr>
          <w:rFonts w:hint="eastAsia" w:ascii="宋体" w:hAnsi="宋体" w:eastAsia="宋体" w:cs="宋体"/>
          <w:lang w:eastAsia="zh-CN"/>
        </w:rPr>
        <w:t>声明函</w:t>
      </w:r>
    </w:p>
    <w:p>
      <w:pPr>
        <w:rPr>
          <w:rFonts w:hint="eastAsia" w:ascii="宋体" w:hAnsi="宋体" w:eastAsia="宋体" w:cs="宋体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本公司郑重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本公司在参加本次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中山市小榄人民医院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u w:val="none"/>
          <w:lang w:val="en-US" w:eastAsia="zh-CN"/>
        </w:rPr>
        <w:t>谈判</w:t>
      </w:r>
      <w:r>
        <w:rPr>
          <w:rFonts w:hint="eastAsia" w:ascii="宋体" w:hAnsi="宋体" w:eastAsia="宋体" w:cs="宋体"/>
          <w:sz w:val="24"/>
          <w:u w:val="none"/>
          <w:lang w:eastAsia="zh-CN"/>
        </w:rPr>
        <w:t>项目</w:t>
      </w:r>
      <w:r>
        <w:rPr>
          <w:rFonts w:hint="eastAsia" w:ascii="宋体" w:hAnsi="宋体" w:eastAsia="宋体" w:cs="宋体"/>
          <w:sz w:val="24"/>
        </w:rPr>
        <w:t>采购活动中，无以下围标、串标行为。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由同一单位或者个人编制；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不同供应商委托同一单位或者个人办理响应事宜；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载明的项目管理成员或者联系人员为同一人；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异常一致或者响应报价呈规律性差异；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</w:t>
      </w:r>
      <w:r>
        <w:rPr>
          <w:rFonts w:hint="eastAsia" w:ascii="宋体" w:hAnsi="宋体" w:cs="宋体"/>
          <w:sz w:val="24"/>
          <w:lang w:eastAsia="zh-CN"/>
        </w:rPr>
        <w:t>报价文件</w:t>
      </w:r>
      <w:r>
        <w:rPr>
          <w:rFonts w:hint="eastAsia" w:ascii="宋体" w:hAnsi="宋体" w:eastAsia="宋体" w:cs="宋体"/>
          <w:sz w:val="24"/>
        </w:rPr>
        <w:t>相互混装；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不同供应商的董事、监事、高管、单位负责人为同一人或者存在控股、管理关系的不同单位参加同一包组项目；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200" w:hanging="425" w:firstLineChars="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法律法规界定的其他围标串标行为。</w:t>
      </w:r>
    </w:p>
    <w:p>
      <w:pPr>
        <w:spacing w:line="360" w:lineRule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如有发现我公司存在围标、串标行为，我公司愿承担一切法律责任。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特此</w:t>
      </w:r>
      <w:r>
        <w:rPr>
          <w:rFonts w:hint="eastAsia" w:ascii="宋体" w:hAnsi="宋体" w:eastAsia="宋体" w:cs="宋体"/>
          <w:sz w:val="24"/>
          <w:lang w:eastAsia="zh-CN"/>
        </w:rPr>
        <w:t>声明</w:t>
      </w:r>
      <w:r>
        <w:rPr>
          <w:rFonts w:hint="eastAsia" w:ascii="宋体" w:hAnsi="宋体" w:eastAsia="宋体" w:cs="宋体"/>
          <w:sz w:val="24"/>
        </w:rPr>
        <w:t>。</w:t>
      </w:r>
    </w:p>
    <w:p>
      <w:pPr>
        <w:spacing w:before="156" w:beforeLines="50" w:after="156" w:afterLines="50" w:line="360" w:lineRule="auto"/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vertAlign w:val="baseline"/>
        </w:rPr>
      </w:pPr>
      <w:r>
        <w:rPr>
          <w:rFonts w:hint="eastAsia" w:ascii="宋体" w:hAnsi="宋体" w:eastAsia="宋体" w:cs="宋体"/>
          <w:sz w:val="24"/>
        </w:rPr>
        <w:t xml:space="preserve">                    </w:t>
      </w:r>
    </w:p>
    <w:p>
      <w:pPr>
        <w:spacing w:before="156" w:beforeLines="50" w:after="156" w:afterLines="50" w:line="360" w:lineRule="auto"/>
        <w:rPr>
          <w:rFonts w:hint="eastAsia"/>
        </w:rPr>
      </w:pPr>
      <w:r>
        <w:rPr>
          <w:rFonts w:hint="eastAsia" w:ascii="宋体" w:hAnsi="宋体" w:eastAsia="宋体" w:cs="宋体"/>
          <w:sz w:val="24"/>
        </w:rPr>
        <w:t>供应商名称（加盖公章）：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法定代表人或其委托人签字：</w:t>
      </w:r>
    </w:p>
    <w:p>
      <w:pPr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日期：</w:t>
      </w:r>
      <w:r>
        <w:rPr>
          <w:rFonts w:hint="eastAsia" w:ascii="宋体" w:hAnsi="宋体" w:cs="宋体"/>
          <w:sz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</w:rPr>
        <w:t xml:space="preserve"> 年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>日</w:t>
      </w:r>
    </w:p>
    <w:p>
      <w:pPr>
        <w:widowControl w:val="0"/>
        <w:numPr>
          <w:ilvl w:val="0"/>
          <w:numId w:val="0"/>
        </w:numPr>
        <w:tabs>
          <w:tab w:val="left" w:pos="420"/>
        </w:tabs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资料包括： 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（1）报价单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（2）偏离表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（3）法定代表人证明书及其授权委托书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单位负责人为同一人或者存在直接控股、管理关系的不同报价人，不得参加同一合同项下的谈判活动，供应商在参与本次谈判活动中未有围标、串标行为。并出具《无围标、串标行为承诺书》（加盖公章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（5）厂家资质证件（包括但不限于营业执照、医疗器械生产许可证等）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（6）各级经销商资质证件（包括但不限于营业执照、医疗器械经营许可证、备案等）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（7）产品医疗器械注册证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（8）售后服务承诺函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（9）产品配置清单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（10）产品彩页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（11）近三年广东地区三甲医院客户名单（销售合同）等。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(1)以上文件均需盖公章。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(2)供应商需与法人代表（或法定代表人授权委托人）一致。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(3)预审通过后，采购人以电子邮件方式等方式通知供应商进入下一阶段流程。</w:t>
      </w:r>
    </w:p>
    <w:p>
      <w:pPr>
        <w:rPr>
          <w:rFonts w:hint="eastAsia"/>
        </w:rPr>
      </w:pPr>
    </w:p>
    <w:p>
      <w:pPr>
        <w:pStyle w:val="5"/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5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93387"/>
    <w:multiLevelType w:val="singleLevel"/>
    <w:tmpl w:val="9D893387"/>
    <w:lvl w:ilvl="0" w:tentative="0">
      <w:start w:val="3"/>
      <w:numFmt w:val="decimal"/>
      <w:suff w:val="nothing"/>
      <w:lvlText w:val="%1）"/>
      <w:lvlJc w:val="left"/>
    </w:lvl>
  </w:abstractNum>
  <w:abstractNum w:abstractNumId="1">
    <w:nsid w:val="A2B3B281"/>
    <w:multiLevelType w:val="singleLevel"/>
    <w:tmpl w:val="A2B3B281"/>
    <w:lvl w:ilvl="0" w:tentative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abstractNum w:abstractNumId="2">
    <w:nsid w:val="B3C7ADBE"/>
    <w:multiLevelType w:val="singleLevel"/>
    <w:tmpl w:val="B3C7ADB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3">
    <w:nsid w:val="EDA5B547"/>
    <w:multiLevelType w:val="singleLevel"/>
    <w:tmpl w:val="EDA5B54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FBCC3122"/>
    <w:multiLevelType w:val="singleLevel"/>
    <w:tmpl w:val="FBCC31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C69D465"/>
    <w:multiLevelType w:val="singleLevel"/>
    <w:tmpl w:val="0C69D46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1E7E8738"/>
    <w:multiLevelType w:val="singleLevel"/>
    <w:tmpl w:val="1E7E87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1EACC89E"/>
    <w:multiLevelType w:val="singleLevel"/>
    <w:tmpl w:val="1EACC89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37DAE8FC"/>
    <w:multiLevelType w:val="singleLevel"/>
    <w:tmpl w:val="37DAE8FC"/>
    <w:lvl w:ilvl="0" w:tentative="0">
      <w:start w:val="1"/>
      <w:numFmt w:val="decimal"/>
      <w:suff w:val="space"/>
      <w:lvlText w:val="2.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abstractNum w:abstractNumId="9">
    <w:nsid w:val="3CC1C2D7"/>
    <w:multiLevelType w:val="singleLevel"/>
    <w:tmpl w:val="3CC1C2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4DDA7DA9"/>
    <w:multiLevelType w:val="singleLevel"/>
    <w:tmpl w:val="4DDA7DA9"/>
    <w:lvl w:ilvl="0" w:tentative="0">
      <w:start w:val="1"/>
      <w:numFmt w:val="decimal"/>
      <w:lvlText w:val="3.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11">
    <w:nsid w:val="58D09E4B"/>
    <w:multiLevelType w:val="singleLevel"/>
    <w:tmpl w:val="58D09E4B"/>
    <w:lvl w:ilvl="0" w:tentative="0">
      <w:start w:val="4"/>
      <w:numFmt w:val="decimal"/>
      <w:suff w:val="nothing"/>
      <w:lvlText w:val="%1、"/>
      <w:lvlJc w:val="left"/>
    </w:lvl>
  </w:abstractNum>
  <w:abstractNum w:abstractNumId="12">
    <w:nsid w:val="6FEF5E58"/>
    <w:multiLevelType w:val="singleLevel"/>
    <w:tmpl w:val="6FEF5E5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72E2BE85"/>
    <w:multiLevelType w:val="singleLevel"/>
    <w:tmpl w:val="72E2BE85"/>
    <w:lvl w:ilvl="0" w:tentative="0">
      <w:start w:val="1"/>
      <w:numFmt w:val="decimal"/>
      <w:lvlText w:val="6.%1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4"/>
  </w:num>
  <w:num w:numId="12">
    <w:abstractNumId w:val="9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109F4"/>
    <w:rsid w:val="017A03BD"/>
    <w:rsid w:val="0C647663"/>
    <w:rsid w:val="0CAA4F82"/>
    <w:rsid w:val="0CBD4786"/>
    <w:rsid w:val="10EF00F3"/>
    <w:rsid w:val="12251A76"/>
    <w:rsid w:val="15672590"/>
    <w:rsid w:val="18E44580"/>
    <w:rsid w:val="18E706A9"/>
    <w:rsid w:val="1A475CB0"/>
    <w:rsid w:val="1B394FE3"/>
    <w:rsid w:val="1B626DED"/>
    <w:rsid w:val="1B7109F4"/>
    <w:rsid w:val="20DC30D9"/>
    <w:rsid w:val="26415CA9"/>
    <w:rsid w:val="2751016E"/>
    <w:rsid w:val="2DD56DC9"/>
    <w:rsid w:val="33697E65"/>
    <w:rsid w:val="347418D4"/>
    <w:rsid w:val="36C758BB"/>
    <w:rsid w:val="38C029F2"/>
    <w:rsid w:val="3B417724"/>
    <w:rsid w:val="3D6217FA"/>
    <w:rsid w:val="3DAC0808"/>
    <w:rsid w:val="43CE77D7"/>
    <w:rsid w:val="47EF67CA"/>
    <w:rsid w:val="4AC41010"/>
    <w:rsid w:val="4C7D50DD"/>
    <w:rsid w:val="4DD87D99"/>
    <w:rsid w:val="505712E6"/>
    <w:rsid w:val="575360F3"/>
    <w:rsid w:val="582C4A60"/>
    <w:rsid w:val="5FD924D3"/>
    <w:rsid w:val="6499204D"/>
    <w:rsid w:val="66FB5425"/>
    <w:rsid w:val="6FFA2883"/>
    <w:rsid w:val="708B2081"/>
    <w:rsid w:val="714552F4"/>
    <w:rsid w:val="723810AB"/>
    <w:rsid w:val="7737049B"/>
    <w:rsid w:val="77632F33"/>
    <w:rsid w:val="7BB64C58"/>
    <w:rsid w:val="7E23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5">
    <w:name w:val="Body Text"/>
    <w:basedOn w:val="1"/>
    <w:next w:val="6"/>
    <w:qFormat/>
    <w:uiPriority w:val="0"/>
    <w:pPr>
      <w:spacing w:line="360" w:lineRule="auto"/>
    </w:pPr>
    <w:rPr>
      <w:szCs w:val="20"/>
    </w:rPr>
  </w:style>
  <w:style w:type="paragraph" w:styleId="6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  <w:pPr>
      <w:tabs>
        <w:tab w:val="right" w:leader="dot" w:pos="9540"/>
      </w:tabs>
      <w:spacing w:line="360" w:lineRule="auto"/>
      <w:ind w:right="430" w:rightChars="205"/>
    </w:pPr>
    <w:rPr>
      <w:rFonts w:ascii="宋体" w:hAnsi="宋体"/>
      <w:b/>
      <w:kern w:val="0"/>
      <w:sz w:val="28"/>
      <w:szCs w:val="28"/>
    </w:rPr>
  </w:style>
  <w:style w:type="paragraph" w:styleId="11">
    <w:name w:val="Subtitle"/>
    <w:basedOn w:val="1"/>
    <w:next w:val="1"/>
    <w:qFormat/>
    <w:uiPriority w:val="0"/>
    <w:pPr>
      <w:adjustRightInd w:val="0"/>
      <w:spacing w:before="760" w:beforeLines="0" w:after="280" w:afterLines="0"/>
      <w:jc w:val="left"/>
      <w:textAlignment w:val="baseline"/>
    </w:pPr>
    <w:rPr>
      <w:rFonts w:ascii="Arial" w:hAnsi="Arial" w:eastAsia="黑体"/>
      <w:spacing w:val="40"/>
      <w:kern w:val="0"/>
      <w:sz w:val="30"/>
      <w:szCs w:val="20"/>
      <w:u w:val="single"/>
    </w:rPr>
  </w:style>
  <w:style w:type="paragraph" w:styleId="12">
    <w:name w:val="Body Text Indent 3"/>
    <w:basedOn w:val="1"/>
    <w:qFormat/>
    <w:uiPriority w:val="0"/>
    <w:pPr>
      <w:spacing w:after="120"/>
      <w:ind w:left="420"/>
    </w:pPr>
    <w:rPr>
      <w:sz w:val="16"/>
      <w:szCs w:val="16"/>
    </w:rPr>
  </w:style>
  <w:style w:type="paragraph" w:styleId="1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6">
    <w:name w:val="Table Grid"/>
    <w:basedOn w:val="1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rFonts w:ascii="Tahoma" w:hAnsi="Tahoma" w:eastAsia="宋体"/>
      <w:b/>
      <w:bCs/>
      <w:spacing w:val="10"/>
      <w:sz w:val="24"/>
      <w:lang w:val="en-US" w:eastAsia="zh-CN" w:bidi="ar-SA"/>
    </w:rPr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paragraph" w:customStyle="1" w:styleId="20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character" w:customStyle="1" w:styleId="21">
    <w:name w:val="NormalCharacter"/>
    <w:qFormat/>
    <w:uiPriority w:val="0"/>
  </w:style>
  <w:style w:type="paragraph" w:customStyle="1" w:styleId="22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23e60ae3-7a8d-4af9-b237-b2ec2688e4c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e60ae3-7a8d-4af9-b237-b2ec2688e4c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b6986d5-d4c7-4efd-b5f1-7fa913a231d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986d5-d4c7-4efd-b5f1-7fa913a231d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90f722e0-8df3-41a8-a0cb-fc645b1ad85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f722e0-8df3-41a8-a0cb-fc645b1ad85b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74c8499-bb23-40ff-a681-38061e3be90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74c8499-bb23-40ff-a681-38061e3be905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2021-11-11T07:47:00Z</dcterms:created>
  <dc:creator>Administrator</dc:creator>
  <cp:lastModifiedBy>Administrator</cp:lastModifiedBy>
  <cp:lastPrinted>2021-11-22T10:50:00Z</cp:lastPrinted>
  <dcterms:modified xsi:type="dcterms:W3CDTF">2021-11-29T02:53:57Z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CFCEFDF45B7349B68C199B7E739FFA11</vt:lpwstr>
  </property>
</Properties>
</file>