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color w:val="000000" w:themeColor="text1"/>
          <w:kern w:val="28"/>
          <w:sz w:val="44"/>
          <w:szCs w:val="44"/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</w:rPr>
        <w:t>采购需求书</w:t>
      </w:r>
    </w:p>
    <w:p>
      <w:pPr>
        <w:jc w:val="center"/>
        <w:rPr>
          <w:rFonts w:ascii="宋体" w:hAnsi="宋体"/>
          <w:b/>
          <w:color w:val="000000" w:themeColor="text1"/>
          <w:kern w:val="28"/>
          <w:sz w:val="44"/>
          <w:szCs w:val="36"/>
        </w:rPr>
      </w:pPr>
    </w:p>
    <w:tbl>
      <w:tblPr>
        <w:tblStyle w:val="6"/>
        <w:tblW w:w="9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7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50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申请科室</w:t>
            </w:r>
          </w:p>
        </w:tc>
        <w:tc>
          <w:tcPr>
            <w:tcW w:w="783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新生儿科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0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项目名称</w:t>
            </w:r>
          </w:p>
        </w:tc>
        <w:tc>
          <w:tcPr>
            <w:tcW w:w="783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便携式血氧饱和度监测仪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0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预算金额</w:t>
            </w:r>
          </w:p>
        </w:tc>
        <w:tc>
          <w:tcPr>
            <w:tcW w:w="783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35000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0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数量</w:t>
            </w:r>
          </w:p>
        </w:tc>
        <w:tc>
          <w:tcPr>
            <w:tcW w:w="783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1" w:hRule="atLeast"/>
          <w:jc w:val="center"/>
        </w:trPr>
        <w:tc>
          <w:tcPr>
            <w:tcW w:w="150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采购要求</w:t>
            </w:r>
          </w:p>
        </w:tc>
        <w:tc>
          <w:tcPr>
            <w:tcW w:w="78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用途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用于连续、无创地测量动脉血红蛋白的功能性血氧饱和度SpO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、脉搏率PR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，可用于新生儿复苏、转运及抢救。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技术参数</w:t>
            </w:r>
          </w:p>
          <w:tbl>
            <w:tblPr>
              <w:tblStyle w:val="6"/>
              <w:tblW w:w="0" w:type="auto"/>
              <w:tblInd w:w="25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5"/>
              <w:gridCol w:w="2532"/>
              <w:gridCol w:w="37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6" w:hRule="atLeast"/>
              </w:trPr>
              <w:tc>
                <w:tcPr>
                  <w:tcW w:w="845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jc w:val="center"/>
                    <w:textAlignment w:val="auto"/>
                    <w:rPr>
                      <w:rFonts w:ascii="宋体" w:hAnsi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6282" w:type="dxa"/>
                  <w:gridSpan w:val="2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jc w:val="center"/>
                    <w:textAlignment w:val="auto"/>
                    <w:rPr>
                      <w:rFonts w:ascii="宋体" w:hAnsi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</w:rPr>
                    <w:t>参数要求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4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2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left="0" w:leftChars="0" w:firstLine="0" w:firstLineChars="0"/>
                    <w:jc w:val="center"/>
                    <w:textAlignment w:val="auto"/>
                    <w:rPr>
                      <w:rFonts w:ascii="宋体" w:hAnsi="宋体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6282" w:type="dxa"/>
                  <w:gridSpan w:val="2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textAlignment w:val="auto"/>
                    <w:rPr>
                      <w:rFonts w:hint="default" w:ascii="宋体" w:hAnsi="宋体" w:eastAsiaTheme="minorEastAsia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微软雅黑"/>
                      <w:b w:val="0"/>
                      <w:bCs w:val="0"/>
                      <w:color w:val="auto"/>
                      <w:sz w:val="21"/>
                      <w:szCs w:val="21"/>
                      <w:lang w:eastAsia="zh-CN"/>
                    </w:rPr>
                    <w:t>采用高清晰度触摸显示屏，多功能屏幕。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3" w:hRule="atLeast"/>
              </w:trPr>
              <w:tc>
                <w:tcPr>
                  <w:tcW w:w="84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2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left="0" w:leftChars="0" w:firstLine="0" w:firstLineChars="0"/>
                    <w:jc w:val="center"/>
                    <w:textAlignment w:val="auto"/>
                    <w:rPr>
                      <w:rFonts w:hint="eastAsia" w:ascii="宋体" w:hAnsi="宋体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6282" w:type="dxa"/>
                  <w:gridSpan w:val="2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 w:cs="微软雅黑"/>
                      <w:b w:val="0"/>
                      <w:bCs w:val="0"/>
                      <w:color w:val="auto"/>
                      <w:sz w:val="21"/>
                      <w:szCs w:val="21"/>
                      <w:lang w:eastAsia="zh-CN"/>
                    </w:rPr>
                    <w:t>主机重量＜</w:t>
                  </w:r>
                  <w:r>
                    <w:rPr>
                      <w:rFonts w:hint="eastAsia" w:ascii="宋体" w:hAnsi="宋体" w:cs="微软雅黑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0.7kg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6" w:hRule="atLeast"/>
              </w:trPr>
              <w:tc>
                <w:tcPr>
                  <w:tcW w:w="84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2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left="0" w:leftChars="0" w:firstLine="0" w:firstLineChars="0"/>
                    <w:jc w:val="center"/>
                    <w:textAlignment w:val="auto"/>
                    <w:rPr>
                      <w:rFonts w:ascii="宋体" w:hAnsi="宋体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6282" w:type="dxa"/>
                  <w:gridSpan w:val="2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textAlignment w:val="auto"/>
                    <w:rPr>
                      <w:rFonts w:hint="default" w:ascii="宋体" w:hAnsi="宋体" w:eastAsiaTheme="minorEastAsia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  <w:lang w:eastAsia="zh-CN"/>
                    </w:rPr>
                    <w:t>可充电电池，电池续航时间≥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4小时，为手持设备，可进行长时间监测。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</w:trPr>
              <w:tc>
                <w:tcPr>
                  <w:tcW w:w="84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2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left="0" w:leftChars="0" w:firstLine="0" w:firstLineChars="0"/>
                    <w:jc w:val="center"/>
                    <w:textAlignment w:val="auto"/>
                    <w:rPr>
                      <w:rFonts w:ascii="宋体" w:hAnsi="宋体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6282" w:type="dxa"/>
                  <w:gridSpan w:val="2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textAlignment w:val="auto"/>
                    <w:outlineLvl w:val="9"/>
                    <w:rPr>
                      <w:rFonts w:hint="default" w:ascii="宋体" w:hAnsi="宋体" w:eastAsiaTheme="minorEastAsia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高分辨率的体积描记波形，可实时查看相关数据。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4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2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left="0" w:leftChars="0" w:firstLine="0" w:firstLineChars="0"/>
                    <w:jc w:val="center"/>
                    <w:textAlignment w:val="auto"/>
                    <w:rPr>
                      <w:rFonts w:ascii="宋体" w:hAnsi="宋体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6282" w:type="dxa"/>
                  <w:gridSpan w:val="2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953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textAlignment w:val="auto"/>
                    <w:rPr>
                      <w:rFonts w:hint="eastAsia" w:ascii="宋体" w:hAnsi="宋体" w:eastAsiaTheme="minorEastAsia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  <w:lang w:eastAsia="zh-CN"/>
                    </w:rPr>
                    <w:t>可自定义显示屏参数，查看参数趋势，设置报警参数。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9" w:hRule="atLeast"/>
              </w:trPr>
              <w:tc>
                <w:tcPr>
                  <w:tcW w:w="845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2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left="0" w:leftChars="0" w:firstLine="0" w:firstLineChars="0"/>
                    <w:jc w:val="center"/>
                    <w:textAlignment w:val="auto"/>
                    <w:rPr>
                      <w:rFonts w:ascii="宋体" w:hAnsi="宋体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532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jc w:val="center"/>
                    <w:textAlignment w:val="auto"/>
                    <w:outlineLvl w:val="9"/>
                    <w:rPr>
                      <w:rFonts w:hint="default" w:ascii="宋体" w:hAnsi="宋体" w:eastAsiaTheme="minorEastAsia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测量范围</w:t>
                  </w:r>
                </w:p>
              </w:tc>
              <w:tc>
                <w:tcPr>
                  <w:tcW w:w="375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textAlignment w:val="auto"/>
                    <w:outlineLvl w:val="9"/>
                    <w:rPr>
                      <w:rFonts w:hint="eastAsia"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血氧饱和度：1-100%，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9" w:hRule="atLeast"/>
              </w:trPr>
              <w:tc>
                <w:tcPr>
                  <w:tcW w:w="84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textAlignment w:val="auto"/>
                    <w:outlineLvl w:val="9"/>
                    <w:rPr>
                      <w:color w:val="auto"/>
                    </w:rPr>
                  </w:pPr>
                </w:p>
              </w:tc>
              <w:tc>
                <w:tcPr>
                  <w:tcW w:w="253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textAlignment w:val="auto"/>
                    <w:outlineLvl w:val="9"/>
                    <w:rPr>
                      <w:color w:val="auto"/>
                    </w:rPr>
                  </w:pPr>
                </w:p>
              </w:tc>
              <w:tc>
                <w:tcPr>
                  <w:tcW w:w="375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textAlignment w:val="auto"/>
                    <w:outlineLvl w:val="9"/>
                    <w:rPr>
                      <w:rFonts w:hint="eastAsia" w:ascii="宋体" w:hAnsi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脉搏率：25-240（bpm）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3" w:hRule="atLeast"/>
              </w:trPr>
              <w:tc>
                <w:tcPr>
                  <w:tcW w:w="84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firstLineChars="0"/>
                    <w:jc w:val="center"/>
                    <w:textAlignment w:val="auto"/>
                    <w:outlineLvl w:val="9"/>
                    <w:rPr>
                      <w:color w:val="auto"/>
                    </w:rPr>
                  </w:pPr>
                </w:p>
              </w:tc>
              <w:tc>
                <w:tcPr>
                  <w:tcW w:w="253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jc w:val="center"/>
                    <w:textAlignment w:val="auto"/>
                    <w:outlineLvl w:val="9"/>
                    <w:rPr>
                      <w:color w:val="auto"/>
                    </w:rPr>
                  </w:pPr>
                </w:p>
              </w:tc>
              <w:tc>
                <w:tcPr>
                  <w:tcW w:w="375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textAlignment w:val="auto"/>
                    <w:outlineLvl w:val="9"/>
                    <w:rPr>
                      <w:rFonts w:hint="eastAsia"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血流灌注：0.02-20%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5" w:hRule="atLeast"/>
              </w:trPr>
              <w:tc>
                <w:tcPr>
                  <w:tcW w:w="845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2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left="0" w:leftChars="0" w:firstLine="0" w:firstLineChars="0"/>
                    <w:jc w:val="center"/>
                    <w:textAlignment w:val="auto"/>
                    <w:rPr>
                      <w:rFonts w:ascii="宋体" w:hAnsi="宋体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532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jc w:val="center"/>
                    <w:textAlignment w:val="auto"/>
                    <w:rPr>
                      <w:rFonts w:hint="default" w:ascii="宋体" w:hAnsi="宋体" w:eastAsiaTheme="minorEastAsia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分辨度</w:t>
                  </w:r>
                </w:p>
              </w:tc>
              <w:tc>
                <w:tcPr>
                  <w:tcW w:w="375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textAlignment w:val="auto"/>
                    <w:rPr>
                      <w:rFonts w:hint="eastAsia" w:ascii="宋体" w:hAnsi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血氧饱和度≥1%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5" w:hRule="atLeast"/>
              </w:trPr>
              <w:tc>
                <w:tcPr>
                  <w:tcW w:w="84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firstLineChars="0"/>
                    <w:jc w:val="center"/>
                    <w:textAlignment w:val="auto"/>
                    <w:rPr>
                      <w:color w:val="auto"/>
                    </w:rPr>
                  </w:pPr>
                </w:p>
              </w:tc>
              <w:tc>
                <w:tcPr>
                  <w:tcW w:w="253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jc w:val="center"/>
                    <w:textAlignment w:val="auto"/>
                    <w:rPr>
                      <w:color w:val="auto"/>
                    </w:rPr>
                  </w:pPr>
                </w:p>
              </w:tc>
              <w:tc>
                <w:tcPr>
                  <w:tcW w:w="375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textAlignment w:val="auto"/>
                    <w:rPr>
                      <w:rFonts w:hint="eastAsia" w:ascii="宋体" w:hAnsi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脉搏率≥1bpm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5" w:hRule="atLeast"/>
              </w:trPr>
              <w:tc>
                <w:tcPr>
                  <w:tcW w:w="84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2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left="0" w:leftChars="0" w:firstLine="0" w:firstLineChars="0"/>
                    <w:jc w:val="center"/>
                    <w:textAlignment w:val="auto"/>
                    <w:rPr>
                      <w:rFonts w:hint="eastAsia" w:ascii="宋体" w:hAnsi="宋体" w:eastAsiaTheme="minorEastAsia"/>
                      <w:b w:val="0"/>
                      <w:bCs w:val="0"/>
                      <w:color w:val="auto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6282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jc w:val="both"/>
                    <w:textAlignment w:val="auto"/>
                    <w:rPr>
                      <w:rFonts w:hint="eastAsia" w:ascii="宋体" w:hAnsi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动脉血氧精度：25-240bpm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7" w:hRule="atLeast"/>
              </w:trPr>
              <w:tc>
                <w:tcPr>
                  <w:tcW w:w="845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2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left="0" w:leftChars="0" w:firstLine="0" w:firstLineChars="0"/>
                    <w:jc w:val="center"/>
                    <w:textAlignment w:val="auto"/>
                    <w:rPr>
                      <w:rFonts w:hint="default" w:ascii="宋体" w:hAnsi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532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jc w:val="center"/>
                    <w:textAlignment w:val="auto"/>
                    <w:rPr>
                      <w:rFonts w:hint="default" w:ascii="宋体" w:hAnsi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报警功能</w:t>
                  </w:r>
                </w:p>
              </w:tc>
              <w:tc>
                <w:tcPr>
                  <w:tcW w:w="375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textAlignment w:val="auto"/>
                    <w:rPr>
                      <w:rFonts w:hint="eastAsia" w:ascii="宋体" w:hAnsi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声音和可视报警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7" w:hRule="atLeast"/>
              </w:trPr>
              <w:tc>
                <w:tcPr>
                  <w:tcW w:w="84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textAlignment w:val="auto"/>
                    <w:rPr>
                      <w:color w:val="auto"/>
                    </w:rPr>
                  </w:pPr>
                </w:p>
              </w:tc>
              <w:tc>
                <w:tcPr>
                  <w:tcW w:w="2532" w:type="dxa"/>
                  <w:vMerge w:val="continue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textAlignment w:val="auto"/>
                    <w:rPr>
                      <w:color w:val="auto"/>
                    </w:rPr>
                  </w:pPr>
                </w:p>
              </w:tc>
              <w:tc>
                <w:tcPr>
                  <w:tcW w:w="375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textAlignment w:val="auto"/>
                    <w:rPr>
                      <w:rFonts w:hint="eastAsia" w:ascii="宋体" w:hAnsi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传感器状态报警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7" w:hRule="atLeast"/>
              </w:trPr>
              <w:tc>
                <w:tcPr>
                  <w:tcW w:w="84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textAlignment w:val="auto"/>
                    <w:rPr>
                      <w:rFonts w:hint="eastAsia" w:ascii="宋体" w:hAnsi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532" w:type="dxa"/>
                  <w:vMerge w:val="continue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textAlignment w:val="auto"/>
                    <w:rPr>
                      <w:rFonts w:hint="eastAsia" w:ascii="宋体" w:hAnsi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75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textAlignment w:val="auto"/>
                    <w:rPr>
                      <w:rFonts w:hint="eastAsia" w:ascii="宋体" w:hAnsi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系统故障报警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7" w:hRule="atLeast"/>
              </w:trPr>
              <w:tc>
                <w:tcPr>
                  <w:tcW w:w="84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textAlignment w:val="auto"/>
                    <w:rPr>
                      <w:rFonts w:hint="eastAsia" w:ascii="宋体" w:hAnsi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532" w:type="dxa"/>
                  <w:vMerge w:val="continue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textAlignment w:val="auto"/>
                    <w:rPr>
                      <w:rFonts w:hint="eastAsia" w:ascii="宋体" w:hAnsi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75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textAlignment w:val="auto"/>
                    <w:rPr>
                      <w:rFonts w:hint="eastAsia" w:ascii="宋体" w:hAnsi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低电量报警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3" w:hRule="atLeast"/>
              </w:trPr>
              <w:tc>
                <w:tcPr>
                  <w:tcW w:w="845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2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left="0" w:leftChars="0" w:firstLine="0" w:firstLineChars="0"/>
                    <w:jc w:val="center"/>
                    <w:textAlignment w:val="auto"/>
                    <w:rPr>
                      <w:rFonts w:hint="default" w:ascii="宋体" w:hAnsi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532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jc w:val="center"/>
                    <w:textAlignment w:val="auto"/>
                    <w:rPr>
                      <w:rFonts w:hint="default" w:ascii="宋体" w:hAnsi="宋体" w:eastAsiaTheme="minorEastAsia" w:cstheme="minorBidi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环境参数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textAlignment w:val="auto"/>
                    <w:rPr>
                      <w:rFonts w:hint="eastAsia" w:ascii="宋体" w:hAnsi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750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textAlignment w:val="auto"/>
                    <w:rPr>
                      <w:rFonts w:hint="eastAsia" w:ascii="宋体" w:hAnsi="宋体" w:eastAsiaTheme="minorEastAsia" w:cstheme="minorBidi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工作温度：0-50℃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3" w:hRule="atLeast"/>
              </w:trPr>
              <w:tc>
                <w:tcPr>
                  <w:tcW w:w="84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textAlignment w:val="auto"/>
                    <w:rPr>
                      <w:color w:val="auto"/>
                    </w:rPr>
                  </w:pPr>
                </w:p>
              </w:tc>
              <w:tc>
                <w:tcPr>
                  <w:tcW w:w="2532" w:type="dxa"/>
                  <w:vMerge w:val="continue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textAlignment w:val="auto"/>
                    <w:rPr>
                      <w:color w:val="auto"/>
                    </w:rPr>
                  </w:pPr>
                </w:p>
              </w:tc>
              <w:tc>
                <w:tcPr>
                  <w:tcW w:w="3750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textAlignment w:val="auto"/>
                    <w:rPr>
                      <w:rFonts w:hint="eastAsia" w:ascii="宋体" w:hAnsi="宋体" w:eastAsiaTheme="minorEastAsia" w:cstheme="minorBidi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工作湿度：5%-95%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6" w:hRule="atLeast"/>
              </w:trPr>
              <w:tc>
                <w:tcPr>
                  <w:tcW w:w="84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2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left="0" w:leftChars="0" w:firstLine="0" w:firstLineChars="0"/>
                    <w:jc w:val="center"/>
                    <w:textAlignment w:val="auto"/>
                    <w:rPr>
                      <w:rFonts w:hint="default" w:ascii="宋体" w:hAnsi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6282" w:type="dxa"/>
                  <w:gridSpan w:val="2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textAlignment w:val="auto"/>
                    <w:rPr>
                      <w:rFonts w:hint="default" w:ascii="宋体" w:hAnsi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配备适用于新生儿及早产儿新生儿/早产儿探头，</w:t>
                  </w:r>
                  <w:r>
                    <w:rPr>
                      <w:rFonts w:ascii="微软雅黑" w:hAnsi="微软雅黑" w:eastAsia="微软雅黑" w:cs="微软雅黑"/>
                      <w:i w:val="0"/>
                      <w:caps w:val="0"/>
                      <w:color w:val="auto"/>
                      <w:spacing w:val="0"/>
                      <w:sz w:val="24"/>
                      <w:szCs w:val="24"/>
                      <w:shd w:val="clear" w:fill="FFFFFF"/>
                    </w:rPr>
                    <w:t> </w:t>
                  </w:r>
                  <w:r>
                    <w:rPr>
                      <w:rFonts w:hint="eastAsia" w:ascii="宋体" w:hAnsi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可在运动和低血流灌注状态下进行测量。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每套设备配置要求：</w:t>
            </w:r>
          </w:p>
          <w:tbl>
            <w:tblPr>
              <w:tblStyle w:val="6"/>
              <w:tblW w:w="0" w:type="auto"/>
              <w:tblInd w:w="28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25"/>
              <w:gridCol w:w="2115"/>
              <w:gridCol w:w="2586"/>
              <w:gridCol w:w="774"/>
              <w:gridCol w:w="80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4" w:hRule="atLeast"/>
              </w:trPr>
              <w:tc>
                <w:tcPr>
                  <w:tcW w:w="82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211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  <w:t>名称</w:t>
                  </w:r>
                </w:p>
              </w:tc>
              <w:tc>
                <w:tcPr>
                  <w:tcW w:w="258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  <w:t>要求</w:t>
                  </w:r>
                </w:p>
              </w:tc>
              <w:tc>
                <w:tcPr>
                  <w:tcW w:w="77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  <w:t>数量</w:t>
                  </w:r>
                </w:p>
              </w:tc>
              <w:tc>
                <w:tcPr>
                  <w:tcW w:w="80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  <w:t>单位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4" w:hRule="atLeast"/>
              </w:trPr>
              <w:tc>
                <w:tcPr>
                  <w:tcW w:w="82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11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auto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主机</w:t>
                  </w:r>
                </w:p>
              </w:tc>
              <w:tc>
                <w:tcPr>
                  <w:tcW w:w="258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/</w:t>
                  </w:r>
                </w:p>
              </w:tc>
              <w:tc>
                <w:tcPr>
                  <w:tcW w:w="77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auto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0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  <w:lang w:eastAsia="zh-CN"/>
                    </w:rPr>
                    <w:t>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4" w:hRule="atLeast"/>
              </w:trPr>
              <w:tc>
                <w:tcPr>
                  <w:tcW w:w="82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211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auto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auto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  <w:t>充电线</w:t>
                  </w:r>
                </w:p>
              </w:tc>
              <w:tc>
                <w:tcPr>
                  <w:tcW w:w="258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/</w:t>
                  </w:r>
                </w:p>
              </w:tc>
              <w:tc>
                <w:tcPr>
                  <w:tcW w:w="77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default" w:ascii="宋体" w:hAnsi="宋体" w:eastAsia="宋体" w:cs="宋体"/>
                      <w:b w:val="0"/>
                      <w:bCs w:val="0"/>
                      <w:i w:val="0"/>
                      <w:color w:val="auto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auto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80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  <w:lang w:eastAsia="zh-CN"/>
                    </w:rPr>
                    <w:t>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4" w:hRule="atLeast"/>
              </w:trPr>
              <w:tc>
                <w:tcPr>
                  <w:tcW w:w="82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211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auto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auto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  <w:t>底座</w:t>
                  </w:r>
                </w:p>
              </w:tc>
              <w:tc>
                <w:tcPr>
                  <w:tcW w:w="258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default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/</w:t>
                  </w:r>
                </w:p>
              </w:tc>
              <w:tc>
                <w:tcPr>
                  <w:tcW w:w="77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default" w:ascii="宋体" w:hAnsi="宋体" w:eastAsia="宋体" w:cs="宋体"/>
                      <w:b w:val="0"/>
                      <w:bCs w:val="0"/>
                      <w:i w:val="0"/>
                      <w:color w:val="auto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auto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80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  <w:lang w:eastAsia="zh-CN"/>
                    </w:rPr>
                    <w:t>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4" w:hRule="atLeast"/>
              </w:trPr>
              <w:tc>
                <w:tcPr>
                  <w:tcW w:w="82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211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auto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auto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  <w:t>血氧探头</w:t>
                  </w:r>
                </w:p>
              </w:tc>
              <w:tc>
                <w:tcPr>
                  <w:tcW w:w="258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  <w:lang w:eastAsia="zh-CN"/>
                    </w:rPr>
                    <w:t>适用于新生儿（原装）</w:t>
                  </w:r>
                </w:p>
              </w:tc>
              <w:tc>
                <w:tcPr>
                  <w:tcW w:w="77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default" w:ascii="宋体" w:hAnsi="宋体" w:eastAsia="宋体" w:cs="宋体"/>
                      <w:b w:val="0"/>
                      <w:bCs w:val="0"/>
                      <w:i w:val="0"/>
                      <w:color w:val="auto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auto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  <w:t>2</w:t>
                  </w:r>
                </w:p>
              </w:tc>
              <w:tc>
                <w:tcPr>
                  <w:tcW w:w="80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  <w:lang w:eastAsia="zh-CN"/>
                    </w:rPr>
                    <w:t>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4" w:hRule="atLeast"/>
              </w:trPr>
              <w:tc>
                <w:tcPr>
                  <w:tcW w:w="82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211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auto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血氧探头</w:t>
                  </w:r>
                </w:p>
              </w:tc>
              <w:tc>
                <w:tcPr>
                  <w:tcW w:w="258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  <w:lang w:eastAsia="zh-CN"/>
                    </w:rPr>
                    <w:t>适用于新生儿（一次性）</w:t>
                  </w:r>
                </w:p>
              </w:tc>
              <w:tc>
                <w:tcPr>
                  <w:tcW w:w="77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default" w:ascii="宋体" w:hAnsi="宋体" w:eastAsia="宋体" w:cs="宋体"/>
                      <w:b w:val="0"/>
                      <w:bCs w:val="0"/>
                      <w:i w:val="0"/>
                      <w:color w:val="auto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80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  <w:lang w:eastAsia="zh-CN"/>
                    </w:rPr>
                    <w:t>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4" w:hRule="atLeast"/>
              </w:trPr>
              <w:tc>
                <w:tcPr>
                  <w:tcW w:w="82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211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auto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使用说明书</w:t>
                  </w:r>
                </w:p>
              </w:tc>
              <w:tc>
                <w:tcPr>
                  <w:tcW w:w="258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default" w:ascii="宋体" w:hAnsi="宋体" w:eastAsia="宋体" w:cs="宋体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/</w:t>
                  </w:r>
                </w:p>
              </w:tc>
              <w:tc>
                <w:tcPr>
                  <w:tcW w:w="77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auto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0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  <w:lang w:eastAsia="zh-CN"/>
                    </w:rPr>
                    <w:t>本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4" w:hRule="atLeast"/>
              </w:trPr>
              <w:tc>
                <w:tcPr>
                  <w:tcW w:w="82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7</w:t>
                  </w:r>
                </w:p>
              </w:tc>
              <w:tc>
                <w:tcPr>
                  <w:tcW w:w="211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auto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合格证/保修卡</w:t>
                  </w:r>
                </w:p>
              </w:tc>
              <w:tc>
                <w:tcPr>
                  <w:tcW w:w="258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default" w:ascii="宋体" w:hAnsi="宋体" w:eastAsia="宋体" w:cs="宋体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/</w:t>
                  </w:r>
                </w:p>
              </w:tc>
              <w:tc>
                <w:tcPr>
                  <w:tcW w:w="77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auto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0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  <w:lang w:eastAsia="zh-CN"/>
                    </w:rPr>
                    <w:t>本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82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8</w:t>
                  </w:r>
                </w:p>
              </w:tc>
              <w:tc>
                <w:tcPr>
                  <w:tcW w:w="211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auto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产品验收单</w:t>
                  </w:r>
                </w:p>
              </w:tc>
              <w:tc>
                <w:tcPr>
                  <w:tcW w:w="258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default" w:ascii="宋体" w:hAnsi="宋体" w:eastAsia="宋体" w:cs="宋体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/</w:t>
                  </w:r>
                </w:p>
              </w:tc>
              <w:tc>
                <w:tcPr>
                  <w:tcW w:w="77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80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  <w:lang w:eastAsia="zh-CN"/>
                    </w:rPr>
                    <w:t>本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商务要求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5" w:leftChars="0" w:hanging="425" w:firstLineChars="0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交货及安装、验收要求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80" w:leftChars="0" w:hanging="480" w:hangingChars="200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交货地点：中山市小榄人民医院，设备到达采购人指定科室。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80" w:leftChars="0" w:hanging="480" w:hangingChars="200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交货期：按采购文件确定的事项与采购人签订合同，签订合同后30个工作日内完成安装调试。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80" w:leftChars="0" w:hanging="480" w:hangingChars="200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成交供应商</w:t>
            </w:r>
            <w:r>
              <w:rPr>
                <w:rFonts w:hint="eastAsia" w:ascii="宋体" w:hAnsi="宋体"/>
                <w:color w:val="auto"/>
                <w:sz w:val="24"/>
              </w:rPr>
              <w:t>保证提供的设备必须是全新产品，没有使用过。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80" w:leftChars="0" w:hanging="480" w:hangingChars="200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成交供应商</w:t>
            </w:r>
            <w:r>
              <w:rPr>
                <w:rFonts w:hint="eastAsia" w:ascii="宋体" w:hAnsi="宋体"/>
                <w:color w:val="auto"/>
                <w:sz w:val="24"/>
              </w:rPr>
              <w:t>负责派技术人员到现场进行安装调试，直至验收合格，安装调试所需费用应包含在总报价内；同时提供培训服务，必须保证需求科室操作人员融会贯通，培训所需费用应包含在总报价内。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80" w:leftChars="0" w:hanging="480" w:hangingChars="200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验收方式：按《小榄镇镇属医院医疗项目采购和验收管理规定》。</w:t>
            </w:r>
          </w:p>
          <w:p>
            <w:pPr>
              <w:numPr>
                <w:ilvl w:val="0"/>
                <w:numId w:val="3"/>
              </w:numPr>
              <w:spacing w:line="440" w:lineRule="exact"/>
              <w:ind w:left="425" w:leftChars="0" w:hanging="425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售后服务要求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80" w:leftChars="0" w:hanging="480" w:hangingChars="200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★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成交供应商</w:t>
            </w:r>
            <w:r>
              <w:rPr>
                <w:rFonts w:hint="eastAsia" w:ascii="宋体" w:hAnsi="宋体"/>
                <w:color w:val="auto"/>
                <w:sz w:val="24"/>
              </w:rPr>
              <w:t>须提供设备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保修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≥</w:t>
            </w:r>
            <w:r>
              <w:rPr>
                <w:rFonts w:hint="eastAsia" w:ascii="宋体" w:hAnsi="宋体"/>
                <w:color w:val="auto"/>
                <w:sz w:val="24"/>
              </w:rPr>
              <w:t>1年。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80" w:leftChars="0" w:hanging="480" w:hangingChars="200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在售后期内，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成交供应商</w:t>
            </w:r>
            <w:r>
              <w:rPr>
                <w:rFonts w:hint="eastAsia" w:ascii="宋体" w:hAnsi="宋体"/>
                <w:color w:val="auto"/>
                <w:sz w:val="24"/>
              </w:rPr>
              <w:t>在接到用户的维修通知，响应时间为半小时内，工程师到达现场时间为4小时内，排除故障时限为到达现场后8小时内。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80" w:leftChars="0" w:hanging="480" w:hangingChars="200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如果产品故障在检修12小时后仍无法排除，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成交供应商</w:t>
            </w:r>
            <w:r>
              <w:rPr>
                <w:rFonts w:hint="eastAsia" w:ascii="宋体" w:hAnsi="宋体"/>
                <w:color w:val="auto"/>
                <w:sz w:val="24"/>
              </w:rPr>
              <w:t>应在24小时内提供不低于故障产品规格型号档次的备用产品供采购人使用，直至故障产品修复。</w:t>
            </w:r>
          </w:p>
          <w:p>
            <w:pPr>
              <w:numPr>
                <w:ilvl w:val="0"/>
                <w:numId w:val="3"/>
              </w:numPr>
              <w:spacing w:line="440" w:lineRule="exact"/>
              <w:ind w:left="425" w:leftChars="0" w:hanging="425" w:firstLineChars="0"/>
              <w:rPr>
                <w:rFonts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付款方式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80" w:leftChars="0" w:hanging="480" w:hangingChars="200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★本合同的每笔款项以人民币转账方式支付，合同设备到采购人指定地点交付并完成安装，验收合格后，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成交单位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凭：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（1）合同；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（2）验收调试合格报告（加盖采购人公章）；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（3）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成交单位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开具的正式发票，加盖发票专用章。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80" w:leftChars="0" w:hanging="480" w:hangingChars="200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★具体付款方式：合同签订后，采购人预付合同总金额的20%款项，同时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成交供应商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须提供相同金额的收款收据；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成交供应商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按合同协议时间提供设备，并经协议规定的验收机构书面确认验收合格后，开具全额发票，采购人确认发票无误后一个月内支付合同总金额的75%；合同总金额的5%作为质量保证金，在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保修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期满后一次性无息退还。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-200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</w:tbl>
    <w:p>
      <w:pPr>
        <w:spacing w:line="440" w:lineRule="exact"/>
        <w:rPr>
          <w:rFonts w:ascii="宋体" w:hAnsi="宋体"/>
          <w:b/>
          <w:color w:val="000000" w:themeColor="text1"/>
          <w:sz w:val="28"/>
          <w:szCs w:val="28"/>
        </w:rPr>
      </w:pPr>
    </w:p>
    <w:p>
      <w:pPr>
        <w:spacing w:line="440" w:lineRule="exact"/>
        <w:rPr>
          <w:rFonts w:ascii="黑体" w:hAnsi="黑体" w:eastAsia="黑体"/>
          <w:b/>
          <w:color w:val="000000" w:themeColor="text1"/>
          <w:sz w:val="44"/>
          <w:szCs w:val="44"/>
        </w:rPr>
      </w:pPr>
      <w:bookmarkStart w:id="0" w:name="_GoBack"/>
      <w:bookmarkEnd w:id="0"/>
    </w:p>
    <w:sectPr>
      <w:headerReference r:id="rId3" w:type="default"/>
      <w:pgSz w:w="11906" w:h="16838"/>
      <w:pgMar w:top="1440" w:right="680" w:bottom="873" w:left="68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黑体" w:hAnsi="黑体" w:eastAsia="黑体"/>
        <w:sz w:val="28"/>
        <w:szCs w:val="28"/>
        <w:u w:val="single"/>
      </w:rPr>
      <w:t>小榄人民医院采购需求书《B类》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0B69B5"/>
    <w:multiLevelType w:val="singleLevel"/>
    <w:tmpl w:val="870B69B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1">
    <w:nsid w:val="8CF16740"/>
    <w:multiLevelType w:val="singleLevel"/>
    <w:tmpl w:val="8CF16740"/>
    <w:lvl w:ilvl="0" w:tentative="0">
      <w:start w:val="1"/>
      <w:numFmt w:val="decimal"/>
      <w:suff w:val="space"/>
      <w:lvlText w:val="1.%1"/>
      <w:lvlJc w:val="left"/>
      <w:pPr>
        <w:tabs>
          <w:tab w:val="left" w:pos="420"/>
        </w:tabs>
      </w:pPr>
      <w:rPr>
        <w:rFonts w:hint="default" w:ascii="宋体" w:hAnsi="宋体" w:eastAsia="宋体" w:cs="宋体"/>
      </w:rPr>
    </w:lvl>
  </w:abstractNum>
  <w:abstractNum w:abstractNumId="2">
    <w:nsid w:val="C73138E9"/>
    <w:multiLevelType w:val="singleLevel"/>
    <w:tmpl w:val="C73138E9"/>
    <w:lvl w:ilvl="0" w:tentative="0">
      <w:start w:val="1"/>
      <w:numFmt w:val="decimal"/>
      <w:suff w:val="space"/>
      <w:lvlText w:val="3.%1"/>
      <w:lvlJc w:val="left"/>
      <w:pPr>
        <w:tabs>
          <w:tab w:val="left" w:pos="0"/>
        </w:tabs>
      </w:pPr>
      <w:rPr>
        <w:rFonts w:hint="default" w:ascii="宋体" w:hAnsi="宋体" w:eastAsia="宋体" w:cs="宋体"/>
      </w:rPr>
    </w:lvl>
  </w:abstractNum>
  <w:abstractNum w:abstractNumId="3">
    <w:nsid w:val="E0B2AEFB"/>
    <w:multiLevelType w:val="singleLevel"/>
    <w:tmpl w:val="E0B2AEFB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</w:pPr>
      <w:rPr>
        <w:rFonts w:hint="default" w:ascii="宋体" w:hAnsi="宋体" w:eastAsia="宋体" w:cs="宋体"/>
      </w:rPr>
    </w:lvl>
  </w:abstractNum>
  <w:abstractNum w:abstractNumId="4">
    <w:nsid w:val="E6DEAFF5"/>
    <w:multiLevelType w:val="singleLevel"/>
    <w:tmpl w:val="E6DEAFF5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>
    <w:nsid w:val="1283F8C4"/>
    <w:multiLevelType w:val="singleLevel"/>
    <w:tmpl w:val="1283F8C4"/>
    <w:lvl w:ilvl="0" w:tentative="0">
      <w:start w:val="1"/>
      <w:numFmt w:val="decimal"/>
      <w:suff w:val="space"/>
      <w:lvlText w:val="2.%1"/>
      <w:lvlJc w:val="left"/>
      <w:pPr>
        <w:tabs>
          <w:tab w:val="left" w:pos="0"/>
        </w:tabs>
      </w:pPr>
      <w:rPr>
        <w:rFonts w:hint="default" w:ascii="宋体" w:hAnsi="宋体" w:eastAsia="宋体" w:cs="宋体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2D20299"/>
    <w:rsid w:val="00001A90"/>
    <w:rsid w:val="00005147"/>
    <w:rsid w:val="00056719"/>
    <w:rsid w:val="00075637"/>
    <w:rsid w:val="000A41EB"/>
    <w:rsid w:val="000D2B79"/>
    <w:rsid w:val="000D4F36"/>
    <w:rsid w:val="000E0752"/>
    <w:rsid w:val="00100822"/>
    <w:rsid w:val="00103399"/>
    <w:rsid w:val="00104771"/>
    <w:rsid w:val="001213D3"/>
    <w:rsid w:val="0012618A"/>
    <w:rsid w:val="00146204"/>
    <w:rsid w:val="00171134"/>
    <w:rsid w:val="001A72D2"/>
    <w:rsid w:val="00242798"/>
    <w:rsid w:val="002605DF"/>
    <w:rsid w:val="00264928"/>
    <w:rsid w:val="00274E64"/>
    <w:rsid w:val="002943CF"/>
    <w:rsid w:val="002A74B3"/>
    <w:rsid w:val="002C4BC7"/>
    <w:rsid w:val="002D5E50"/>
    <w:rsid w:val="00311469"/>
    <w:rsid w:val="003864BF"/>
    <w:rsid w:val="00395879"/>
    <w:rsid w:val="003A3C15"/>
    <w:rsid w:val="003D0982"/>
    <w:rsid w:val="003E3ABD"/>
    <w:rsid w:val="003E598C"/>
    <w:rsid w:val="003F5F2A"/>
    <w:rsid w:val="003F7358"/>
    <w:rsid w:val="004029A7"/>
    <w:rsid w:val="00414DE8"/>
    <w:rsid w:val="00422ED9"/>
    <w:rsid w:val="00443A82"/>
    <w:rsid w:val="0047073F"/>
    <w:rsid w:val="0047407A"/>
    <w:rsid w:val="004C6A6A"/>
    <w:rsid w:val="004C7C6F"/>
    <w:rsid w:val="004D1D03"/>
    <w:rsid w:val="00565534"/>
    <w:rsid w:val="00614258"/>
    <w:rsid w:val="0063522D"/>
    <w:rsid w:val="006751AD"/>
    <w:rsid w:val="00676823"/>
    <w:rsid w:val="006B70A0"/>
    <w:rsid w:val="006D09DE"/>
    <w:rsid w:val="006E1F61"/>
    <w:rsid w:val="006E51F2"/>
    <w:rsid w:val="007070F7"/>
    <w:rsid w:val="00710958"/>
    <w:rsid w:val="0072215F"/>
    <w:rsid w:val="00754D5A"/>
    <w:rsid w:val="0076196C"/>
    <w:rsid w:val="00765AA9"/>
    <w:rsid w:val="007667DA"/>
    <w:rsid w:val="007756C4"/>
    <w:rsid w:val="007B284D"/>
    <w:rsid w:val="007C57D0"/>
    <w:rsid w:val="007D6D63"/>
    <w:rsid w:val="007E085C"/>
    <w:rsid w:val="007F4D4C"/>
    <w:rsid w:val="00807037"/>
    <w:rsid w:val="00810BA7"/>
    <w:rsid w:val="00813FB5"/>
    <w:rsid w:val="00833CFC"/>
    <w:rsid w:val="00841F5E"/>
    <w:rsid w:val="008928E6"/>
    <w:rsid w:val="008C3806"/>
    <w:rsid w:val="008D08E7"/>
    <w:rsid w:val="008D5F17"/>
    <w:rsid w:val="008E3BF6"/>
    <w:rsid w:val="0091162F"/>
    <w:rsid w:val="00924EFA"/>
    <w:rsid w:val="009531BB"/>
    <w:rsid w:val="00966A5F"/>
    <w:rsid w:val="00975F6E"/>
    <w:rsid w:val="009D272C"/>
    <w:rsid w:val="009F0CE5"/>
    <w:rsid w:val="00A3332B"/>
    <w:rsid w:val="00A707A6"/>
    <w:rsid w:val="00A8361D"/>
    <w:rsid w:val="00A9618A"/>
    <w:rsid w:val="00AD353B"/>
    <w:rsid w:val="00B16008"/>
    <w:rsid w:val="00B16E08"/>
    <w:rsid w:val="00B375A3"/>
    <w:rsid w:val="00B42129"/>
    <w:rsid w:val="00B77686"/>
    <w:rsid w:val="00C1058B"/>
    <w:rsid w:val="00C23789"/>
    <w:rsid w:val="00C261BE"/>
    <w:rsid w:val="00C71242"/>
    <w:rsid w:val="00C96BF6"/>
    <w:rsid w:val="00CA0710"/>
    <w:rsid w:val="00D227FB"/>
    <w:rsid w:val="00D532AF"/>
    <w:rsid w:val="00D54E76"/>
    <w:rsid w:val="00DB54F1"/>
    <w:rsid w:val="00DE1DC0"/>
    <w:rsid w:val="00E10EE7"/>
    <w:rsid w:val="00E6355B"/>
    <w:rsid w:val="00E73602"/>
    <w:rsid w:val="00E73B5E"/>
    <w:rsid w:val="00E745AA"/>
    <w:rsid w:val="00E832A1"/>
    <w:rsid w:val="00E9064E"/>
    <w:rsid w:val="00EA4E46"/>
    <w:rsid w:val="00ED6DAA"/>
    <w:rsid w:val="00F106EC"/>
    <w:rsid w:val="00F611D5"/>
    <w:rsid w:val="00F65A47"/>
    <w:rsid w:val="00F70BB0"/>
    <w:rsid w:val="00F7247F"/>
    <w:rsid w:val="00F7492E"/>
    <w:rsid w:val="00F94FD1"/>
    <w:rsid w:val="01814321"/>
    <w:rsid w:val="025D08EA"/>
    <w:rsid w:val="034B4BE6"/>
    <w:rsid w:val="03C36E72"/>
    <w:rsid w:val="03E33071"/>
    <w:rsid w:val="046D71A3"/>
    <w:rsid w:val="049251C3"/>
    <w:rsid w:val="0534627A"/>
    <w:rsid w:val="059D687A"/>
    <w:rsid w:val="062F07EF"/>
    <w:rsid w:val="06DF5D71"/>
    <w:rsid w:val="096313C4"/>
    <w:rsid w:val="0963712E"/>
    <w:rsid w:val="09E244F6"/>
    <w:rsid w:val="0A2A19F9"/>
    <w:rsid w:val="0C916A6A"/>
    <w:rsid w:val="0E7B2823"/>
    <w:rsid w:val="0EF80318"/>
    <w:rsid w:val="103B6B80"/>
    <w:rsid w:val="118714DF"/>
    <w:rsid w:val="11D566EF"/>
    <w:rsid w:val="13696981"/>
    <w:rsid w:val="14E1232E"/>
    <w:rsid w:val="16CF5E02"/>
    <w:rsid w:val="17A51566"/>
    <w:rsid w:val="17D336B6"/>
    <w:rsid w:val="18660C01"/>
    <w:rsid w:val="18FE07FD"/>
    <w:rsid w:val="1914553B"/>
    <w:rsid w:val="19520625"/>
    <w:rsid w:val="1B324BB2"/>
    <w:rsid w:val="1BAF1D5E"/>
    <w:rsid w:val="1BAF6547"/>
    <w:rsid w:val="1BF9122C"/>
    <w:rsid w:val="1C6727CD"/>
    <w:rsid w:val="1CCB2BC8"/>
    <w:rsid w:val="1CE369A5"/>
    <w:rsid w:val="1D64530A"/>
    <w:rsid w:val="1D970CFC"/>
    <w:rsid w:val="1E2E09BA"/>
    <w:rsid w:val="1EBF050A"/>
    <w:rsid w:val="1F2B79A5"/>
    <w:rsid w:val="212A5145"/>
    <w:rsid w:val="21E85FCA"/>
    <w:rsid w:val="21EA51FB"/>
    <w:rsid w:val="224F429B"/>
    <w:rsid w:val="22E91FFA"/>
    <w:rsid w:val="237F295E"/>
    <w:rsid w:val="24280D8B"/>
    <w:rsid w:val="25317C88"/>
    <w:rsid w:val="25A77F4A"/>
    <w:rsid w:val="2679624F"/>
    <w:rsid w:val="2C2A71DF"/>
    <w:rsid w:val="2CA3146B"/>
    <w:rsid w:val="3071413F"/>
    <w:rsid w:val="30937A49"/>
    <w:rsid w:val="30A47561"/>
    <w:rsid w:val="328238D1"/>
    <w:rsid w:val="33542405"/>
    <w:rsid w:val="35303AB8"/>
    <w:rsid w:val="354C0922"/>
    <w:rsid w:val="35780FBB"/>
    <w:rsid w:val="359D0A22"/>
    <w:rsid w:val="377A726D"/>
    <w:rsid w:val="3834004B"/>
    <w:rsid w:val="38637D01"/>
    <w:rsid w:val="39893797"/>
    <w:rsid w:val="39E9692C"/>
    <w:rsid w:val="3B9528C7"/>
    <w:rsid w:val="3D430101"/>
    <w:rsid w:val="3D8449A1"/>
    <w:rsid w:val="3DF72DD9"/>
    <w:rsid w:val="40183AC7"/>
    <w:rsid w:val="40C61775"/>
    <w:rsid w:val="40F938F8"/>
    <w:rsid w:val="418036D2"/>
    <w:rsid w:val="41CE08E1"/>
    <w:rsid w:val="424B1F31"/>
    <w:rsid w:val="42825739"/>
    <w:rsid w:val="42AA719D"/>
    <w:rsid w:val="42E34584"/>
    <w:rsid w:val="446948F1"/>
    <w:rsid w:val="46020B59"/>
    <w:rsid w:val="467C3575"/>
    <w:rsid w:val="46C027C2"/>
    <w:rsid w:val="475278BE"/>
    <w:rsid w:val="487321E2"/>
    <w:rsid w:val="490E5A67"/>
    <w:rsid w:val="491A440C"/>
    <w:rsid w:val="492D2391"/>
    <w:rsid w:val="49F509D5"/>
    <w:rsid w:val="4BA3693A"/>
    <w:rsid w:val="4BC30D8B"/>
    <w:rsid w:val="4C286E40"/>
    <w:rsid w:val="4DCD5378"/>
    <w:rsid w:val="50034E1E"/>
    <w:rsid w:val="51BD002A"/>
    <w:rsid w:val="520F2308"/>
    <w:rsid w:val="530C3017"/>
    <w:rsid w:val="53794425"/>
    <w:rsid w:val="53E61ABA"/>
    <w:rsid w:val="56576C9F"/>
    <w:rsid w:val="57630249"/>
    <w:rsid w:val="57811AFA"/>
    <w:rsid w:val="582E57DE"/>
    <w:rsid w:val="5B184523"/>
    <w:rsid w:val="609B4806"/>
    <w:rsid w:val="61952D71"/>
    <w:rsid w:val="61C15914"/>
    <w:rsid w:val="625048C9"/>
    <w:rsid w:val="62D20299"/>
    <w:rsid w:val="64637862"/>
    <w:rsid w:val="65BA6903"/>
    <w:rsid w:val="663A67DB"/>
    <w:rsid w:val="66DD4F9F"/>
    <w:rsid w:val="682E5386"/>
    <w:rsid w:val="686456EB"/>
    <w:rsid w:val="6AC344AB"/>
    <w:rsid w:val="6AEB755E"/>
    <w:rsid w:val="6B064398"/>
    <w:rsid w:val="6CB17DF5"/>
    <w:rsid w:val="6DDC2088"/>
    <w:rsid w:val="6E4678CD"/>
    <w:rsid w:val="6E697118"/>
    <w:rsid w:val="7232523A"/>
    <w:rsid w:val="72F5541E"/>
    <w:rsid w:val="732B52E4"/>
    <w:rsid w:val="749D3FBF"/>
    <w:rsid w:val="74B74939"/>
    <w:rsid w:val="753E2D17"/>
    <w:rsid w:val="76887AA2"/>
    <w:rsid w:val="775B415D"/>
    <w:rsid w:val="784B41D1"/>
    <w:rsid w:val="79BE0F4A"/>
    <w:rsid w:val="7AB21E46"/>
    <w:rsid w:val="7B486307"/>
    <w:rsid w:val="7BAD5E4D"/>
    <w:rsid w:val="7C66738C"/>
    <w:rsid w:val="7DCD5E4E"/>
    <w:rsid w:val="7F1C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Body text|1"/>
    <w:basedOn w:val="1"/>
    <w:qFormat/>
    <w:uiPriority w:val="0"/>
    <w:pPr>
      <w:spacing w:line="422" w:lineRule="auto"/>
      <w:ind w:firstLine="360"/>
    </w:pPr>
    <w:rPr>
      <w:rFonts w:ascii="宋体" w:hAnsi="宋体" w:eastAsia="宋体" w:cs="宋体"/>
      <w:sz w:val="18"/>
      <w:szCs w:val="18"/>
      <w:lang w:val="zh-TW" w:eastAsia="zh-TW" w:bidi="zh-TW"/>
    </w:rPr>
  </w:style>
  <w:style w:type="character" w:customStyle="1" w:styleId="9">
    <w:name w:val="页脚 Char"/>
    <w:basedOn w:val="7"/>
    <w:link w:val="3"/>
    <w:qFormat/>
    <w:uiPriority w:val="99"/>
    <w:rPr>
      <w:kern w:val="2"/>
      <w:sz w:val="18"/>
      <w:szCs w:val="24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25AF27-7738-4D5B-A4A6-E5555F7059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349</Words>
  <Characters>139</Characters>
  <Lines>1</Lines>
  <Paragraphs>1</Paragraphs>
  <TotalTime>40</TotalTime>
  <ScaleCrop>false</ScaleCrop>
  <LinksUpToDate>false</LinksUpToDate>
  <CharactersWithSpaces>487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2021-06-04T00:51:00Z</dcterms:created>
  <dc:creator>采购部</dc:creator>
  <cp:lastModifiedBy>。</cp:lastModifiedBy>
  <cp:lastPrinted>2021-11-19T02:59:00Z</cp:lastPrinted>
  <dcterms:modified xsi:type="dcterms:W3CDTF">2021-11-19T08:46:12Z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3197CED293134DDD9905B6A2FAA45A91</vt:lpwstr>
  </property>
</Properties>
</file>